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144D" w14:textId="77777777" w:rsidR="00397EBC" w:rsidRPr="00206A16" w:rsidRDefault="00397EBC" w:rsidP="00397EBC">
      <w:pPr>
        <w:jc w:val="center"/>
        <w:rPr>
          <w:rFonts w:ascii="Arial" w:hAnsi="Arial" w:cs="Arial"/>
          <w:color w:val="000000" w:themeColor="text1"/>
        </w:rPr>
      </w:pPr>
    </w:p>
    <w:p w14:paraId="4F75DD00" w14:textId="24423B0A" w:rsidR="00397EBC" w:rsidRPr="00206A16" w:rsidRDefault="0049774D" w:rsidP="00397EBC">
      <w:pPr>
        <w:jc w:val="right"/>
        <w:rPr>
          <w:rFonts w:ascii="Arial" w:hAnsi="Arial" w:cs="Arial"/>
          <w:b/>
          <w:color w:val="000000" w:themeColor="text1"/>
          <w:u w:val="single"/>
        </w:rPr>
      </w:pPr>
      <w:r w:rsidRPr="00206A16">
        <w:rPr>
          <w:rFonts w:ascii="Arial" w:hAnsi="Arial" w:cs="Arial"/>
          <w:b/>
          <w:color w:val="000000" w:themeColor="text1"/>
          <w:u w:val="single"/>
        </w:rPr>
        <w:t>NACRT</w:t>
      </w:r>
    </w:p>
    <w:p w14:paraId="20B8EFAD" w14:textId="77777777" w:rsidR="00397EBC" w:rsidRPr="00206A16" w:rsidRDefault="00397EBC" w:rsidP="00397EBC">
      <w:pPr>
        <w:jc w:val="center"/>
        <w:rPr>
          <w:rFonts w:ascii="Arial" w:hAnsi="Arial" w:cs="Arial"/>
          <w:color w:val="000000" w:themeColor="text1"/>
        </w:rPr>
      </w:pPr>
    </w:p>
    <w:p w14:paraId="53D3567F" w14:textId="77777777" w:rsidR="00F475C6" w:rsidRDefault="00F475C6" w:rsidP="00397EBC">
      <w:pPr>
        <w:jc w:val="center"/>
        <w:rPr>
          <w:rFonts w:ascii="Arial" w:hAnsi="Arial" w:cs="Arial"/>
          <w:b/>
          <w:color w:val="000000" w:themeColor="text1"/>
        </w:rPr>
      </w:pPr>
    </w:p>
    <w:p w14:paraId="23698A8C" w14:textId="05B0344E" w:rsidR="00C85DF8" w:rsidRPr="00206A16" w:rsidRDefault="00397EBC" w:rsidP="00397EBC">
      <w:pPr>
        <w:jc w:val="center"/>
        <w:rPr>
          <w:rFonts w:ascii="Arial" w:hAnsi="Arial" w:cs="Arial"/>
          <w:b/>
          <w:color w:val="000000" w:themeColor="text1"/>
        </w:rPr>
      </w:pPr>
      <w:r w:rsidRPr="00206A16">
        <w:rPr>
          <w:rFonts w:ascii="Arial" w:hAnsi="Arial" w:cs="Arial"/>
          <w:b/>
          <w:color w:val="000000" w:themeColor="text1"/>
        </w:rPr>
        <w:t>Zakon o izmjenama i dopunama Zakona o obrazovanju odraslih</w:t>
      </w:r>
    </w:p>
    <w:p w14:paraId="29FF6A55" w14:textId="77777777" w:rsidR="00C85DF8" w:rsidRPr="00206A16" w:rsidRDefault="00C85DF8" w:rsidP="00397EBC">
      <w:pPr>
        <w:jc w:val="center"/>
        <w:rPr>
          <w:rFonts w:ascii="Arial" w:hAnsi="Arial" w:cs="Arial"/>
          <w:b/>
          <w:color w:val="000000" w:themeColor="text1"/>
        </w:rPr>
      </w:pPr>
    </w:p>
    <w:p w14:paraId="44DCCDA1" w14:textId="683E8BA3" w:rsidR="00C85DF8" w:rsidRPr="00206A16" w:rsidRDefault="00397EBC" w:rsidP="00397EBC">
      <w:pPr>
        <w:jc w:val="center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b/>
          <w:color w:val="000000" w:themeColor="text1"/>
        </w:rPr>
        <w:t>Član 1</w:t>
      </w:r>
    </w:p>
    <w:p w14:paraId="3FA6A4A3" w14:textId="31A92A0D" w:rsidR="00D750A4" w:rsidRPr="00206A16" w:rsidRDefault="00C85DF8" w:rsidP="00762077">
      <w:pPr>
        <w:spacing w:after="0" w:line="240" w:lineRule="auto"/>
        <w:ind w:firstLine="720"/>
        <w:textAlignment w:val="center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U Zakonu o obrazovanju odraslih (</w:t>
      </w:r>
      <w:r w:rsidR="00BF5263" w:rsidRPr="00206A16">
        <w:rPr>
          <w:rFonts w:ascii="Arial" w:hAnsi="Arial" w:cs="Arial"/>
          <w:color w:val="000000" w:themeColor="text1"/>
        </w:rPr>
        <w:t>"Službeni list CG", br. </w:t>
      </w:r>
      <w:hyperlink r:id="rId5" w:history="1">
        <w:r w:rsidR="00BF5263" w:rsidRPr="00206A16">
          <w:rPr>
            <w:rStyle w:val="Hyperlink"/>
            <w:rFonts w:ascii="Arial" w:hAnsi="Arial" w:cs="Arial"/>
            <w:color w:val="000000" w:themeColor="text1"/>
            <w:u w:val="none"/>
          </w:rPr>
          <w:t>20/11</w:t>
        </w:r>
      </w:hyperlink>
      <w:r w:rsidR="00BF5263" w:rsidRPr="00206A16">
        <w:rPr>
          <w:rFonts w:ascii="Arial" w:hAnsi="Arial" w:cs="Arial"/>
          <w:color w:val="000000" w:themeColor="text1"/>
        </w:rPr>
        <w:t> i </w:t>
      </w:r>
      <w:hyperlink r:id="rId6" w:history="1">
        <w:r w:rsidR="00BF5263" w:rsidRPr="00206A16">
          <w:rPr>
            <w:rStyle w:val="Hyperlink"/>
            <w:rFonts w:ascii="Arial" w:hAnsi="Arial" w:cs="Arial"/>
            <w:color w:val="000000" w:themeColor="text1"/>
            <w:u w:val="none"/>
          </w:rPr>
          <w:t>47/17</w:t>
        </w:r>
      </w:hyperlink>
      <w:r w:rsidR="00BF5263" w:rsidRPr="00206A16">
        <w:rPr>
          <w:rFonts w:ascii="Arial" w:hAnsi="Arial" w:cs="Arial"/>
          <w:color w:val="000000" w:themeColor="text1"/>
        </w:rPr>
        <w:t>)</w:t>
      </w:r>
      <w:r w:rsidRPr="00206A16">
        <w:rPr>
          <w:rFonts w:ascii="Arial" w:hAnsi="Arial" w:cs="Arial"/>
          <w:color w:val="000000" w:themeColor="text1"/>
        </w:rPr>
        <w:t>, član 6</w:t>
      </w:r>
      <w:r w:rsidR="00F65216" w:rsidRPr="00206A16">
        <w:rPr>
          <w:rFonts w:ascii="Arial" w:hAnsi="Arial" w:cs="Arial"/>
          <w:color w:val="000000" w:themeColor="text1"/>
        </w:rPr>
        <w:t xml:space="preserve"> mijenja se i glasi:</w:t>
      </w:r>
    </w:p>
    <w:p w14:paraId="3BD57067" w14:textId="77777777" w:rsidR="004B29A6" w:rsidRPr="00206A16" w:rsidRDefault="004B29A6" w:rsidP="00762077">
      <w:pPr>
        <w:pStyle w:val="C30X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“Značenje izraza</w:t>
      </w:r>
    </w:p>
    <w:p w14:paraId="32D355B3" w14:textId="7E71C873" w:rsidR="00F65216" w:rsidRPr="00206A16" w:rsidRDefault="004B29A6" w:rsidP="00762077">
      <w:pPr>
        <w:pStyle w:val="C30X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Č</w:t>
      </w:r>
      <w:r w:rsidR="00F65216" w:rsidRPr="00206A16">
        <w:rPr>
          <w:rFonts w:ascii="Arial" w:hAnsi="Arial" w:cs="Arial"/>
          <w:color w:val="000000" w:themeColor="text1"/>
          <w:sz w:val="22"/>
          <w:szCs w:val="22"/>
        </w:rPr>
        <w:t>lan 6</w:t>
      </w:r>
    </w:p>
    <w:p w14:paraId="708B877F" w14:textId="77777777" w:rsidR="00F65216" w:rsidRPr="00206A16" w:rsidRDefault="00F65216" w:rsidP="00762077">
      <w:pPr>
        <w:pStyle w:val="T30X"/>
        <w:spacing w:before="0"/>
        <w:ind w:firstLine="56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Pojedini izrazi upotrijebljeni u ovom zakonu imaju sljedeća značenja:</w:t>
      </w:r>
    </w:p>
    <w:p w14:paraId="33D9FA50" w14:textId="77777777" w:rsidR="00F65216" w:rsidRPr="00206A16" w:rsidRDefault="00F65216" w:rsidP="00762077">
      <w:pPr>
        <w:pStyle w:val="T30X"/>
        <w:spacing w:before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1) </w:t>
      </w:r>
      <w:r w:rsidRPr="00206A16">
        <w:rPr>
          <w:rFonts w:ascii="Arial" w:hAnsi="Arial" w:cs="Arial"/>
          <w:b/>
          <w:color w:val="000000" w:themeColor="text1"/>
        </w:rPr>
        <w:t>odraslim,</w:t>
      </w:r>
      <w:r w:rsidRPr="00206A16">
        <w:rPr>
          <w:rFonts w:ascii="Arial" w:hAnsi="Arial" w:cs="Arial"/>
          <w:color w:val="000000" w:themeColor="text1"/>
        </w:rPr>
        <w:t xml:space="preserve"> u smislu ovog zakona, podrazumijeva se lice starije od 15 godina života, koje ispunjava uslove za uključivanje u program obrazovanja odraslih. Izuzetno, u programe osnovnog obrazovanja odraslih mogu se uključiti i lica mlađa od 15 godina života, koja nemaju status učenika;</w:t>
      </w:r>
    </w:p>
    <w:p w14:paraId="4C64AD8C" w14:textId="77777777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2) </w:t>
      </w:r>
      <w:r w:rsidRPr="00206A16">
        <w:rPr>
          <w:rFonts w:ascii="Arial" w:hAnsi="Arial" w:cs="Arial"/>
          <w:b/>
          <w:color w:val="000000" w:themeColor="text1"/>
        </w:rPr>
        <w:t xml:space="preserve">cjeloživotno učenje </w:t>
      </w:r>
      <w:r w:rsidRPr="00206A16">
        <w:rPr>
          <w:rFonts w:ascii="Arial" w:hAnsi="Arial" w:cs="Arial"/>
          <w:color w:val="000000" w:themeColor="text1"/>
        </w:rPr>
        <w:t>podrazumijeva učenje u toku cijelog života sa ciljem sticanja i unapređenja znanja, vještina i kompetencija koji se odnose na sve dimenzije života pojedinca, uključujući lični, građanski i društveni nivo, kao i perspektivu zapošljivosti i zapošljavanja;</w:t>
      </w:r>
    </w:p>
    <w:p w14:paraId="4D62AF92" w14:textId="430FBA1A" w:rsidR="00F65216" w:rsidRPr="00206A16" w:rsidRDefault="00F65216" w:rsidP="00F65216">
      <w:pPr>
        <w:pStyle w:val="T30X"/>
        <w:ind w:left="567" w:firstLine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3) </w:t>
      </w:r>
      <w:r w:rsidRPr="00206A16">
        <w:rPr>
          <w:rFonts w:ascii="Arial" w:hAnsi="Arial" w:cs="Arial"/>
          <w:b/>
          <w:color w:val="000000" w:themeColor="text1"/>
        </w:rPr>
        <w:t xml:space="preserve">ključne kompetencije </w:t>
      </w:r>
      <w:r w:rsidRPr="00206A16">
        <w:rPr>
          <w:rFonts w:ascii="Arial" w:hAnsi="Arial" w:cs="Arial"/>
          <w:color w:val="000000" w:themeColor="text1"/>
        </w:rPr>
        <w:t>su skup znanja, vještina i stavova potrebnih za lično ispunjenje, zdrav i održiv način života, zapošljivost, aktivno građanstvo i socijalnu uključenost (kompetencija pismenosti, kompetencija višejezičnosti, matematička kompetencija te kompetencija u prirodnim naukama, tehnologiji i inženjerstvu, digitalna kompetencija, lična i socijalna kompetencija te kompetencija učenja kako učiti, građanska kompetencija, preduzetnička kompetencija, kompetencija kulturne svijesti i  izražavanja</w:t>
      </w:r>
      <w:r w:rsidR="00BB2711" w:rsidRPr="00206A16">
        <w:rPr>
          <w:rFonts w:ascii="Arial" w:hAnsi="Arial" w:cs="Arial"/>
          <w:color w:val="000000" w:themeColor="text1"/>
        </w:rPr>
        <w:t>, u skladu sa Evropskim okvirom ključnih kompetencija)</w:t>
      </w:r>
      <w:r w:rsidRPr="00206A16">
        <w:rPr>
          <w:rFonts w:ascii="Arial" w:hAnsi="Arial" w:cs="Arial"/>
          <w:color w:val="000000" w:themeColor="text1"/>
        </w:rPr>
        <w:t>;</w:t>
      </w:r>
    </w:p>
    <w:p w14:paraId="5DF65A77" w14:textId="77777777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5) </w:t>
      </w:r>
      <w:r w:rsidRPr="00206A16">
        <w:rPr>
          <w:rFonts w:ascii="Arial" w:hAnsi="Arial" w:cs="Arial"/>
          <w:b/>
          <w:color w:val="000000" w:themeColor="text1"/>
        </w:rPr>
        <w:t>nacionalna stručna kvalifikacija</w:t>
      </w:r>
      <w:r w:rsidRPr="00206A16">
        <w:rPr>
          <w:rFonts w:ascii="Arial" w:hAnsi="Arial" w:cs="Arial"/>
          <w:color w:val="000000" w:themeColor="text1"/>
        </w:rPr>
        <w:t xml:space="preserve"> je kvalifikacija koja je stečena u skladu sa Zakonom o nacionalnim stručnim kvalifikacijama i iskazuje se javnom ispravom (sertifikat), dok se dio stručne kvalifikacije i mikrokvalifikacije iskazuje javnom ispravom – potvrdom;</w:t>
      </w:r>
    </w:p>
    <w:p w14:paraId="4EF96CAF" w14:textId="77777777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6) </w:t>
      </w:r>
      <w:r w:rsidRPr="00206A16">
        <w:rPr>
          <w:rFonts w:ascii="Arial" w:hAnsi="Arial" w:cs="Arial"/>
          <w:b/>
          <w:color w:val="000000" w:themeColor="text1"/>
        </w:rPr>
        <w:t>prva kvalifikacija</w:t>
      </w:r>
      <w:r w:rsidRPr="00206A16">
        <w:rPr>
          <w:rFonts w:ascii="Arial" w:hAnsi="Arial" w:cs="Arial"/>
          <w:color w:val="000000" w:themeColor="text1"/>
        </w:rPr>
        <w:t xml:space="preserve"> je obrazovanje i osposobljavanje za uključivanje u rad nakon završene osnovnoškolske obaveze;</w:t>
      </w:r>
    </w:p>
    <w:p w14:paraId="51CB4D2A" w14:textId="77777777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7) </w:t>
      </w:r>
      <w:r w:rsidRPr="00206A16">
        <w:rPr>
          <w:rFonts w:ascii="Arial" w:hAnsi="Arial" w:cs="Arial"/>
          <w:b/>
          <w:color w:val="000000" w:themeColor="text1"/>
        </w:rPr>
        <w:t>specijalizacija</w:t>
      </w:r>
      <w:r w:rsidRPr="00206A16">
        <w:rPr>
          <w:rFonts w:ascii="Arial" w:hAnsi="Arial" w:cs="Arial"/>
          <w:color w:val="000000" w:themeColor="text1"/>
        </w:rPr>
        <w:t xml:space="preserve"> je obrazovanje, odnosno osposobljavanje u okviru istog zanimanja za sticanje posebnih znanja i radnih vještina;</w:t>
      </w:r>
    </w:p>
    <w:p w14:paraId="7F5C2B0E" w14:textId="77777777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8) </w:t>
      </w:r>
      <w:r w:rsidRPr="00206A16">
        <w:rPr>
          <w:rFonts w:ascii="Arial" w:hAnsi="Arial" w:cs="Arial"/>
          <w:b/>
          <w:color w:val="000000" w:themeColor="text1"/>
        </w:rPr>
        <w:t>usavršavanje zaposlenih</w:t>
      </w:r>
      <w:r w:rsidRPr="00206A16">
        <w:rPr>
          <w:rFonts w:ascii="Arial" w:hAnsi="Arial" w:cs="Arial"/>
          <w:color w:val="000000" w:themeColor="text1"/>
        </w:rPr>
        <w:t xml:space="preserve"> predstavlja različite oblike obrazovanja, odnosno učenja zaposlenih uključujući i razvoj ključnih kompetencija, radi kvalitetnijeg obavljanja poslova;</w:t>
      </w:r>
    </w:p>
    <w:p w14:paraId="0DECC062" w14:textId="2AC5C9C9" w:rsidR="00F65216" w:rsidRPr="00206A16" w:rsidRDefault="00F65216" w:rsidP="00F65216">
      <w:pPr>
        <w:pStyle w:val="T30X"/>
        <w:ind w:left="567" w:hanging="283"/>
        <w:rPr>
          <w:rFonts w:ascii="Arial" w:hAnsi="Arial" w:cs="Arial"/>
          <w:color w:val="FFC000"/>
        </w:rPr>
      </w:pPr>
      <w:r w:rsidRPr="00206A16">
        <w:rPr>
          <w:rFonts w:ascii="Arial" w:hAnsi="Arial" w:cs="Arial"/>
          <w:color w:val="000000" w:themeColor="text1"/>
        </w:rPr>
        <w:t xml:space="preserve">   9)</w:t>
      </w:r>
      <w:r w:rsidRPr="00206A16">
        <w:rPr>
          <w:rFonts w:ascii="Arial" w:hAnsi="Arial" w:cs="Arial"/>
          <w:b/>
          <w:color w:val="000000" w:themeColor="text1"/>
        </w:rPr>
        <w:t xml:space="preserve"> program obrazovanja </w:t>
      </w:r>
      <w:r w:rsidRPr="00206A16">
        <w:rPr>
          <w:rFonts w:ascii="Arial" w:hAnsi="Arial" w:cs="Arial"/>
          <w:color w:val="000000" w:themeColor="text1"/>
        </w:rPr>
        <w:t>je program neformalnog obrazovanja koji je usvojio nadležni savjet</w:t>
      </w:r>
      <w:r w:rsidRPr="00206A16">
        <w:rPr>
          <w:rFonts w:ascii="Arial" w:hAnsi="Arial" w:cs="Arial"/>
          <w:color w:val="FFC000"/>
        </w:rPr>
        <w:t>;</w:t>
      </w:r>
    </w:p>
    <w:p w14:paraId="6C08193C" w14:textId="3BAEC02D" w:rsidR="00397EBC" w:rsidRPr="00206A16" w:rsidRDefault="00F65216" w:rsidP="005A58BE">
      <w:pPr>
        <w:pStyle w:val="T30X"/>
        <w:ind w:left="567" w:firstLine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10)</w:t>
      </w:r>
      <w:r w:rsidR="005A58BE" w:rsidRPr="00206A16">
        <w:rPr>
          <w:rFonts w:ascii="Arial" w:hAnsi="Arial" w:cs="Arial"/>
          <w:color w:val="000000" w:themeColor="text1"/>
        </w:rPr>
        <w:t xml:space="preserve"> </w:t>
      </w:r>
      <w:r w:rsidRPr="00206A16">
        <w:rPr>
          <w:rFonts w:ascii="Arial" w:hAnsi="Arial" w:cs="Arial"/>
          <w:b/>
          <w:color w:val="000000" w:themeColor="text1"/>
        </w:rPr>
        <w:t xml:space="preserve">andragoška osposobljenost izvođača programa obrazovanja </w:t>
      </w:r>
      <w:r w:rsidRPr="00206A16">
        <w:rPr>
          <w:rFonts w:ascii="Arial" w:hAnsi="Arial" w:cs="Arial"/>
          <w:color w:val="000000" w:themeColor="text1"/>
        </w:rPr>
        <w:t>je didaktička i metodička osposobljenost za rad sa odraslim polaznicima, u skladu sa posebnim programom</w:t>
      </w:r>
      <w:r w:rsidR="005A58BE" w:rsidRPr="00206A16">
        <w:rPr>
          <w:rFonts w:ascii="Arial" w:hAnsi="Arial" w:cs="Arial"/>
          <w:color w:val="000000" w:themeColor="text1"/>
        </w:rPr>
        <w:t>.”</w:t>
      </w:r>
    </w:p>
    <w:p w14:paraId="3A0F50C5" w14:textId="77777777" w:rsidR="00762077" w:rsidRPr="00206A16" w:rsidRDefault="00762077" w:rsidP="005A58BE">
      <w:pPr>
        <w:pStyle w:val="T30X"/>
        <w:ind w:left="567" w:firstLine="0"/>
        <w:rPr>
          <w:rFonts w:ascii="Arial" w:hAnsi="Arial" w:cs="Arial"/>
        </w:rPr>
      </w:pPr>
    </w:p>
    <w:p w14:paraId="2672CFC8" w14:textId="5534B2DA" w:rsidR="00383536" w:rsidRPr="00206A16" w:rsidRDefault="00383536" w:rsidP="00397EB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  <w:lang w:val="sr-Cyrl-ME"/>
        </w:rPr>
      </w:pPr>
    </w:p>
    <w:p w14:paraId="61BE2A16" w14:textId="77777777" w:rsidR="00762077" w:rsidRPr="00206A16" w:rsidRDefault="00762077" w:rsidP="00397EB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  <w:lang w:val="sr-Cyrl-ME"/>
        </w:rPr>
      </w:pPr>
    </w:p>
    <w:p w14:paraId="31C436DE" w14:textId="7BD140FB" w:rsidR="00F0111B" w:rsidRPr="00206A16" w:rsidRDefault="00F0111B" w:rsidP="00F0111B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DE006A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2</w:t>
      </w:r>
    </w:p>
    <w:p w14:paraId="357ED117" w14:textId="7E7AF871" w:rsidR="00383536" w:rsidRPr="00206A16" w:rsidRDefault="00F0111B" w:rsidP="00F0111B">
      <w:pPr>
        <w:tabs>
          <w:tab w:val="left" w:pos="4560"/>
        </w:tabs>
        <w:spacing w:after="0" w:line="240" w:lineRule="auto"/>
        <w:ind w:firstLine="720"/>
        <w:jc w:val="both"/>
        <w:textAlignment w:val="center"/>
        <w:rPr>
          <w:rFonts w:ascii="Arial" w:eastAsia="Times New Roman" w:hAnsi="Arial" w:cs="Arial"/>
          <w:bCs/>
          <w:color w:val="000000" w:themeColor="text1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U članu 8 stav 1 alineja 2 riječi: “odnosno učenje”, brišu se.</w:t>
      </w:r>
    </w:p>
    <w:p w14:paraId="4E9A1171" w14:textId="7C204F01" w:rsidR="00F0111B" w:rsidRPr="00206A16" w:rsidRDefault="00F0111B" w:rsidP="00F0111B">
      <w:pPr>
        <w:tabs>
          <w:tab w:val="left" w:pos="4560"/>
        </w:tabs>
        <w:spacing w:after="0" w:line="240" w:lineRule="auto"/>
        <w:ind w:firstLine="720"/>
        <w:jc w:val="both"/>
        <w:textAlignment w:val="center"/>
        <w:rPr>
          <w:rFonts w:ascii="Arial" w:eastAsia="Times New Roman" w:hAnsi="Arial" w:cs="Arial"/>
          <w:bCs/>
          <w:color w:val="000000" w:themeColor="text1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U alinej</w:t>
      </w:r>
      <w:r w:rsidR="004B3F7A" w:rsidRPr="00206A16">
        <w:rPr>
          <w:rFonts w:ascii="Arial" w:eastAsia="Times New Roman" w:hAnsi="Arial" w:cs="Arial"/>
          <w:bCs/>
          <w:color w:val="000000" w:themeColor="text1"/>
        </w:rPr>
        <w:t>i</w:t>
      </w:r>
      <w:r w:rsidRPr="00206A16">
        <w:rPr>
          <w:rFonts w:ascii="Arial" w:eastAsia="Times New Roman" w:hAnsi="Arial" w:cs="Arial"/>
          <w:bCs/>
          <w:color w:val="000000" w:themeColor="text1"/>
        </w:rPr>
        <w:t xml:space="preserve"> 4 riječ</w:t>
      </w:r>
      <w:r w:rsidR="004B3F7A" w:rsidRPr="00206A16">
        <w:rPr>
          <w:rFonts w:ascii="Arial" w:eastAsia="Times New Roman" w:hAnsi="Arial" w:cs="Arial"/>
          <w:bCs/>
          <w:color w:val="000000" w:themeColor="text1"/>
        </w:rPr>
        <w:t>i:</w:t>
      </w:r>
      <w:r w:rsidRPr="00206A16">
        <w:rPr>
          <w:rFonts w:ascii="Arial" w:eastAsia="Times New Roman" w:hAnsi="Arial" w:cs="Arial"/>
          <w:bCs/>
          <w:color w:val="000000" w:themeColor="text1"/>
        </w:rPr>
        <w:t xml:space="preserve"> “</w:t>
      </w:r>
      <w:r w:rsidRPr="00206A16">
        <w:rPr>
          <w:rFonts w:ascii="Arial" w:hAnsi="Arial" w:cs="Arial"/>
        </w:rPr>
        <w:t>samousmjereno</w:t>
      </w:r>
      <w:r w:rsidR="004E1E96" w:rsidRPr="00206A16">
        <w:rPr>
          <w:rFonts w:ascii="Arial" w:hAnsi="Arial" w:cs="Arial"/>
        </w:rPr>
        <w:t xml:space="preserve"> učenje</w:t>
      </w:r>
      <w:r w:rsidRPr="00206A16">
        <w:rPr>
          <w:rFonts w:ascii="Arial" w:hAnsi="Arial" w:cs="Arial"/>
        </w:rPr>
        <w:t>”</w:t>
      </w:r>
      <w:r w:rsidR="007D6724" w:rsidRPr="00206A16">
        <w:rPr>
          <w:rFonts w:ascii="Arial" w:hAnsi="Arial" w:cs="Arial"/>
        </w:rPr>
        <w:t xml:space="preserve"> </w:t>
      </w:r>
      <w:r w:rsidRPr="00206A16">
        <w:rPr>
          <w:rFonts w:ascii="Arial" w:hAnsi="Arial" w:cs="Arial"/>
        </w:rPr>
        <w:t>zamjenju</w:t>
      </w:r>
      <w:r w:rsidR="00FB20C6" w:rsidRPr="00206A16">
        <w:rPr>
          <w:rFonts w:ascii="Arial" w:hAnsi="Arial" w:cs="Arial"/>
        </w:rPr>
        <w:t>ju</w:t>
      </w:r>
      <w:r w:rsidRPr="00206A16">
        <w:rPr>
          <w:rFonts w:ascii="Arial" w:hAnsi="Arial" w:cs="Arial"/>
        </w:rPr>
        <w:t xml:space="preserve"> se riječ</w:t>
      </w:r>
      <w:r w:rsidR="00563974" w:rsidRPr="00206A16">
        <w:rPr>
          <w:rFonts w:ascii="Arial" w:hAnsi="Arial" w:cs="Arial"/>
        </w:rPr>
        <w:t>ju</w:t>
      </w:r>
      <w:r w:rsidRPr="00206A16">
        <w:rPr>
          <w:rFonts w:ascii="Arial" w:hAnsi="Arial" w:cs="Arial"/>
        </w:rPr>
        <w:t xml:space="preserve"> “samoobrazovanje”</w:t>
      </w:r>
      <w:r w:rsidRPr="00206A16">
        <w:rPr>
          <w:rFonts w:ascii="Arial" w:hAnsi="Arial" w:cs="Arial"/>
          <w:color w:val="000000"/>
          <w:shd w:val="clear" w:color="auto" w:fill="F5FEFD"/>
        </w:rPr>
        <w:t>.</w:t>
      </w:r>
    </w:p>
    <w:p w14:paraId="69EAD30F" w14:textId="1A107C9B" w:rsidR="00383536" w:rsidRPr="00206A16" w:rsidRDefault="00383536" w:rsidP="00397EB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  <w:lang w:val="sr-Cyrl-ME"/>
        </w:rPr>
      </w:pPr>
    </w:p>
    <w:p w14:paraId="05890BFF" w14:textId="77777777" w:rsidR="00FC520A" w:rsidRPr="00206A16" w:rsidRDefault="00FC520A" w:rsidP="00397EB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  <w:lang w:val="sr-Cyrl-ME"/>
        </w:rPr>
      </w:pPr>
    </w:p>
    <w:p w14:paraId="15BEB727" w14:textId="70B18F3B" w:rsidR="00B70CC7" w:rsidRPr="00206A16" w:rsidRDefault="00B70CC7" w:rsidP="00B70CC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DE006A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3</w:t>
      </w:r>
    </w:p>
    <w:p w14:paraId="308F98E2" w14:textId="00679574" w:rsidR="00B70CC7" w:rsidRPr="00206A16" w:rsidRDefault="00A004A7" w:rsidP="00397EBC">
      <w:pPr>
        <w:spacing w:after="0" w:line="240" w:lineRule="auto"/>
        <w:ind w:firstLine="720"/>
        <w:textAlignment w:val="center"/>
        <w:rPr>
          <w:rFonts w:ascii="Arial" w:hAnsi="Arial" w:cs="Arial"/>
        </w:rPr>
      </w:pPr>
      <w:r w:rsidRPr="00206A16">
        <w:rPr>
          <w:rFonts w:ascii="Arial" w:hAnsi="Arial" w:cs="Arial"/>
        </w:rPr>
        <w:t>Čl</w:t>
      </w:r>
      <w:r w:rsidR="00B70CC7" w:rsidRPr="00206A16">
        <w:rPr>
          <w:rFonts w:ascii="Arial" w:hAnsi="Arial" w:cs="Arial"/>
        </w:rPr>
        <w:t>an 10 mijenja se i glasi:</w:t>
      </w:r>
    </w:p>
    <w:p w14:paraId="1F374888" w14:textId="593D6A16" w:rsidR="00B70CC7" w:rsidRPr="00206A16" w:rsidRDefault="00B70CC7" w:rsidP="00B70CC7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  <w:proofErr w:type="gramStart"/>
      <w:r w:rsidRPr="00206A16">
        <w:rPr>
          <w:rFonts w:ascii="Arial" w:hAnsi="Arial" w:cs="Arial"/>
          <w:b/>
        </w:rPr>
        <w:t>”Neformalno</w:t>
      </w:r>
      <w:proofErr w:type="gramEnd"/>
      <w:r w:rsidRPr="00206A16">
        <w:rPr>
          <w:rFonts w:ascii="Arial" w:hAnsi="Arial" w:cs="Arial"/>
          <w:b/>
        </w:rPr>
        <w:t xml:space="preserve"> obrazovanje</w:t>
      </w:r>
    </w:p>
    <w:p w14:paraId="441AF532" w14:textId="77777777" w:rsidR="00B70CC7" w:rsidRPr="00206A16" w:rsidRDefault="00B70CC7" w:rsidP="008B3F45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Član 10</w:t>
      </w:r>
    </w:p>
    <w:p w14:paraId="1BAAA054" w14:textId="539393F5" w:rsidR="00383536" w:rsidRPr="00206A16" w:rsidRDefault="00B24A18" w:rsidP="00A004A7">
      <w:pPr>
        <w:spacing w:after="0" w:line="240" w:lineRule="auto"/>
        <w:ind w:firstLine="720"/>
        <w:jc w:val="both"/>
        <w:textAlignment w:val="center"/>
        <w:rPr>
          <w:rFonts w:ascii="Arial" w:eastAsia="Times New Roman" w:hAnsi="Arial" w:cs="Arial"/>
          <w:bCs/>
          <w:color w:val="000000" w:themeColor="text1"/>
          <w:lang w:val="sr-Cyrl-ME"/>
        </w:rPr>
      </w:pPr>
      <w:r w:rsidRPr="00206A16">
        <w:rPr>
          <w:rFonts w:ascii="Arial" w:hAnsi="Arial" w:cs="Arial"/>
        </w:rPr>
        <w:t xml:space="preserve">Neformalno obrazovanje je organizovan i strukturiran proces sticanja znanja, vještina i </w:t>
      </w:r>
      <w:r w:rsidR="006715EC" w:rsidRPr="00206A16">
        <w:rPr>
          <w:rFonts w:ascii="Arial" w:hAnsi="Arial" w:cs="Arial"/>
        </w:rPr>
        <w:t>kompetencija</w:t>
      </w:r>
      <w:r w:rsidRPr="00206A16">
        <w:rPr>
          <w:rFonts w:ascii="Arial" w:hAnsi="Arial" w:cs="Arial"/>
        </w:rPr>
        <w:t xml:space="preserve"> potrebnih za život </w:t>
      </w:r>
      <w:r w:rsidR="00A004A7" w:rsidRPr="00206A16">
        <w:rPr>
          <w:rFonts w:ascii="Arial" w:hAnsi="Arial" w:cs="Arial"/>
        </w:rPr>
        <w:t>i</w:t>
      </w:r>
      <w:r w:rsidRPr="00206A16">
        <w:rPr>
          <w:rFonts w:ascii="Arial" w:hAnsi="Arial" w:cs="Arial"/>
        </w:rPr>
        <w:t xml:space="preserve"> rad, koji vode sticanju </w:t>
      </w:r>
      <w:r w:rsidR="00A004A7" w:rsidRPr="00206A16">
        <w:rPr>
          <w:rFonts w:ascii="Arial" w:hAnsi="Arial" w:cs="Arial"/>
        </w:rPr>
        <w:t>i</w:t>
      </w:r>
      <w:r w:rsidRPr="00206A16">
        <w:rPr>
          <w:rFonts w:ascii="Arial" w:hAnsi="Arial" w:cs="Arial"/>
        </w:rPr>
        <w:t xml:space="preserve"> unapređivanju ličnih </w:t>
      </w:r>
      <w:r w:rsidR="00A004A7" w:rsidRPr="00206A16">
        <w:rPr>
          <w:rFonts w:ascii="Arial" w:hAnsi="Arial" w:cs="Arial"/>
        </w:rPr>
        <w:t>i</w:t>
      </w:r>
      <w:r w:rsidRPr="00206A16">
        <w:rPr>
          <w:rFonts w:ascii="Arial" w:hAnsi="Arial" w:cs="Arial"/>
        </w:rPr>
        <w:t xml:space="preserve"> profesionalnih vještina</w:t>
      </w:r>
      <w:r w:rsidR="00FD53F0" w:rsidRPr="00206A16">
        <w:rPr>
          <w:rFonts w:ascii="Arial" w:hAnsi="Arial" w:cs="Arial"/>
        </w:rPr>
        <w:t>”</w:t>
      </w:r>
      <w:r w:rsidR="00A004A7" w:rsidRPr="00206A16">
        <w:rPr>
          <w:rFonts w:ascii="Arial" w:hAnsi="Arial" w:cs="Arial"/>
        </w:rPr>
        <w:t>.”</w:t>
      </w:r>
    </w:p>
    <w:p w14:paraId="485A9C17" w14:textId="77777777" w:rsidR="00FD53F0" w:rsidRPr="00206A16" w:rsidRDefault="00FD53F0" w:rsidP="00FD53F0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2C4F0C64" w14:textId="703A60B8" w:rsidR="00FD53F0" w:rsidRPr="00206A16" w:rsidRDefault="00FD53F0" w:rsidP="00FD53F0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DE006A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4</w:t>
      </w:r>
    </w:p>
    <w:p w14:paraId="6F9B14CB" w14:textId="711D246A" w:rsidR="00FD53F0" w:rsidRPr="00206A16" w:rsidRDefault="00FD53F0" w:rsidP="00A7469C">
      <w:pPr>
        <w:spacing w:after="0" w:line="240" w:lineRule="auto"/>
        <w:ind w:firstLine="720"/>
        <w:textAlignment w:val="center"/>
        <w:rPr>
          <w:rFonts w:ascii="Arial" w:hAnsi="Arial" w:cs="Arial"/>
        </w:rPr>
      </w:pPr>
      <w:bookmarkStart w:id="0" w:name="_Hlk183425832"/>
      <w:r w:rsidRPr="00206A16">
        <w:rPr>
          <w:rFonts w:ascii="Arial" w:hAnsi="Arial" w:cs="Arial"/>
        </w:rPr>
        <w:t>Član 11 mijenja se i glasi:</w:t>
      </w:r>
    </w:p>
    <w:bookmarkEnd w:id="0"/>
    <w:p w14:paraId="2B799FFE" w14:textId="275EF40B" w:rsidR="00FD53F0" w:rsidRPr="00206A16" w:rsidRDefault="00FD53F0" w:rsidP="00A7469C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  <w:proofErr w:type="gramStart"/>
      <w:r w:rsidRPr="00206A16">
        <w:rPr>
          <w:rFonts w:ascii="Arial" w:hAnsi="Arial" w:cs="Arial"/>
          <w:b/>
        </w:rPr>
        <w:t>”Informalno</w:t>
      </w:r>
      <w:proofErr w:type="gramEnd"/>
      <w:r w:rsidRPr="00206A16">
        <w:rPr>
          <w:rFonts w:ascii="Arial" w:hAnsi="Arial" w:cs="Arial"/>
          <w:b/>
        </w:rPr>
        <w:t xml:space="preserve"> učenje</w:t>
      </w:r>
    </w:p>
    <w:p w14:paraId="48C55F1D" w14:textId="23B63DA3" w:rsidR="00383536" w:rsidRPr="00206A16" w:rsidRDefault="00FD53F0" w:rsidP="00A7469C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Član 11</w:t>
      </w:r>
    </w:p>
    <w:p w14:paraId="3856FBC1" w14:textId="6ABA1652" w:rsidR="00383536" w:rsidRPr="00206A16" w:rsidRDefault="00FD53F0" w:rsidP="00A7469C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Informalno učenje je proces s</w:t>
      </w:r>
      <w:r w:rsidRPr="00206A16">
        <w:rPr>
          <w:rFonts w:ascii="Arial" w:hAnsi="Arial" w:cs="Arial"/>
        </w:rPr>
        <w:t xml:space="preserve">ticanja znanja, vještina i </w:t>
      </w:r>
      <w:r w:rsidR="006715EC" w:rsidRPr="00206A16">
        <w:rPr>
          <w:rFonts w:ascii="Arial" w:hAnsi="Arial" w:cs="Arial"/>
        </w:rPr>
        <w:t xml:space="preserve">kompetencija </w:t>
      </w:r>
      <w:r w:rsidRPr="00206A16">
        <w:rPr>
          <w:rFonts w:ascii="Arial" w:hAnsi="Arial" w:cs="Arial"/>
        </w:rPr>
        <w:t xml:space="preserve">iz svakodnevnih iskustava </w:t>
      </w:r>
      <w:r w:rsidR="00216ADE" w:rsidRPr="00206A16">
        <w:rPr>
          <w:rFonts w:ascii="Arial" w:hAnsi="Arial" w:cs="Arial"/>
        </w:rPr>
        <w:t>i</w:t>
      </w:r>
      <w:r w:rsidRPr="00206A16">
        <w:rPr>
          <w:rFonts w:ascii="Arial" w:hAnsi="Arial" w:cs="Arial"/>
        </w:rPr>
        <w:t xml:space="preserve"> drugih obrazovnih uticaja koji se odvija bez posebne namjere </w:t>
      </w:r>
      <w:r w:rsidR="00AA540F" w:rsidRPr="00206A16">
        <w:rPr>
          <w:rFonts w:ascii="Arial" w:hAnsi="Arial" w:cs="Arial"/>
        </w:rPr>
        <w:t>i</w:t>
      </w:r>
      <w:r w:rsidRPr="00206A16">
        <w:rPr>
          <w:rFonts w:ascii="Arial" w:hAnsi="Arial" w:cs="Arial"/>
        </w:rPr>
        <w:t xml:space="preserve"> </w:t>
      </w:r>
      <w:r w:rsidR="005A3D9E" w:rsidRPr="00206A16">
        <w:rPr>
          <w:rFonts w:ascii="Arial" w:hAnsi="Arial" w:cs="Arial"/>
        </w:rPr>
        <w:t>o</w:t>
      </w:r>
      <w:r w:rsidRPr="00206A16">
        <w:rPr>
          <w:rFonts w:ascii="Arial" w:hAnsi="Arial" w:cs="Arial"/>
        </w:rPr>
        <w:t xml:space="preserve">rganizovanog cilja.” </w:t>
      </w:r>
    </w:p>
    <w:p w14:paraId="7FF747FD" w14:textId="77777777" w:rsidR="00A7469C" w:rsidRPr="00206A16" w:rsidRDefault="00A7469C" w:rsidP="00A7469C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</w:p>
    <w:p w14:paraId="506158C9" w14:textId="77777777" w:rsidR="00DE006A" w:rsidRPr="00206A16" w:rsidRDefault="00DE006A" w:rsidP="00A7469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</w:rPr>
      </w:pPr>
    </w:p>
    <w:p w14:paraId="31FE1B41" w14:textId="2EE19584" w:rsidR="00DE006A" w:rsidRPr="00206A16" w:rsidRDefault="00DE006A" w:rsidP="00762077">
      <w:pPr>
        <w:spacing w:after="0" w:line="240" w:lineRule="auto"/>
        <w:jc w:val="center"/>
        <w:textAlignment w:val="center"/>
        <w:rPr>
          <w:rFonts w:ascii="Arial" w:hAnsi="Arial" w:cs="Arial"/>
          <w:b/>
        </w:rPr>
      </w:pPr>
      <w:bookmarkStart w:id="1" w:name="_Hlk183176117"/>
      <w:r w:rsidRPr="00206A16">
        <w:rPr>
          <w:rFonts w:ascii="Arial" w:hAnsi="Arial" w:cs="Arial"/>
          <w:b/>
        </w:rPr>
        <w:t>Član 5</w:t>
      </w:r>
    </w:p>
    <w:p w14:paraId="4F8DF1A4" w14:textId="1DC4A1ED" w:rsidR="00AE663C" w:rsidRPr="00206A16" w:rsidRDefault="00AE663C" w:rsidP="00762077">
      <w:pPr>
        <w:spacing w:after="0" w:line="240" w:lineRule="auto"/>
        <w:ind w:firstLine="720"/>
        <w:textAlignment w:val="center"/>
        <w:rPr>
          <w:rFonts w:ascii="Arial" w:hAnsi="Arial" w:cs="Arial"/>
        </w:rPr>
      </w:pPr>
      <w:r w:rsidRPr="00206A16">
        <w:rPr>
          <w:rFonts w:ascii="Arial" w:hAnsi="Arial" w:cs="Arial"/>
        </w:rPr>
        <w:t>Član 12 mijenja se i glasi:</w:t>
      </w:r>
    </w:p>
    <w:p w14:paraId="06640435" w14:textId="3B664BCF" w:rsidR="00DE006A" w:rsidRPr="00206A16" w:rsidRDefault="00DE006A" w:rsidP="00762077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“Samoobrazovanje</w:t>
      </w:r>
    </w:p>
    <w:p w14:paraId="5E771B57" w14:textId="1A60BBF7" w:rsidR="00AE663C" w:rsidRPr="00206A16" w:rsidRDefault="00AE663C" w:rsidP="00762077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Član 12</w:t>
      </w:r>
    </w:p>
    <w:p w14:paraId="6A996C05" w14:textId="370C7AEA" w:rsidR="002213A0" w:rsidRPr="00206A16" w:rsidRDefault="002213A0" w:rsidP="00325888">
      <w:pPr>
        <w:pStyle w:val="T30X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Samoobrazovanje predstavlja viši stepen samorazvoja koji se zasniva na posjedovanju sposobnosti i vještina da pojedinac izvaninstitucionalno i bez pomoći drugih, potpuno samostalno organizuje proces učenja.</w:t>
      </w:r>
      <w:r w:rsidR="00AE663C" w:rsidRPr="00206A16">
        <w:rPr>
          <w:rFonts w:ascii="Arial" w:hAnsi="Arial" w:cs="Arial"/>
          <w:color w:val="000000" w:themeColor="text1"/>
        </w:rPr>
        <w:t>”</w:t>
      </w:r>
      <w:r w:rsidRPr="00206A16">
        <w:rPr>
          <w:rFonts w:ascii="Arial" w:hAnsi="Arial" w:cs="Arial"/>
          <w:color w:val="000000" w:themeColor="text1"/>
        </w:rPr>
        <w:t xml:space="preserve">  </w:t>
      </w:r>
    </w:p>
    <w:p w14:paraId="2BCE5AD2" w14:textId="77777777" w:rsidR="000E4973" w:rsidRPr="00206A16" w:rsidRDefault="000E4973" w:rsidP="00DE006A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</w:p>
    <w:p w14:paraId="5213828A" w14:textId="092C2479" w:rsidR="00DE006A" w:rsidRPr="00206A16" w:rsidRDefault="00DE006A" w:rsidP="00762077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Član 6</w:t>
      </w:r>
    </w:p>
    <w:p w14:paraId="7846CE8C" w14:textId="195340A5" w:rsidR="00431F42" w:rsidRPr="00206A16" w:rsidRDefault="00DE006A" w:rsidP="00762077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1</w:t>
      </w:r>
      <w:r w:rsidR="00795614" w:rsidRPr="00206A16">
        <w:rPr>
          <w:rFonts w:ascii="Arial" w:hAnsi="Arial" w:cs="Arial"/>
        </w:rPr>
        <w:t>4</w:t>
      </w:r>
      <w:r w:rsidR="00366CF1" w:rsidRPr="00206A16">
        <w:rPr>
          <w:rFonts w:ascii="Arial" w:hAnsi="Arial" w:cs="Arial"/>
        </w:rPr>
        <w:t xml:space="preserve"> </w:t>
      </w:r>
      <w:r w:rsidR="00431F42" w:rsidRPr="00206A16">
        <w:rPr>
          <w:rFonts w:ascii="Arial" w:hAnsi="Arial" w:cs="Arial"/>
        </w:rPr>
        <w:t>mijenja se i glasi:</w:t>
      </w:r>
    </w:p>
    <w:p w14:paraId="3DD5EE73" w14:textId="30317C88" w:rsidR="00366CF1" w:rsidRPr="00206A16" w:rsidRDefault="00366CF1" w:rsidP="00762077">
      <w:pPr>
        <w:pStyle w:val="N01X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“Programi neformalnog obrazovanja</w:t>
      </w:r>
    </w:p>
    <w:p w14:paraId="53299090" w14:textId="77777777" w:rsidR="00366CF1" w:rsidRPr="00206A16" w:rsidRDefault="00366CF1" w:rsidP="00762077">
      <w:pPr>
        <w:pStyle w:val="C30X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Član 14</w:t>
      </w:r>
    </w:p>
    <w:p w14:paraId="7C9BB588" w14:textId="2C69C852" w:rsidR="00366CF1" w:rsidRPr="00206A16" w:rsidRDefault="00366CF1" w:rsidP="00762077">
      <w:pPr>
        <w:pStyle w:val="T30X"/>
        <w:spacing w:before="0" w:after="0"/>
        <w:ind w:left="283" w:firstLine="43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Neformalno obrazovanje se stiče po programima obrazovanja</w:t>
      </w:r>
      <w:r w:rsidR="00F670F1" w:rsidRPr="00206A16">
        <w:rPr>
          <w:rFonts w:ascii="Arial" w:hAnsi="Arial" w:cs="Arial"/>
          <w:color w:val="000000" w:themeColor="text1"/>
        </w:rPr>
        <w:t xml:space="preserve"> odraslih</w:t>
      </w:r>
      <w:r w:rsidRPr="00206A16">
        <w:rPr>
          <w:rFonts w:ascii="Arial" w:hAnsi="Arial" w:cs="Arial"/>
          <w:color w:val="000000" w:themeColor="text1"/>
        </w:rPr>
        <w:t xml:space="preserve"> (u daljem tekstu: program obrazovanja). </w:t>
      </w:r>
    </w:p>
    <w:p w14:paraId="7C901EB5" w14:textId="77777777" w:rsidR="00366CF1" w:rsidRPr="00206A16" w:rsidRDefault="00366CF1" w:rsidP="00762077">
      <w:pPr>
        <w:pStyle w:val="T30X"/>
        <w:spacing w:before="0" w:after="0"/>
        <w:ind w:left="283" w:firstLine="43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Programi obrazovanja su programi za sticanje:</w:t>
      </w:r>
    </w:p>
    <w:p w14:paraId="3FF71325" w14:textId="77777777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nacionalnih stručnih kvalifikacija;</w:t>
      </w:r>
    </w:p>
    <w:p w14:paraId="04A642FE" w14:textId="77777777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mikrokvalifikacija;</w:t>
      </w:r>
    </w:p>
    <w:p w14:paraId="7964C7DC" w14:textId="77777777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znanja i vještina za stručno usavršavanje, specijalizaciju, obavljanje konkretnih radnih zadataka na radom mjestu (učenje kod poslodavca);</w:t>
      </w:r>
    </w:p>
    <w:p w14:paraId="2A544EF7" w14:textId="77777777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drugih kvalifikacija;</w:t>
      </w:r>
    </w:p>
    <w:p w14:paraId="7F661FEF" w14:textId="2752D04F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ključnih kompetencija;</w:t>
      </w:r>
    </w:p>
    <w:p w14:paraId="0BE41B99" w14:textId="77777777" w:rsidR="00366CF1" w:rsidRPr="00206A16" w:rsidRDefault="00366CF1" w:rsidP="00762077">
      <w:pPr>
        <w:pStyle w:val="T30X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znanja i vještina za lični i društveni razvoj: građansku demokratiju, zaštitu životne sredine, održivi razvoj, život u porodici, uspješnu društvenu integraciju, podizanje kvaliteta života, zdravstvenu edukaciju, socijalne vještine, treće životno doba, rad sa osobama sa posebnim potrebama i sl.</w:t>
      </w:r>
    </w:p>
    <w:p w14:paraId="49037527" w14:textId="7A834E2B" w:rsidR="00366CF1" w:rsidRPr="00206A16" w:rsidRDefault="00366CF1" w:rsidP="001F7A82">
      <w:pPr>
        <w:pStyle w:val="T30X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Programe obrazovanja iz stava 1 tačka 1, 2 i 5 donosi nadležni savjet.</w:t>
      </w:r>
    </w:p>
    <w:p w14:paraId="0E63222F" w14:textId="6DF78D05" w:rsidR="00E406DA" w:rsidRPr="00206A16" w:rsidRDefault="00E406DA" w:rsidP="00E406DA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Program obrazovanja iz stava 2 tačka 4 ovog člana, donosi se u skladu sa posebnim propis</w:t>
      </w:r>
      <w:r w:rsidR="00802542" w:rsidRPr="00206A16">
        <w:rPr>
          <w:rFonts w:ascii="Arial" w:hAnsi="Arial" w:cs="Arial"/>
          <w:color w:val="000000" w:themeColor="text1"/>
        </w:rPr>
        <w:t>i</w:t>
      </w:r>
      <w:r w:rsidRPr="00206A16">
        <w:rPr>
          <w:rFonts w:ascii="Arial" w:hAnsi="Arial" w:cs="Arial"/>
          <w:color w:val="000000" w:themeColor="text1"/>
        </w:rPr>
        <w:t>m</w:t>
      </w:r>
      <w:r w:rsidR="00802542" w:rsidRPr="00206A16">
        <w:rPr>
          <w:rFonts w:ascii="Arial" w:hAnsi="Arial" w:cs="Arial"/>
          <w:color w:val="000000" w:themeColor="text1"/>
        </w:rPr>
        <w:t>a</w:t>
      </w:r>
      <w:r w:rsidRPr="00206A16">
        <w:rPr>
          <w:rFonts w:ascii="Arial" w:hAnsi="Arial" w:cs="Arial"/>
          <w:color w:val="000000" w:themeColor="text1"/>
        </w:rPr>
        <w:t>.</w:t>
      </w:r>
    </w:p>
    <w:p w14:paraId="24B23854" w14:textId="77777777" w:rsidR="00366CF1" w:rsidRPr="00206A16" w:rsidRDefault="00366CF1" w:rsidP="00E406DA">
      <w:pPr>
        <w:pStyle w:val="T30X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lastRenderedPageBreak/>
        <w:t>Programe obrazovanja iz stava 1 tačka 3 i 6 donosi subjekti koji realizuju programe.</w:t>
      </w:r>
    </w:p>
    <w:p w14:paraId="6427BC37" w14:textId="164039D0" w:rsidR="00366CF1" w:rsidRPr="00206A16" w:rsidRDefault="00366CF1" w:rsidP="001F7A82">
      <w:pPr>
        <w:pStyle w:val="N01X"/>
        <w:spacing w:before="0" w:after="0"/>
        <w:ind w:firstLine="72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Prije utvrđivanja predloga programa obrazovanja iz stava 2</w:t>
      </w:r>
      <w:r w:rsidR="00501560" w:rsidRPr="00206A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1560" w:rsidRPr="00206A16">
        <w:rPr>
          <w:rFonts w:ascii="Arial" w:hAnsi="Arial" w:cs="Arial"/>
          <w:b w:val="0"/>
          <w:color w:val="000000" w:themeColor="text1"/>
          <w:sz w:val="22"/>
          <w:szCs w:val="22"/>
        </w:rPr>
        <w:t>tačka 1, 2 i 5</w:t>
      </w:r>
      <w:r w:rsidRPr="00206A1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Centar za stručno obrazovanje (u daljem tekstu: Centar) pribavlja, po pravilu, mišljenje nadležnih organa državne uprave, Zavoda za zapošljavanje Crne Gore (u daljem tekstu: Zavod za zapošljavanje), Privredne komore Crne Gore i reprezentativnog udruženja poslodavaca i reprezentativnog udruženja sindikata (u daljem tekstu: udruženje).”</w:t>
      </w:r>
    </w:p>
    <w:p w14:paraId="3DF6228F" w14:textId="26988BD6" w:rsidR="00366CF1" w:rsidRPr="00206A16" w:rsidRDefault="00366CF1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453959F2" w14:textId="443C8483" w:rsidR="00366CF1" w:rsidRPr="00206A16" w:rsidRDefault="00366CF1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61523D29" w14:textId="6AD9155E" w:rsidR="00366CF1" w:rsidRPr="00206A16" w:rsidRDefault="00366CF1" w:rsidP="00366CF1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>Član 7</w:t>
      </w:r>
    </w:p>
    <w:p w14:paraId="7469788C" w14:textId="4D2AA8E8" w:rsidR="00BB2711" w:rsidRPr="00206A16" w:rsidRDefault="00BB2711" w:rsidP="00BB2711">
      <w:pPr>
        <w:spacing w:after="0"/>
        <w:ind w:firstLine="720"/>
        <w:jc w:val="both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</w:rPr>
        <w:t xml:space="preserve">Član 15 mijenja </w:t>
      </w:r>
      <w:r w:rsidRPr="00206A16">
        <w:rPr>
          <w:rFonts w:ascii="Arial" w:hAnsi="Arial" w:cs="Arial"/>
          <w:color w:val="000000" w:themeColor="text1"/>
        </w:rPr>
        <w:t>se i glasi:</w:t>
      </w:r>
    </w:p>
    <w:p w14:paraId="516642D5" w14:textId="77777777" w:rsidR="00BB2711" w:rsidRPr="00206A16" w:rsidRDefault="00BB2711" w:rsidP="00BB2711">
      <w:pPr>
        <w:pStyle w:val="N01X"/>
        <w:spacing w:before="0" w:after="0"/>
        <w:ind w:firstLine="368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bCs w:val="0"/>
          <w:color w:val="000000" w:themeColor="text1"/>
          <w:sz w:val="22"/>
          <w:szCs w:val="22"/>
        </w:rPr>
        <w:t>“Sadržaj programa obrazovanja</w:t>
      </w:r>
    </w:p>
    <w:p w14:paraId="4F591E5D" w14:textId="45C2D734" w:rsidR="001D5257" w:rsidRPr="00206A16" w:rsidRDefault="00366CF1" w:rsidP="00BB2711">
      <w:pPr>
        <w:pStyle w:val="N01X"/>
        <w:spacing w:before="0" w:after="0"/>
        <w:ind w:firstLine="368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bCs w:val="0"/>
          <w:color w:val="000000" w:themeColor="text1"/>
          <w:sz w:val="22"/>
          <w:szCs w:val="22"/>
        </w:rPr>
        <w:t>Član 15</w:t>
      </w:r>
    </w:p>
    <w:p w14:paraId="70797240" w14:textId="48B7501C" w:rsidR="005F550E" w:rsidRPr="00206A16" w:rsidRDefault="005F550E" w:rsidP="00BB2711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Program obrazovanja sadrži: naziv, ciljeve, uslove za upis, trajanje, ishode učenja (znanja, vještine i kompetencije), uslove za napredovanje i završetak, način provjere, prostor, okvirni spisak opreme i nastavna sredstva potrebna za njegovu realizaciju, izvođače programa obrazovanja, povezanost sa drugim kvalifikacijama i mogućnost napredovanja </w:t>
      </w:r>
      <w:r w:rsidR="00BB2711" w:rsidRPr="00206A16">
        <w:rPr>
          <w:rFonts w:ascii="Arial" w:hAnsi="Arial" w:cs="Arial"/>
          <w:color w:val="000000" w:themeColor="text1"/>
        </w:rPr>
        <w:t>i</w:t>
      </w:r>
      <w:r w:rsidRPr="00206A16">
        <w:rPr>
          <w:rFonts w:ascii="Arial" w:hAnsi="Arial" w:cs="Arial"/>
          <w:color w:val="000000" w:themeColor="text1"/>
        </w:rPr>
        <w:t xml:space="preserve"> dr</w:t>
      </w:r>
      <w:r w:rsidR="00BB2711" w:rsidRPr="00206A16">
        <w:rPr>
          <w:rFonts w:ascii="Arial" w:hAnsi="Arial" w:cs="Arial"/>
          <w:color w:val="000000" w:themeColor="text1"/>
        </w:rPr>
        <w:t>ugo.</w:t>
      </w:r>
    </w:p>
    <w:p w14:paraId="3ADCB7EE" w14:textId="09F1CDBF" w:rsidR="001D5257" w:rsidRPr="00206A16" w:rsidRDefault="005F550E" w:rsidP="00BB2711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</w:t>
      </w:r>
      <w:r w:rsidR="00BB2711" w:rsidRPr="00206A16">
        <w:rPr>
          <w:rFonts w:ascii="Arial" w:hAnsi="Arial" w:cs="Arial"/>
          <w:color w:val="000000" w:themeColor="text1"/>
        </w:rPr>
        <w:t>I</w:t>
      </w:r>
      <w:r w:rsidRPr="00206A16">
        <w:rPr>
          <w:rFonts w:ascii="Arial" w:hAnsi="Arial" w:cs="Arial"/>
          <w:color w:val="000000" w:themeColor="text1"/>
        </w:rPr>
        <w:t>z</w:t>
      </w:r>
      <w:r w:rsidR="001D5257" w:rsidRPr="00206A16">
        <w:rPr>
          <w:rFonts w:ascii="Arial" w:hAnsi="Arial" w:cs="Arial"/>
          <w:color w:val="000000" w:themeColor="text1"/>
        </w:rPr>
        <w:t>rada</w:t>
      </w:r>
      <w:r w:rsidR="001D5257" w:rsidRPr="00206A16">
        <w:rPr>
          <w:rFonts w:ascii="Arial" w:hAnsi="Arial" w:cs="Arial"/>
          <w:i/>
          <w:color w:val="000000" w:themeColor="text1"/>
        </w:rPr>
        <w:t xml:space="preserve"> </w:t>
      </w:r>
      <w:r w:rsidR="001D5257" w:rsidRPr="00206A16">
        <w:rPr>
          <w:rFonts w:ascii="Arial" w:hAnsi="Arial" w:cs="Arial"/>
          <w:color w:val="000000" w:themeColor="text1"/>
        </w:rPr>
        <w:t>programa obrazovanja iz stava 1 ovog člana, vrši se u skladu sa uputstvom za izradu (metodologijom</w:t>
      </w:r>
      <w:r w:rsidRPr="00206A16">
        <w:rPr>
          <w:rFonts w:ascii="Arial" w:hAnsi="Arial" w:cs="Arial"/>
          <w:color w:val="000000" w:themeColor="text1"/>
        </w:rPr>
        <w:t>)</w:t>
      </w:r>
      <w:r w:rsidR="001D5257" w:rsidRPr="00206A16">
        <w:rPr>
          <w:rFonts w:ascii="Arial" w:hAnsi="Arial" w:cs="Arial"/>
          <w:color w:val="000000" w:themeColor="text1"/>
        </w:rPr>
        <w:t xml:space="preserve"> koju donosi Nacionalni savjet za obrazovanje, na predlog Centra.</w:t>
      </w:r>
      <w:r w:rsidR="00BB2711" w:rsidRPr="00206A16">
        <w:rPr>
          <w:rFonts w:ascii="Arial" w:hAnsi="Arial" w:cs="Arial"/>
          <w:color w:val="000000" w:themeColor="text1"/>
        </w:rPr>
        <w:t>”</w:t>
      </w:r>
    </w:p>
    <w:p w14:paraId="60B46922" w14:textId="7FBF5CD5" w:rsidR="00366CF1" w:rsidRPr="00206A16" w:rsidRDefault="00366CF1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6B5950AF" w14:textId="77777777" w:rsidR="00914A6D" w:rsidRPr="00206A16" w:rsidRDefault="00914A6D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212EE35F" w14:textId="7E14D610" w:rsidR="00914A6D" w:rsidRPr="00206A16" w:rsidRDefault="00914A6D" w:rsidP="00914A6D">
      <w:pPr>
        <w:pStyle w:val="N01X"/>
        <w:spacing w:before="0" w:after="0"/>
        <w:ind w:firstLine="368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</w:t>
      </w:r>
      <w:r w:rsidR="00762077" w:rsidRPr="00206A16">
        <w:rPr>
          <w:rFonts w:ascii="Arial" w:hAnsi="Arial" w:cs="Arial"/>
          <w:sz w:val="22"/>
          <w:szCs w:val="22"/>
        </w:rPr>
        <w:t xml:space="preserve"> 8</w:t>
      </w:r>
    </w:p>
    <w:p w14:paraId="5CE98CF4" w14:textId="6FDA05E9" w:rsidR="00BB2711" w:rsidRPr="00206A16" w:rsidRDefault="00BB2711" w:rsidP="00BB2711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16 mijenja se i glasi:</w:t>
      </w:r>
    </w:p>
    <w:p w14:paraId="58446080" w14:textId="3435148F" w:rsidR="00BB2711" w:rsidRPr="00206A16" w:rsidRDefault="00BB2711" w:rsidP="00BB2711">
      <w:pPr>
        <w:pStyle w:val="N01X"/>
        <w:spacing w:before="0" w:after="0"/>
        <w:ind w:firstLine="368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“Pilot program</w:t>
      </w:r>
    </w:p>
    <w:p w14:paraId="3140031D" w14:textId="1A72B13A" w:rsidR="005F550E" w:rsidRPr="00206A16" w:rsidRDefault="00BB2711" w:rsidP="00BB2711">
      <w:pPr>
        <w:pStyle w:val="N01X"/>
        <w:spacing w:before="0" w:after="0"/>
        <w:ind w:firstLine="368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bCs w:val="0"/>
          <w:color w:val="000000" w:themeColor="text1"/>
          <w:sz w:val="22"/>
          <w:szCs w:val="22"/>
        </w:rPr>
        <w:t>Član 1</w:t>
      </w:r>
      <w:r w:rsidR="007C4BDF" w:rsidRPr="00206A16">
        <w:rPr>
          <w:rFonts w:ascii="Arial" w:hAnsi="Arial" w:cs="Arial"/>
          <w:bCs w:val="0"/>
          <w:color w:val="000000" w:themeColor="text1"/>
          <w:sz w:val="22"/>
          <w:szCs w:val="22"/>
        </w:rPr>
        <w:t>6</w:t>
      </w:r>
    </w:p>
    <w:p w14:paraId="3CD39247" w14:textId="5449E0C0" w:rsidR="005F550E" w:rsidRPr="00206A16" w:rsidRDefault="005F550E" w:rsidP="00BB2711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Zbog uvođenja organizacionih promjena kod poslodavaca, primjene savremenih tehnologija i sl., mogu se realizovati pilot programi sa jasno definisanim ishodima učenja.</w:t>
      </w:r>
    </w:p>
    <w:p w14:paraId="1B9F8743" w14:textId="77777777" w:rsidR="005F550E" w:rsidRPr="00206A16" w:rsidRDefault="005F550E" w:rsidP="00BB2711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Pilot program realizuje pravno ili fizičko lice.</w:t>
      </w:r>
    </w:p>
    <w:p w14:paraId="098DAE03" w14:textId="77777777" w:rsidR="007C4BDF" w:rsidRPr="00206A16" w:rsidRDefault="005F550E" w:rsidP="00BB2711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Po završetku pilot programa, organizator sprovođenja pilot programa izdaje Uvjerenje o pohađanju pilot programa</w:t>
      </w:r>
    </w:p>
    <w:p w14:paraId="1B595154" w14:textId="77777777" w:rsidR="007C4BDF" w:rsidRPr="00206A16" w:rsidRDefault="007C4BDF" w:rsidP="007C4BDF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Organizatora obrazovanja koji će izvoditi pilot program određuje Ministarstvo, na predlog Centra.</w:t>
      </w:r>
    </w:p>
    <w:p w14:paraId="4C91CBBF" w14:textId="78E906B9" w:rsidR="007C4BDF" w:rsidRPr="00206A16" w:rsidRDefault="007C4BDF" w:rsidP="007C4BDF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Izvođenje pilot programa prati Centar.”</w:t>
      </w:r>
    </w:p>
    <w:p w14:paraId="5214C42B" w14:textId="77EF4B3C" w:rsidR="005F550E" w:rsidRPr="00206A16" w:rsidRDefault="005F550E" w:rsidP="00BB2711">
      <w:pPr>
        <w:pStyle w:val="T30X"/>
        <w:ind w:firstLine="720"/>
        <w:rPr>
          <w:rFonts w:ascii="Arial" w:hAnsi="Arial" w:cs="Arial"/>
          <w:color w:val="FF0000"/>
        </w:rPr>
      </w:pPr>
    </w:p>
    <w:p w14:paraId="7EE6E776" w14:textId="77777777" w:rsidR="00DF06EE" w:rsidRPr="00206A16" w:rsidRDefault="00DF06EE" w:rsidP="00DF06EE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77927B75" w14:textId="5D897FEC" w:rsidR="00DF06EE" w:rsidRPr="00206A16" w:rsidRDefault="00DF06EE" w:rsidP="00BB2711">
      <w:pPr>
        <w:pStyle w:val="N01X"/>
        <w:spacing w:before="0" w:after="0"/>
        <w:ind w:firstLine="368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9</w:t>
      </w:r>
    </w:p>
    <w:p w14:paraId="49972353" w14:textId="48704C73" w:rsidR="00DF06EE" w:rsidRPr="00206A16" w:rsidRDefault="00DF06EE" w:rsidP="00DF06EE">
      <w:pPr>
        <w:spacing w:before="240" w:after="0" w:line="240" w:lineRule="auto"/>
        <w:ind w:firstLine="720"/>
        <w:jc w:val="both"/>
        <w:textAlignment w:val="center"/>
        <w:rPr>
          <w:rFonts w:ascii="Arial" w:hAnsi="Arial" w:cs="Arial"/>
        </w:rPr>
      </w:pPr>
      <w:r w:rsidRPr="00206A16">
        <w:rPr>
          <w:rFonts w:ascii="Arial" w:hAnsi="Arial" w:cs="Arial"/>
        </w:rPr>
        <w:t>U</w:t>
      </w:r>
      <w:r w:rsidR="00914A6D" w:rsidRPr="00206A16">
        <w:rPr>
          <w:rFonts w:ascii="Arial" w:hAnsi="Arial" w:cs="Arial"/>
        </w:rPr>
        <w:t xml:space="preserve"> članu</w:t>
      </w:r>
      <w:r w:rsidRPr="00206A16">
        <w:rPr>
          <w:rFonts w:ascii="Arial" w:hAnsi="Arial" w:cs="Arial"/>
        </w:rPr>
        <w:t>18 stav riječ „</w:t>
      </w:r>
      <w:proofErr w:type="gramStart"/>
      <w:r w:rsidRPr="00206A16">
        <w:rPr>
          <w:rFonts w:ascii="Arial" w:hAnsi="Arial" w:cs="Arial"/>
        </w:rPr>
        <w:t>Potvrda“ zamjenjuje</w:t>
      </w:r>
      <w:proofErr w:type="gramEnd"/>
      <w:r w:rsidRPr="00206A16">
        <w:rPr>
          <w:rFonts w:ascii="Arial" w:hAnsi="Arial" w:cs="Arial"/>
        </w:rPr>
        <w:t xml:space="preserve"> se riječju “</w:t>
      </w:r>
      <w:r w:rsidR="00C16C1D" w:rsidRPr="00206A16">
        <w:rPr>
          <w:rFonts w:ascii="Arial" w:hAnsi="Arial" w:cs="Arial"/>
        </w:rPr>
        <w:t>u</w:t>
      </w:r>
      <w:r w:rsidRPr="00206A16">
        <w:rPr>
          <w:rFonts w:ascii="Arial" w:hAnsi="Arial" w:cs="Arial"/>
        </w:rPr>
        <w:t>vjerenje”.</w:t>
      </w:r>
    </w:p>
    <w:p w14:paraId="44EC6D06" w14:textId="765C29D9" w:rsidR="00366CF1" w:rsidRPr="00206A16" w:rsidRDefault="00366CF1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</w:p>
    <w:p w14:paraId="7471DE81" w14:textId="77777777" w:rsidR="00366CF1" w:rsidRPr="00206A16" w:rsidRDefault="00366CF1" w:rsidP="00366CF1">
      <w:pPr>
        <w:pStyle w:val="N01X"/>
        <w:spacing w:before="0" w:after="0"/>
        <w:ind w:firstLine="368"/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bookmarkStart w:id="2" w:name="_Hlk183692239"/>
    </w:p>
    <w:p w14:paraId="2130921B" w14:textId="55AC5B1A" w:rsidR="0089530A" w:rsidRPr="00206A16" w:rsidRDefault="0089530A" w:rsidP="00914A6D">
      <w:pPr>
        <w:pStyle w:val="N01X"/>
        <w:spacing w:before="0" w:after="0"/>
        <w:ind w:firstLine="368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bookmarkStart w:id="3" w:name="_Hlk183673983"/>
      <w:r w:rsidRPr="00206A16">
        <w:rPr>
          <w:rFonts w:ascii="Arial" w:hAnsi="Arial" w:cs="Arial"/>
          <w:sz w:val="22"/>
          <w:szCs w:val="22"/>
        </w:rPr>
        <w:t>Član</w:t>
      </w:r>
      <w:r w:rsidR="002B28A6" w:rsidRPr="00206A16">
        <w:rPr>
          <w:rFonts w:ascii="Arial" w:hAnsi="Arial" w:cs="Arial"/>
          <w:sz w:val="22"/>
          <w:szCs w:val="22"/>
        </w:rPr>
        <w:t xml:space="preserve"> </w:t>
      </w:r>
      <w:bookmarkEnd w:id="3"/>
      <w:r w:rsidR="00762077" w:rsidRPr="00206A16">
        <w:rPr>
          <w:rFonts w:ascii="Arial" w:hAnsi="Arial" w:cs="Arial"/>
          <w:sz w:val="22"/>
          <w:szCs w:val="22"/>
        </w:rPr>
        <w:t>10</w:t>
      </w:r>
    </w:p>
    <w:p w14:paraId="7926F04F" w14:textId="607FA107" w:rsidR="0089530A" w:rsidRPr="00206A16" w:rsidRDefault="0089530A" w:rsidP="00AA540F">
      <w:pPr>
        <w:spacing w:before="240" w:after="0" w:line="240" w:lineRule="auto"/>
        <w:ind w:firstLine="720"/>
        <w:jc w:val="both"/>
        <w:textAlignment w:val="center"/>
        <w:rPr>
          <w:rFonts w:ascii="Arial" w:hAnsi="Arial" w:cs="Arial"/>
        </w:rPr>
      </w:pPr>
      <w:r w:rsidRPr="00206A16">
        <w:rPr>
          <w:rFonts w:ascii="Arial" w:hAnsi="Arial" w:cs="Arial"/>
        </w:rPr>
        <w:t>U nazivu član</w:t>
      </w:r>
      <w:r w:rsidR="00AA540F" w:rsidRPr="00206A16">
        <w:rPr>
          <w:rFonts w:ascii="Arial" w:hAnsi="Arial" w:cs="Arial"/>
        </w:rPr>
        <w:t>a i članu</w:t>
      </w:r>
      <w:r w:rsidRPr="00206A16">
        <w:rPr>
          <w:rFonts w:ascii="Arial" w:hAnsi="Arial" w:cs="Arial"/>
        </w:rPr>
        <w:t xml:space="preserve"> 19 riječ „</w:t>
      </w:r>
      <w:proofErr w:type="gramStart"/>
      <w:r w:rsidRPr="00206A16">
        <w:rPr>
          <w:rFonts w:ascii="Arial" w:hAnsi="Arial" w:cs="Arial"/>
        </w:rPr>
        <w:t>Potvrda“</w:t>
      </w:r>
      <w:r w:rsidR="00914A6D" w:rsidRPr="00206A16">
        <w:rPr>
          <w:rFonts w:ascii="Arial" w:hAnsi="Arial" w:cs="Arial"/>
        </w:rPr>
        <w:t xml:space="preserve"> </w:t>
      </w:r>
      <w:r w:rsidRPr="00206A16">
        <w:rPr>
          <w:rFonts w:ascii="Arial" w:hAnsi="Arial" w:cs="Arial"/>
        </w:rPr>
        <w:t>zamjenjuje</w:t>
      </w:r>
      <w:proofErr w:type="gramEnd"/>
      <w:r w:rsidRPr="00206A16">
        <w:rPr>
          <w:rFonts w:ascii="Arial" w:hAnsi="Arial" w:cs="Arial"/>
        </w:rPr>
        <w:t xml:space="preserve"> se riječju “</w:t>
      </w:r>
      <w:r w:rsidR="00D10EBF" w:rsidRPr="00206A16">
        <w:rPr>
          <w:rFonts w:ascii="Arial" w:hAnsi="Arial" w:cs="Arial"/>
        </w:rPr>
        <w:t>u</w:t>
      </w:r>
      <w:r w:rsidRPr="00206A16">
        <w:rPr>
          <w:rFonts w:ascii="Arial" w:hAnsi="Arial" w:cs="Arial"/>
        </w:rPr>
        <w:t>vjerenje”, u odgovarajućem padežu.</w:t>
      </w:r>
    </w:p>
    <w:bookmarkEnd w:id="2"/>
    <w:p w14:paraId="559990B0" w14:textId="220B7C44" w:rsidR="0089530A" w:rsidRPr="00206A16" w:rsidRDefault="0089530A" w:rsidP="00AA540F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</w:p>
    <w:p w14:paraId="20597EA4" w14:textId="113C3F43" w:rsidR="0089530A" w:rsidRPr="00206A16" w:rsidRDefault="0089530A" w:rsidP="0089530A">
      <w:pPr>
        <w:pStyle w:val="N01X"/>
        <w:spacing w:before="0" w:after="0"/>
        <w:ind w:firstLine="368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</w:t>
      </w:r>
      <w:r w:rsidR="002B28A6" w:rsidRPr="00206A16">
        <w:rPr>
          <w:rFonts w:ascii="Arial" w:hAnsi="Arial" w:cs="Arial"/>
          <w:sz w:val="22"/>
          <w:szCs w:val="22"/>
        </w:rPr>
        <w:t xml:space="preserve"> </w:t>
      </w:r>
      <w:r w:rsidR="00762077" w:rsidRPr="00206A16">
        <w:rPr>
          <w:rFonts w:ascii="Arial" w:hAnsi="Arial" w:cs="Arial"/>
          <w:sz w:val="22"/>
          <w:szCs w:val="22"/>
        </w:rPr>
        <w:t>11</w:t>
      </w:r>
    </w:p>
    <w:p w14:paraId="2DAB1472" w14:textId="6D1A3EF8" w:rsidR="0089530A" w:rsidRDefault="0089530A" w:rsidP="0089530A">
      <w:pPr>
        <w:spacing w:after="0" w:line="240" w:lineRule="auto"/>
        <w:ind w:firstLine="720"/>
        <w:textAlignment w:val="center"/>
        <w:rPr>
          <w:rFonts w:ascii="Arial" w:hAnsi="Arial" w:cs="Arial"/>
        </w:rPr>
      </w:pPr>
      <w:r w:rsidRPr="00206A16">
        <w:rPr>
          <w:rFonts w:ascii="Arial" w:hAnsi="Arial" w:cs="Arial"/>
        </w:rPr>
        <w:t xml:space="preserve">U članu 20 </w:t>
      </w:r>
      <w:r w:rsidR="00126159" w:rsidRPr="00206A16">
        <w:rPr>
          <w:rFonts w:ascii="Arial" w:hAnsi="Arial" w:cs="Arial"/>
        </w:rPr>
        <w:t>riječi</w:t>
      </w:r>
      <w:proofErr w:type="gramStart"/>
      <w:r w:rsidR="00126159" w:rsidRPr="00206A16">
        <w:rPr>
          <w:rFonts w:ascii="Arial" w:hAnsi="Arial" w:cs="Arial"/>
        </w:rPr>
        <w:t>:</w:t>
      </w:r>
      <w:r w:rsidR="00914A6D" w:rsidRPr="00206A16">
        <w:rPr>
          <w:rFonts w:ascii="Arial" w:hAnsi="Arial" w:cs="Arial"/>
        </w:rPr>
        <w:t xml:space="preserve"> </w:t>
      </w:r>
      <w:r w:rsidR="00126159" w:rsidRPr="00206A16">
        <w:rPr>
          <w:rFonts w:ascii="Arial" w:hAnsi="Arial" w:cs="Arial"/>
        </w:rPr>
        <w:t>”najkasnije</w:t>
      </w:r>
      <w:proofErr w:type="gramEnd"/>
      <w:r w:rsidR="00126159" w:rsidRPr="00206A16">
        <w:rPr>
          <w:rFonts w:ascii="Arial" w:hAnsi="Arial" w:cs="Arial"/>
        </w:rPr>
        <w:t xml:space="preserve"> mjesec dana prije upisa kandidata”, brišu se.</w:t>
      </w:r>
    </w:p>
    <w:p w14:paraId="22EEA835" w14:textId="38B7B353" w:rsidR="00206A16" w:rsidRDefault="00206A16" w:rsidP="0089530A">
      <w:pPr>
        <w:spacing w:after="0" w:line="240" w:lineRule="auto"/>
        <w:ind w:firstLine="720"/>
        <w:textAlignment w:val="center"/>
        <w:rPr>
          <w:rFonts w:ascii="Arial" w:hAnsi="Arial" w:cs="Arial"/>
        </w:rPr>
      </w:pPr>
    </w:p>
    <w:p w14:paraId="7A674839" w14:textId="77777777" w:rsidR="00206A16" w:rsidRPr="00206A16" w:rsidRDefault="00206A16" w:rsidP="0089530A">
      <w:pPr>
        <w:spacing w:after="0" w:line="240" w:lineRule="auto"/>
        <w:ind w:firstLine="720"/>
        <w:textAlignment w:val="center"/>
        <w:rPr>
          <w:rFonts w:ascii="Arial" w:hAnsi="Arial" w:cs="Arial"/>
        </w:rPr>
      </w:pPr>
    </w:p>
    <w:p w14:paraId="096E1B86" w14:textId="77777777" w:rsidR="00126159" w:rsidRPr="00206A16" w:rsidRDefault="00126159" w:rsidP="00126159">
      <w:pPr>
        <w:pStyle w:val="N01X"/>
        <w:spacing w:before="0" w:after="0"/>
        <w:ind w:firstLine="368"/>
        <w:rPr>
          <w:rFonts w:ascii="Arial" w:hAnsi="Arial" w:cs="Arial"/>
          <w:sz w:val="22"/>
          <w:szCs w:val="22"/>
        </w:rPr>
      </w:pPr>
    </w:p>
    <w:p w14:paraId="3256B7E4" w14:textId="58050FCF" w:rsidR="00126159" w:rsidRPr="00206A16" w:rsidRDefault="00126159" w:rsidP="00126159">
      <w:pPr>
        <w:pStyle w:val="N01X"/>
        <w:spacing w:before="0" w:after="0"/>
        <w:ind w:firstLine="368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</w:t>
      </w:r>
      <w:r w:rsidR="002B28A6" w:rsidRPr="00206A16">
        <w:rPr>
          <w:rFonts w:ascii="Arial" w:hAnsi="Arial" w:cs="Arial"/>
          <w:sz w:val="22"/>
          <w:szCs w:val="22"/>
        </w:rPr>
        <w:t xml:space="preserve"> 1</w:t>
      </w:r>
      <w:r w:rsidR="00762077" w:rsidRPr="00206A16">
        <w:rPr>
          <w:rFonts w:ascii="Arial" w:hAnsi="Arial" w:cs="Arial"/>
          <w:sz w:val="22"/>
          <w:szCs w:val="22"/>
        </w:rPr>
        <w:t>2</w:t>
      </w:r>
    </w:p>
    <w:p w14:paraId="2C3952D8" w14:textId="42EC6C58" w:rsidR="006F1EA7" w:rsidRPr="00206A16" w:rsidRDefault="006F1EA7" w:rsidP="00914A6D">
      <w:pPr>
        <w:pStyle w:val="N01X"/>
        <w:spacing w:before="0" w:after="0"/>
        <w:ind w:firstLine="72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U članu 21a stav 1 poslije riječi “nadležni savjet”, dodaju se riječi: “</w:t>
      </w:r>
      <w:r w:rsidRPr="00206A16">
        <w:rPr>
          <w:rFonts w:ascii="Arial" w:hAnsi="Arial" w:cs="Arial"/>
          <w:b w:val="0"/>
          <w:color w:val="000000" w:themeColor="text1"/>
          <w:sz w:val="22"/>
          <w:szCs w:val="22"/>
        </w:rPr>
        <w:t>na prijedlog Centra za stručno obrazovanje”.</w:t>
      </w:r>
    </w:p>
    <w:p w14:paraId="4589273B" w14:textId="63705D02" w:rsidR="00126159" w:rsidRPr="00206A16" w:rsidRDefault="00126159" w:rsidP="00AF670C">
      <w:pPr>
        <w:spacing w:after="0" w:line="240" w:lineRule="auto"/>
        <w:ind w:firstLine="720"/>
        <w:textAlignment w:val="center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U članu 21a poslije stav</w:t>
      </w:r>
      <w:r w:rsidR="004E573E" w:rsidRPr="00206A16">
        <w:rPr>
          <w:rFonts w:ascii="Arial" w:hAnsi="Arial" w:cs="Arial"/>
          <w:color w:val="000000" w:themeColor="text1"/>
        </w:rPr>
        <w:t>a</w:t>
      </w:r>
      <w:r w:rsidRPr="00206A16">
        <w:rPr>
          <w:rFonts w:ascii="Arial" w:hAnsi="Arial" w:cs="Arial"/>
          <w:color w:val="000000" w:themeColor="text1"/>
        </w:rPr>
        <w:t xml:space="preserve"> 2 dodaje se novi stav koji glasi:</w:t>
      </w:r>
    </w:p>
    <w:p w14:paraId="39B2CE09" w14:textId="700EBB58" w:rsidR="00126159" w:rsidRPr="00206A16" w:rsidRDefault="00126159" w:rsidP="004E573E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“Izuzetno od stava 3 ovog člana, Centar licima izabranim u akademsko zvanje na ustanovama visokog obrazovanja, na njihov zahtjev, izdaje potvrdu o andragoškoj osposobljenosti.”</w:t>
      </w:r>
    </w:p>
    <w:p w14:paraId="00361BCE" w14:textId="6B862780" w:rsidR="00126159" w:rsidRPr="00206A16" w:rsidRDefault="00126159" w:rsidP="004E573E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Dosadašnji st.  2, 3 i 4 postaju st.</w:t>
      </w:r>
      <w:r w:rsidR="00AA540F" w:rsidRPr="00206A16">
        <w:rPr>
          <w:rFonts w:ascii="Arial" w:hAnsi="Arial" w:cs="Arial"/>
          <w:color w:val="000000" w:themeColor="text1"/>
        </w:rPr>
        <w:t xml:space="preserve"> </w:t>
      </w:r>
      <w:r w:rsidRPr="00206A16">
        <w:rPr>
          <w:rFonts w:ascii="Arial" w:hAnsi="Arial" w:cs="Arial"/>
          <w:color w:val="000000" w:themeColor="text1"/>
        </w:rPr>
        <w:t>3,</w:t>
      </w:r>
      <w:r w:rsidR="001F7A82" w:rsidRPr="00206A16">
        <w:rPr>
          <w:rFonts w:ascii="Arial" w:hAnsi="Arial" w:cs="Arial"/>
          <w:color w:val="000000" w:themeColor="text1"/>
        </w:rPr>
        <w:t xml:space="preserve"> </w:t>
      </w:r>
      <w:r w:rsidRPr="00206A16">
        <w:rPr>
          <w:rFonts w:ascii="Arial" w:hAnsi="Arial" w:cs="Arial"/>
          <w:color w:val="000000" w:themeColor="text1"/>
        </w:rPr>
        <w:t>4 i 5.</w:t>
      </w:r>
    </w:p>
    <w:p w14:paraId="488EFFB6" w14:textId="30F4BCDA" w:rsidR="00126159" w:rsidRPr="00206A16" w:rsidRDefault="00126159" w:rsidP="00126159">
      <w:pPr>
        <w:pStyle w:val="T30X"/>
        <w:rPr>
          <w:rFonts w:ascii="Arial" w:hAnsi="Arial" w:cs="Arial"/>
          <w:b/>
          <w:color w:val="538135"/>
        </w:rPr>
      </w:pPr>
    </w:p>
    <w:p w14:paraId="05DD530C" w14:textId="095196B6" w:rsidR="00126159" w:rsidRPr="00206A16" w:rsidRDefault="00126159" w:rsidP="00544A1F">
      <w:pPr>
        <w:spacing w:after="0" w:line="240" w:lineRule="auto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 xml:space="preserve">Član </w:t>
      </w:r>
      <w:r w:rsidR="002B28A6" w:rsidRPr="00206A16">
        <w:rPr>
          <w:rFonts w:ascii="Arial" w:hAnsi="Arial" w:cs="Arial"/>
          <w:b/>
        </w:rPr>
        <w:t>1</w:t>
      </w:r>
      <w:r w:rsidR="00762077" w:rsidRPr="00206A16">
        <w:rPr>
          <w:rFonts w:ascii="Arial" w:hAnsi="Arial" w:cs="Arial"/>
          <w:b/>
        </w:rPr>
        <w:t>3</w:t>
      </w:r>
    </w:p>
    <w:p w14:paraId="5A1169BB" w14:textId="7A19D00C" w:rsidR="00126159" w:rsidRPr="00206A16" w:rsidRDefault="00126159" w:rsidP="00914A6D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23 mijenja se i glasi:</w:t>
      </w:r>
    </w:p>
    <w:p w14:paraId="01D237EE" w14:textId="48A2E431" w:rsidR="00126159" w:rsidRPr="00206A16" w:rsidRDefault="00AF670C" w:rsidP="00914A6D">
      <w:pPr>
        <w:pStyle w:val="C30X"/>
        <w:spacing w:before="0" w:after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</w:t>
      </w:r>
      <w:r w:rsidR="00126159" w:rsidRPr="00206A16">
        <w:rPr>
          <w:rFonts w:ascii="Arial" w:hAnsi="Arial" w:cs="Arial"/>
          <w:sz w:val="22"/>
          <w:szCs w:val="22"/>
        </w:rPr>
        <w:t>Oglašavanje</w:t>
      </w:r>
    </w:p>
    <w:p w14:paraId="3FB4F7D9" w14:textId="77777777" w:rsidR="003750BD" w:rsidRPr="00206A16" w:rsidRDefault="00126159" w:rsidP="003750BD">
      <w:pPr>
        <w:pStyle w:val="C30X"/>
        <w:spacing w:before="0" w:after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23</w:t>
      </w:r>
    </w:p>
    <w:p w14:paraId="52F3C3F7" w14:textId="3DE97186" w:rsidR="00126159" w:rsidRPr="00206A16" w:rsidRDefault="00126159" w:rsidP="003750BD">
      <w:pPr>
        <w:pStyle w:val="C30X"/>
        <w:spacing w:before="0" w:after="0"/>
        <w:ind w:firstLine="567"/>
        <w:jc w:val="left"/>
        <w:rPr>
          <w:rFonts w:ascii="Arial" w:hAnsi="Arial" w:cs="Arial"/>
          <w:b w:val="0"/>
          <w:sz w:val="22"/>
          <w:szCs w:val="22"/>
        </w:rPr>
      </w:pPr>
      <w:r w:rsidRPr="00206A16">
        <w:rPr>
          <w:rFonts w:ascii="Arial" w:hAnsi="Arial" w:cs="Arial"/>
          <w:b w:val="0"/>
          <w:color w:val="000000" w:themeColor="text1"/>
          <w:sz w:val="22"/>
          <w:szCs w:val="22"/>
        </w:rPr>
        <w:t>Uključivanje polaznika obrazovanja, po pravilu, vrši se na osnovu oglasa, koji objavljuje organizator obrazovanja.</w:t>
      </w:r>
    </w:p>
    <w:p w14:paraId="6CB1BB03" w14:textId="7ACFD194" w:rsidR="00126159" w:rsidRPr="00206A16" w:rsidRDefault="00126159" w:rsidP="00914A6D">
      <w:pPr>
        <w:pStyle w:val="T30X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Oglas iz stava 1 ovog člana sadrži:</w:t>
      </w:r>
    </w:p>
    <w:p w14:paraId="79604B96" w14:textId="77777777" w:rsidR="00126159" w:rsidRPr="00206A16" w:rsidRDefault="00126159" w:rsidP="00914A6D">
      <w:pPr>
        <w:pStyle w:val="T30X"/>
        <w:spacing w:before="0" w:after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1) naziv i vrstu programa obrazovanja;</w:t>
      </w:r>
    </w:p>
    <w:p w14:paraId="7E40B01A" w14:textId="1F471B11" w:rsidR="00126159" w:rsidRPr="00206A16" w:rsidRDefault="00914A6D" w:rsidP="00914A6D">
      <w:pPr>
        <w:pStyle w:val="T30X"/>
        <w:spacing w:before="0" w:after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</w:t>
      </w:r>
      <w:r w:rsidR="00126159" w:rsidRPr="00206A16">
        <w:rPr>
          <w:rFonts w:ascii="Arial" w:hAnsi="Arial" w:cs="Arial"/>
          <w:color w:val="000000" w:themeColor="text1"/>
        </w:rPr>
        <w:t>2) uslove za uključivanje u program obrazovanja;</w:t>
      </w:r>
    </w:p>
    <w:p w14:paraId="12B0C3F8" w14:textId="77777777" w:rsidR="00126159" w:rsidRPr="00206A16" w:rsidRDefault="00126159" w:rsidP="00914A6D">
      <w:pPr>
        <w:pStyle w:val="T30X"/>
        <w:spacing w:before="0" w:after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3) broj polaznika obrazovanja;</w:t>
      </w:r>
    </w:p>
    <w:p w14:paraId="225AB193" w14:textId="77777777" w:rsidR="00126159" w:rsidRPr="00206A16" w:rsidRDefault="00126159" w:rsidP="00914A6D">
      <w:pPr>
        <w:pStyle w:val="T30X"/>
        <w:spacing w:before="0" w:after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4) način izvođenja programa obrazovanja, trajanje i uslove za njegovo završavanje;</w:t>
      </w:r>
    </w:p>
    <w:p w14:paraId="0C5B1BE3" w14:textId="77777777" w:rsidR="00126159" w:rsidRPr="00206A16" w:rsidRDefault="00126159" w:rsidP="00914A6D">
      <w:pPr>
        <w:pStyle w:val="T30X"/>
        <w:spacing w:before="0" w:after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5) visinu troškova obrazovanja po polazniku i izvor finansiranja;</w:t>
      </w:r>
    </w:p>
    <w:p w14:paraId="1E4991E2" w14:textId="449680CF" w:rsidR="00126159" w:rsidRPr="00206A16" w:rsidRDefault="00126159" w:rsidP="00914A6D">
      <w:pPr>
        <w:pStyle w:val="T30X"/>
        <w:spacing w:before="0" w:after="0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6) mjesto izvođenja programa obrazovanja.</w:t>
      </w:r>
      <w:r w:rsidR="00AF670C" w:rsidRPr="00206A16">
        <w:rPr>
          <w:rFonts w:ascii="Arial" w:hAnsi="Arial" w:cs="Arial"/>
          <w:color w:val="000000" w:themeColor="text1"/>
        </w:rPr>
        <w:t>”</w:t>
      </w:r>
      <w:r w:rsidR="001F7A82" w:rsidRPr="00206A16">
        <w:rPr>
          <w:rFonts w:ascii="Arial" w:hAnsi="Arial" w:cs="Arial"/>
          <w:color w:val="000000" w:themeColor="text1"/>
        </w:rPr>
        <w:t>.</w:t>
      </w:r>
    </w:p>
    <w:p w14:paraId="5CD8688D" w14:textId="77777777" w:rsidR="00DF06EE" w:rsidRPr="00206A16" w:rsidRDefault="00DF06EE" w:rsidP="00126159">
      <w:pPr>
        <w:pStyle w:val="T30X"/>
        <w:ind w:left="567" w:hanging="283"/>
        <w:rPr>
          <w:rFonts w:ascii="Arial" w:hAnsi="Arial" w:cs="Arial"/>
          <w:color w:val="000000" w:themeColor="text1"/>
        </w:rPr>
      </w:pPr>
    </w:p>
    <w:p w14:paraId="595C1280" w14:textId="5C0D4F2D" w:rsidR="002B28A6" w:rsidRPr="00206A16" w:rsidRDefault="00DF06EE" w:rsidP="00544A1F">
      <w:pPr>
        <w:pStyle w:val="T30X"/>
        <w:jc w:val="center"/>
        <w:rPr>
          <w:rFonts w:ascii="Arial" w:hAnsi="Arial" w:cs="Arial"/>
          <w:b/>
          <w:color w:val="000000" w:themeColor="text1"/>
        </w:rPr>
      </w:pPr>
      <w:r w:rsidRPr="00206A16">
        <w:rPr>
          <w:rFonts w:ascii="Arial" w:hAnsi="Arial" w:cs="Arial"/>
          <w:b/>
          <w:color w:val="000000" w:themeColor="text1"/>
        </w:rPr>
        <w:t xml:space="preserve">Član </w:t>
      </w:r>
      <w:r w:rsidR="00762077" w:rsidRPr="00206A16">
        <w:rPr>
          <w:rFonts w:ascii="Arial" w:hAnsi="Arial" w:cs="Arial"/>
          <w:b/>
          <w:color w:val="000000" w:themeColor="text1"/>
        </w:rPr>
        <w:t>14</w:t>
      </w:r>
    </w:p>
    <w:p w14:paraId="1332598A" w14:textId="5E0FD574" w:rsidR="00DF06EE" w:rsidRPr="00206A16" w:rsidRDefault="00DF06EE" w:rsidP="00544A1F">
      <w:pPr>
        <w:pStyle w:val="T30X"/>
        <w:ind w:left="567" w:firstLine="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Član 24 brise se.</w:t>
      </w:r>
    </w:p>
    <w:p w14:paraId="207CB4CF" w14:textId="6B3131BA" w:rsidR="00914A6D" w:rsidRPr="00206A16" w:rsidRDefault="00914A6D" w:rsidP="00126159">
      <w:pPr>
        <w:pStyle w:val="T30X"/>
        <w:ind w:left="567" w:hanging="283"/>
        <w:rPr>
          <w:rFonts w:ascii="Arial" w:hAnsi="Arial" w:cs="Arial"/>
          <w:b/>
          <w:color w:val="000000" w:themeColor="text1"/>
        </w:rPr>
      </w:pPr>
    </w:p>
    <w:p w14:paraId="7F3313CD" w14:textId="77777777" w:rsidR="00544A1F" w:rsidRPr="00206A16" w:rsidRDefault="00544A1F" w:rsidP="00544A1F">
      <w:pPr>
        <w:spacing w:after="0" w:line="240" w:lineRule="auto"/>
        <w:textAlignment w:val="center"/>
        <w:rPr>
          <w:rFonts w:ascii="Arial" w:eastAsiaTheme="minorEastAsia" w:hAnsi="Arial" w:cs="Arial"/>
          <w:b/>
          <w:color w:val="ED7D31" w:themeColor="accent2"/>
        </w:rPr>
      </w:pPr>
    </w:p>
    <w:p w14:paraId="61FC0B78" w14:textId="69694134" w:rsidR="00AF670C" w:rsidRPr="00206A16" w:rsidRDefault="00AF670C" w:rsidP="00544A1F">
      <w:pPr>
        <w:spacing w:after="0" w:line="240" w:lineRule="auto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 xml:space="preserve">Član </w:t>
      </w:r>
      <w:r w:rsidR="002B28A6" w:rsidRPr="00206A16">
        <w:rPr>
          <w:rFonts w:ascii="Arial" w:hAnsi="Arial" w:cs="Arial"/>
          <w:b/>
        </w:rPr>
        <w:t>1</w:t>
      </w:r>
      <w:r w:rsidR="007C4BDF" w:rsidRPr="00206A16">
        <w:rPr>
          <w:rFonts w:ascii="Arial" w:hAnsi="Arial" w:cs="Arial"/>
          <w:b/>
        </w:rPr>
        <w:t>5</w:t>
      </w:r>
    </w:p>
    <w:p w14:paraId="37FDBD2E" w14:textId="37A08925" w:rsidR="00126159" w:rsidRPr="00206A16" w:rsidRDefault="00AF670C" w:rsidP="00914A6D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27 mijenja se i glasi:</w:t>
      </w:r>
    </w:p>
    <w:p w14:paraId="01E8087A" w14:textId="269987B6" w:rsidR="00AF670C" w:rsidRPr="00206A16" w:rsidRDefault="002B28A6" w:rsidP="00914A6D">
      <w:pPr>
        <w:pStyle w:val="N01X"/>
        <w:spacing w:before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</w:t>
      </w:r>
      <w:r w:rsidR="00AF670C" w:rsidRPr="00206A16">
        <w:rPr>
          <w:rFonts w:ascii="Arial" w:hAnsi="Arial" w:cs="Arial"/>
          <w:sz w:val="22"/>
          <w:szCs w:val="22"/>
        </w:rPr>
        <w:t>Organizator obrazovanja</w:t>
      </w:r>
    </w:p>
    <w:p w14:paraId="3D99EDC3" w14:textId="77777777" w:rsidR="00AF670C" w:rsidRPr="00206A16" w:rsidRDefault="00AF670C" w:rsidP="00914A6D">
      <w:pPr>
        <w:pStyle w:val="C30X"/>
        <w:spacing w:before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27</w:t>
      </w:r>
    </w:p>
    <w:p w14:paraId="55432995" w14:textId="2386F2C3" w:rsidR="00AF670C" w:rsidRPr="00206A16" w:rsidRDefault="00AF670C" w:rsidP="003750BD">
      <w:pPr>
        <w:pStyle w:val="T30X"/>
        <w:spacing w:before="0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Obrazovanje odraslih može da se ostvaruje, odnosno organizuje u školi, specijalizovanoj organizaciji za obrazovanje odraslih, auto školi, ustanovi za smještaj i brigu lica sa posebnim obrazovnim potrebama i kod drugih pravnih lica (u daljem tekstu: organizator obrazovanja), koji imaju licencu za rad, u skladu sa zakonom.</w:t>
      </w:r>
      <w:r w:rsidR="002B28A6" w:rsidRPr="00206A16">
        <w:rPr>
          <w:rFonts w:ascii="Arial" w:hAnsi="Arial" w:cs="Arial"/>
          <w:color w:val="000000" w:themeColor="text1"/>
        </w:rPr>
        <w:t>”</w:t>
      </w:r>
    </w:p>
    <w:p w14:paraId="3557144E" w14:textId="1C951554" w:rsidR="00813814" w:rsidRPr="00206A16" w:rsidRDefault="003750BD" w:rsidP="003750BD">
      <w:pPr>
        <w:spacing w:after="0" w:line="240" w:lineRule="auto"/>
        <w:jc w:val="both"/>
        <w:rPr>
          <w:rFonts w:ascii="Arial" w:eastAsiaTheme="minorEastAsia" w:hAnsi="Arial" w:cs="Arial"/>
          <w:vanish/>
          <w:color w:val="000000" w:themeColor="text1"/>
          <w:lang w:val="sr-Latn-CS"/>
        </w:rPr>
      </w:pPr>
      <w:r w:rsidRPr="00206A16">
        <w:rPr>
          <w:rFonts w:ascii="Arial" w:eastAsiaTheme="minorEastAsia" w:hAnsi="Arial" w:cs="Arial"/>
          <w:color w:val="000000" w:themeColor="text1"/>
          <w:lang w:val="sr-Latn-CS"/>
        </w:rPr>
        <w:tab/>
      </w:r>
      <w:r w:rsidR="00914A6D" w:rsidRPr="00206A16">
        <w:rPr>
          <w:rFonts w:ascii="Arial" w:eastAsiaTheme="minorEastAsia" w:hAnsi="Arial" w:cs="Arial"/>
          <w:vanish/>
          <w:color w:val="000000" w:themeColor="text1"/>
          <w:lang w:val="sr-Latn-CS"/>
        </w:rPr>
        <w:t xml:space="preserve">                      </w:t>
      </w:r>
      <w:r w:rsidR="00640DBF" w:rsidRPr="00206A16">
        <w:rPr>
          <w:rFonts w:ascii="Arial" w:eastAsiaTheme="minorEastAsia" w:hAnsi="Arial" w:cs="Arial"/>
          <w:vanish/>
          <w:color w:val="000000" w:themeColor="text1"/>
          <w:lang w:val="sr-Latn-CS"/>
        </w:rPr>
        <w:tab/>
      </w:r>
    </w:p>
    <w:p w14:paraId="61247FB9" w14:textId="77777777" w:rsidR="00813814" w:rsidRPr="00206A16" w:rsidRDefault="00813814" w:rsidP="003750B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vanish/>
          <w:color w:val="000000" w:themeColor="text1"/>
        </w:rPr>
      </w:pPr>
    </w:p>
    <w:p w14:paraId="5044C6C1" w14:textId="5DE64675" w:rsidR="00813814" w:rsidRPr="00206A16" w:rsidRDefault="00813814" w:rsidP="003750B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vanish/>
          <w:color w:val="000000" w:themeColor="text1"/>
        </w:rPr>
      </w:pPr>
      <w:r w:rsidRPr="00206A16">
        <w:rPr>
          <w:rFonts w:ascii="Arial" w:eastAsiaTheme="minorEastAsia" w:hAnsi="Arial" w:cs="Arial"/>
          <w:color w:val="000000" w:themeColor="text1"/>
        </w:rPr>
        <w:t xml:space="preserve">Organizator obrazovanja dužan je </w:t>
      </w:r>
      <w:r w:rsidR="003750BD" w:rsidRPr="00206A16">
        <w:rPr>
          <w:rFonts w:ascii="Arial" w:eastAsiaTheme="minorEastAsia" w:hAnsi="Arial" w:cs="Arial"/>
          <w:color w:val="000000" w:themeColor="text1"/>
        </w:rPr>
        <w:t xml:space="preserve">da </w:t>
      </w:r>
      <w:r w:rsidR="00914A6D" w:rsidRPr="00206A16">
        <w:rPr>
          <w:rFonts w:ascii="Arial" w:eastAsiaTheme="minorEastAsia" w:hAnsi="Arial" w:cs="Arial"/>
          <w:color w:val="000000" w:themeColor="text1"/>
        </w:rPr>
        <w:t>inform</w:t>
      </w:r>
      <w:r w:rsidR="003750BD" w:rsidRPr="00206A16">
        <w:rPr>
          <w:rFonts w:ascii="Arial" w:eastAsiaTheme="minorEastAsia" w:hAnsi="Arial" w:cs="Arial"/>
          <w:color w:val="000000" w:themeColor="text1"/>
        </w:rPr>
        <w:t>iše</w:t>
      </w:r>
      <w:r w:rsidR="00914A6D" w:rsidRPr="00206A16">
        <w:rPr>
          <w:rFonts w:ascii="Arial" w:eastAsiaTheme="minorEastAsia" w:hAnsi="Arial" w:cs="Arial"/>
          <w:color w:val="000000" w:themeColor="text1"/>
        </w:rPr>
        <w:t xml:space="preserve"> Centar o planu</w:t>
      </w:r>
      <w:r w:rsidR="00762077" w:rsidRPr="00206A16">
        <w:rPr>
          <w:rFonts w:ascii="Arial" w:eastAsiaTheme="minorEastAsia" w:hAnsi="Arial" w:cs="Arial"/>
          <w:color w:val="000000" w:themeColor="text1"/>
        </w:rPr>
        <w:t xml:space="preserve"> i rasporedu</w:t>
      </w:r>
      <w:r w:rsidR="00914A6D" w:rsidRPr="00206A16">
        <w:rPr>
          <w:rFonts w:ascii="Arial" w:eastAsiaTheme="minorEastAsia" w:hAnsi="Arial" w:cs="Arial"/>
          <w:color w:val="000000" w:themeColor="text1"/>
        </w:rPr>
        <w:t xml:space="preserve"> realizacije obuka</w:t>
      </w:r>
      <w:r w:rsidR="00762077" w:rsidRPr="00206A16">
        <w:rPr>
          <w:rFonts w:ascii="Arial" w:eastAsiaTheme="minorEastAsia" w:hAnsi="Arial" w:cs="Arial"/>
          <w:color w:val="000000" w:themeColor="text1"/>
        </w:rPr>
        <w:t>, najkasnije tri dana prije početka obuke</w:t>
      </w:r>
      <w:r w:rsidRPr="00206A16">
        <w:rPr>
          <w:rFonts w:ascii="Arial" w:eastAsiaTheme="minorEastAsia" w:hAnsi="Arial" w:cs="Arial"/>
          <w:color w:val="000000" w:themeColor="text1"/>
        </w:rPr>
        <w:t>.</w:t>
      </w:r>
    </w:p>
    <w:p w14:paraId="7989BF30" w14:textId="77777777" w:rsidR="00813814" w:rsidRPr="00206A16" w:rsidRDefault="00813814" w:rsidP="003750B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</w:rPr>
      </w:pPr>
    </w:p>
    <w:p w14:paraId="347895EA" w14:textId="28F4D4C7" w:rsidR="00813814" w:rsidRPr="00206A16" w:rsidRDefault="00813814" w:rsidP="003750B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Arial" w:eastAsiaTheme="minorEastAsia" w:hAnsi="Arial" w:cs="Arial"/>
          <w:vanish/>
          <w:color w:val="000000" w:themeColor="text1"/>
        </w:rPr>
      </w:pPr>
      <w:r w:rsidRPr="00206A16">
        <w:rPr>
          <w:rFonts w:ascii="Arial" w:eastAsiaTheme="minorEastAsia" w:hAnsi="Arial" w:cs="Arial"/>
          <w:color w:val="000000" w:themeColor="text1"/>
        </w:rPr>
        <w:t xml:space="preserve">Organizator obrazovanja dužan je da redovno unosi podatke u </w:t>
      </w:r>
      <w:r w:rsidR="009662DA" w:rsidRPr="00206A16">
        <w:rPr>
          <w:rFonts w:ascii="Arial" w:hAnsi="Arial" w:cs="Arial"/>
          <w:color w:val="000000" w:themeColor="text1"/>
        </w:rPr>
        <w:t>Informacioni sistem obrazovanja Crne Gore (MEIS)</w:t>
      </w:r>
      <w:r w:rsidRPr="00206A16">
        <w:rPr>
          <w:rFonts w:ascii="Arial" w:eastAsiaTheme="minorEastAsia" w:hAnsi="Arial" w:cs="Arial"/>
          <w:color w:val="000000" w:themeColor="text1"/>
        </w:rPr>
        <w:t xml:space="preserve">, a najkasnije 15 dana od završetka </w:t>
      </w:r>
      <w:r w:rsidR="00206A16" w:rsidRPr="00206A16">
        <w:rPr>
          <w:rFonts w:ascii="Arial" w:hAnsi="Arial" w:cs="Arial"/>
        </w:rPr>
        <w:t>realizacije svakog pojedinačnog programa obrazovanja.”</w:t>
      </w:r>
    </w:p>
    <w:p w14:paraId="111C070E" w14:textId="77777777" w:rsidR="00813814" w:rsidRPr="00206A16" w:rsidRDefault="00813814" w:rsidP="003750B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</w:rPr>
      </w:pPr>
    </w:p>
    <w:p w14:paraId="2B44B4EB" w14:textId="6DAA2EE2" w:rsidR="00126159" w:rsidRDefault="00126159" w:rsidP="003750BD">
      <w:pPr>
        <w:pStyle w:val="T30X"/>
        <w:rPr>
          <w:rFonts w:ascii="Arial" w:hAnsi="Arial" w:cs="Arial"/>
          <w:b/>
          <w:color w:val="538135"/>
        </w:rPr>
      </w:pPr>
    </w:p>
    <w:p w14:paraId="34D591C2" w14:textId="00458A7C" w:rsidR="00F475C6" w:rsidRDefault="00F475C6" w:rsidP="003750BD">
      <w:pPr>
        <w:pStyle w:val="T30X"/>
        <w:rPr>
          <w:rFonts w:ascii="Arial" w:hAnsi="Arial" w:cs="Arial"/>
          <w:b/>
          <w:color w:val="538135"/>
        </w:rPr>
      </w:pPr>
    </w:p>
    <w:p w14:paraId="06DE63B5" w14:textId="1CA3D420" w:rsidR="00F475C6" w:rsidRDefault="00F475C6" w:rsidP="003750BD">
      <w:pPr>
        <w:pStyle w:val="T30X"/>
        <w:rPr>
          <w:rFonts w:ascii="Arial" w:hAnsi="Arial" w:cs="Arial"/>
          <w:b/>
          <w:color w:val="538135"/>
        </w:rPr>
      </w:pPr>
    </w:p>
    <w:p w14:paraId="540D8869" w14:textId="263708F6" w:rsidR="00F475C6" w:rsidRDefault="00F475C6" w:rsidP="003750BD">
      <w:pPr>
        <w:pStyle w:val="T30X"/>
        <w:rPr>
          <w:rFonts w:ascii="Arial" w:hAnsi="Arial" w:cs="Arial"/>
          <w:b/>
          <w:color w:val="538135"/>
        </w:rPr>
      </w:pPr>
    </w:p>
    <w:p w14:paraId="285F9B3D" w14:textId="77777777" w:rsidR="00F475C6" w:rsidRPr="00206A16" w:rsidRDefault="00F475C6" w:rsidP="003750BD">
      <w:pPr>
        <w:pStyle w:val="T30X"/>
        <w:rPr>
          <w:rFonts w:ascii="Arial" w:hAnsi="Arial" w:cs="Arial"/>
          <w:b/>
          <w:color w:val="538135"/>
        </w:rPr>
      </w:pPr>
    </w:p>
    <w:p w14:paraId="2338FD7A" w14:textId="7F2D74B7" w:rsidR="00AF670C" w:rsidRPr="00206A16" w:rsidRDefault="00AF670C" w:rsidP="00544A1F">
      <w:pPr>
        <w:spacing w:after="0" w:line="240" w:lineRule="auto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lastRenderedPageBreak/>
        <w:t xml:space="preserve">Član </w:t>
      </w:r>
      <w:r w:rsidR="002B28A6" w:rsidRPr="00206A16">
        <w:rPr>
          <w:rFonts w:ascii="Arial" w:hAnsi="Arial" w:cs="Arial"/>
          <w:b/>
        </w:rPr>
        <w:t>1</w:t>
      </w:r>
      <w:r w:rsidR="007C4BDF" w:rsidRPr="00206A16">
        <w:rPr>
          <w:rFonts w:ascii="Arial" w:hAnsi="Arial" w:cs="Arial"/>
          <w:b/>
        </w:rPr>
        <w:t>6</w:t>
      </w:r>
    </w:p>
    <w:p w14:paraId="39C2503B" w14:textId="5186B37C" w:rsidR="00AF670C" w:rsidRPr="00206A16" w:rsidRDefault="00AF670C" w:rsidP="00E53D07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28 mijenja se i glasi:</w:t>
      </w:r>
    </w:p>
    <w:p w14:paraId="24243F1F" w14:textId="5FADA441" w:rsidR="00AF670C" w:rsidRPr="00206A16" w:rsidRDefault="00AF670C" w:rsidP="00AF670C">
      <w:pPr>
        <w:pStyle w:val="N01X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“Provjeravanje i dokazivanje znanja</w:t>
      </w:r>
    </w:p>
    <w:p w14:paraId="1D965E82" w14:textId="77777777" w:rsidR="00AF670C" w:rsidRPr="00206A16" w:rsidRDefault="00AF670C" w:rsidP="00AF670C">
      <w:pPr>
        <w:pStyle w:val="C30X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28</w:t>
      </w:r>
    </w:p>
    <w:p w14:paraId="2CB45754" w14:textId="7032DB58" w:rsidR="00AF670C" w:rsidRPr="00206A16" w:rsidRDefault="00AF670C" w:rsidP="00E53D07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Odrasli mogu, radi sticanja nacionalne stručne kvalifikacije </w:t>
      </w:r>
      <w:r w:rsidR="00F3662A" w:rsidRPr="00206A16">
        <w:rPr>
          <w:rFonts w:ascii="Arial" w:hAnsi="Arial" w:cs="Arial"/>
          <w:color w:val="000000" w:themeColor="text1"/>
        </w:rPr>
        <w:t>ili</w:t>
      </w:r>
      <w:r w:rsidRPr="00206A16">
        <w:rPr>
          <w:rFonts w:ascii="Arial" w:hAnsi="Arial" w:cs="Arial"/>
          <w:color w:val="000000" w:themeColor="text1"/>
        </w:rPr>
        <w:t xml:space="preserve"> </w:t>
      </w:r>
      <w:r w:rsidR="004B1E65" w:rsidRPr="00206A16">
        <w:rPr>
          <w:rFonts w:ascii="Arial" w:hAnsi="Arial" w:cs="Arial"/>
          <w:color w:val="000000" w:themeColor="text1"/>
        </w:rPr>
        <w:t xml:space="preserve">njenog </w:t>
      </w:r>
      <w:r w:rsidRPr="00206A16">
        <w:rPr>
          <w:rFonts w:ascii="Arial" w:hAnsi="Arial" w:cs="Arial"/>
          <w:color w:val="000000" w:themeColor="text1"/>
        </w:rPr>
        <w:t>dijela, ključne kompetencije</w:t>
      </w:r>
      <w:r w:rsidR="007B3AC7" w:rsidRPr="00206A16">
        <w:rPr>
          <w:rFonts w:ascii="Arial" w:hAnsi="Arial" w:cs="Arial"/>
          <w:color w:val="000000" w:themeColor="text1"/>
        </w:rPr>
        <w:t xml:space="preserve"> i</w:t>
      </w:r>
      <w:r w:rsidRPr="00206A16">
        <w:rPr>
          <w:rFonts w:ascii="Arial" w:hAnsi="Arial" w:cs="Arial"/>
          <w:color w:val="000000" w:themeColor="text1"/>
        </w:rPr>
        <w:t xml:space="preserve"> mikrokvalifikacije provjeravati, potvrđivati, odnosno dokazivati znanje, vještine i </w:t>
      </w:r>
      <w:r w:rsidR="00EB5442" w:rsidRPr="00206A16">
        <w:rPr>
          <w:rFonts w:ascii="Arial" w:hAnsi="Arial" w:cs="Arial"/>
          <w:color w:val="000000" w:themeColor="text1"/>
        </w:rPr>
        <w:t>kompetencije</w:t>
      </w:r>
      <w:r w:rsidRPr="00206A16">
        <w:rPr>
          <w:rFonts w:ascii="Arial" w:hAnsi="Arial" w:cs="Arial"/>
          <w:color w:val="000000" w:themeColor="text1"/>
        </w:rPr>
        <w:t>, bez obzira na način njihovog sticanja, u skladu sa posebnim propisom kojim se uređuju nacionalne stručne kvalifikacije.</w:t>
      </w:r>
    </w:p>
    <w:p w14:paraId="1D86EA8A" w14:textId="7F46A3E0" w:rsidR="00AF670C" w:rsidRPr="00206A16" w:rsidRDefault="00AF670C" w:rsidP="00E53D07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Oganizator obrazovanja može na zahtjev polaznika izvršiti internu provjeru znanja, vještina i kompetencija lica iz stava 1 ovog člana, nakon čega izdaje uvjerenje.”</w:t>
      </w:r>
    </w:p>
    <w:p w14:paraId="5BE06C60" w14:textId="6974348C" w:rsidR="00AF670C" w:rsidRPr="00206A16" w:rsidRDefault="00AF670C" w:rsidP="00E53D07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Uvjerenjem iz stava 2 ovog člana ne stiče se nacionalna stru</w:t>
      </w:r>
      <w:r w:rsidRPr="00206A16">
        <w:rPr>
          <w:rFonts w:ascii="Arial" w:hAnsi="Arial" w:cs="Arial"/>
          <w:color w:val="000000" w:themeColor="text1"/>
          <w:lang w:val="sr-Latn-RS"/>
        </w:rPr>
        <w:t>č</w:t>
      </w:r>
      <w:r w:rsidRPr="00206A16">
        <w:rPr>
          <w:rFonts w:ascii="Arial" w:hAnsi="Arial" w:cs="Arial"/>
          <w:color w:val="000000" w:themeColor="text1"/>
        </w:rPr>
        <w:t>na kvalifikacija</w:t>
      </w:r>
      <w:r w:rsidR="00762077" w:rsidRPr="00206A16">
        <w:rPr>
          <w:rFonts w:ascii="Arial" w:hAnsi="Arial" w:cs="Arial"/>
          <w:color w:val="000000" w:themeColor="text1"/>
        </w:rPr>
        <w:t>,</w:t>
      </w:r>
      <w:r w:rsidR="006E1A8D" w:rsidRPr="00206A16">
        <w:rPr>
          <w:rFonts w:ascii="Arial" w:hAnsi="Arial" w:cs="Arial"/>
          <w:color w:val="000000" w:themeColor="text1"/>
        </w:rPr>
        <w:t xml:space="preserve"> odnosno</w:t>
      </w:r>
      <w:r w:rsidR="00762077" w:rsidRPr="00206A16">
        <w:rPr>
          <w:rFonts w:ascii="Arial" w:hAnsi="Arial" w:cs="Arial"/>
          <w:color w:val="000000" w:themeColor="text1"/>
        </w:rPr>
        <w:t xml:space="preserve"> njen dio, ključne kompetencije</w:t>
      </w:r>
      <w:r w:rsidR="006E1A8D" w:rsidRPr="00206A16">
        <w:rPr>
          <w:rFonts w:ascii="Arial" w:hAnsi="Arial" w:cs="Arial"/>
          <w:color w:val="000000" w:themeColor="text1"/>
        </w:rPr>
        <w:t xml:space="preserve"> i</w:t>
      </w:r>
      <w:r w:rsidR="00762077" w:rsidRPr="00206A16">
        <w:rPr>
          <w:rFonts w:ascii="Arial" w:hAnsi="Arial" w:cs="Arial"/>
          <w:color w:val="000000" w:themeColor="text1"/>
        </w:rPr>
        <w:t xml:space="preserve"> mikrokvalifikacije.</w:t>
      </w:r>
    </w:p>
    <w:p w14:paraId="7FB1C915" w14:textId="77777777" w:rsidR="00E53D07" w:rsidRPr="00206A16" w:rsidRDefault="00E53D07" w:rsidP="00AF670C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  <w:color w:val="FF0000"/>
        </w:rPr>
      </w:pPr>
    </w:p>
    <w:p w14:paraId="5409B5B2" w14:textId="6DBF607E" w:rsidR="00AF670C" w:rsidRPr="00206A16" w:rsidRDefault="00AF670C" w:rsidP="00544A1F">
      <w:pPr>
        <w:spacing w:after="0" w:line="240" w:lineRule="auto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 xml:space="preserve">Član </w:t>
      </w:r>
      <w:r w:rsidR="002B28A6" w:rsidRPr="00206A16">
        <w:rPr>
          <w:rFonts w:ascii="Arial" w:hAnsi="Arial" w:cs="Arial"/>
          <w:b/>
        </w:rPr>
        <w:t>1</w:t>
      </w:r>
      <w:r w:rsidR="007C4BDF" w:rsidRPr="00206A16">
        <w:rPr>
          <w:rFonts w:ascii="Arial" w:hAnsi="Arial" w:cs="Arial"/>
          <w:b/>
        </w:rPr>
        <w:t>7</w:t>
      </w:r>
    </w:p>
    <w:p w14:paraId="4BAA7A36" w14:textId="627C3193" w:rsidR="00AF670C" w:rsidRPr="00206A16" w:rsidRDefault="00AF670C" w:rsidP="00E53D07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29 mijenja se i glasi:</w:t>
      </w:r>
    </w:p>
    <w:p w14:paraId="661F5390" w14:textId="189CFAAF" w:rsidR="00AF670C" w:rsidRPr="00206A16" w:rsidRDefault="00AF670C" w:rsidP="00AF670C">
      <w:pPr>
        <w:pStyle w:val="N01X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“Javno važeće obrazovanje</w:t>
      </w:r>
    </w:p>
    <w:p w14:paraId="5AD5B55F" w14:textId="77777777" w:rsidR="00AF670C" w:rsidRPr="00206A16" w:rsidRDefault="00AF670C" w:rsidP="00AF670C">
      <w:pPr>
        <w:pStyle w:val="C30X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29</w:t>
      </w:r>
    </w:p>
    <w:p w14:paraId="539BD33B" w14:textId="77777777" w:rsidR="00AF670C" w:rsidRPr="00206A16" w:rsidRDefault="00AF670C" w:rsidP="00E53D07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Javno važeće obrazovanje odraslih je obrazovanje koje se stiče po javno važećem prilagođenom obrazovnom programu osnovnog i srednjeg obrazovanja ili dijelu tog programa odnosno programu obrazovanja za sticanje nacionalne stručne kvalifikacije, njenog dijela, ključne kompetencije odnosno mikrokvalifikacije.</w:t>
      </w:r>
    </w:p>
    <w:p w14:paraId="1C03507C" w14:textId="2BD59FAE" w:rsidR="00AF670C" w:rsidRPr="00206A16" w:rsidRDefault="00AF670C" w:rsidP="00AF670C">
      <w:pPr>
        <w:pStyle w:val="T30X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</w:t>
      </w:r>
      <w:r w:rsidR="00E53D07" w:rsidRPr="00206A16">
        <w:rPr>
          <w:rFonts w:ascii="Arial" w:hAnsi="Arial" w:cs="Arial"/>
          <w:color w:val="000000" w:themeColor="text1"/>
        </w:rPr>
        <w:tab/>
      </w:r>
      <w:r w:rsidRPr="00206A16">
        <w:rPr>
          <w:rFonts w:ascii="Arial" w:hAnsi="Arial" w:cs="Arial"/>
          <w:color w:val="000000" w:themeColor="text1"/>
        </w:rPr>
        <w:t>Obrazovanje stečeno na osnovu programa obrazovanja za sticanje nacionalne stručne kvalifikacije, njenog dijela, ključne kompetencije odnosno mikrokvalifikacije je javno važeće obrazovanje i dokazuje se javnom ispravom (sertifikat), u skladu sa posebnim propisom.”</w:t>
      </w:r>
    </w:p>
    <w:p w14:paraId="2C3DCD62" w14:textId="77777777" w:rsidR="00AF670C" w:rsidRPr="00206A16" w:rsidRDefault="00AF670C" w:rsidP="00AF670C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2EEC3746" w14:textId="433EA8F3" w:rsidR="00AF670C" w:rsidRPr="00206A16" w:rsidRDefault="00AF670C" w:rsidP="00AF670C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2B28A6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1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8</w:t>
      </w:r>
    </w:p>
    <w:p w14:paraId="2A8E98B4" w14:textId="76F86523" w:rsidR="00AF670C" w:rsidRPr="00206A16" w:rsidRDefault="00AF670C" w:rsidP="00AF670C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 xml:space="preserve">U članu 31 </w:t>
      </w:r>
      <w:r w:rsidRPr="00206A16">
        <w:rPr>
          <w:rFonts w:ascii="Arial" w:hAnsi="Arial" w:cs="Arial"/>
        </w:rPr>
        <w:t xml:space="preserve">poslije stava 2 dodaje se novi stav koji </w:t>
      </w:r>
      <w:r w:rsidRPr="00206A16">
        <w:rPr>
          <w:rFonts w:ascii="Arial" w:eastAsia="Times New Roman" w:hAnsi="Arial" w:cs="Arial"/>
          <w:bCs/>
          <w:color w:val="000000" w:themeColor="text1"/>
        </w:rPr>
        <w:t xml:space="preserve">glasi: </w:t>
      </w:r>
    </w:p>
    <w:p w14:paraId="72592E26" w14:textId="3CB52769" w:rsidR="00370005" w:rsidRPr="00206A16" w:rsidRDefault="00370005" w:rsidP="00E53D07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“Izvještaj o realizovanim ativnostima iz Plana obrazovanja odraslih, donosi Vlada, na prijedlog Ministarstva.”</w:t>
      </w:r>
    </w:p>
    <w:p w14:paraId="76DECE84" w14:textId="1BB8DC84" w:rsidR="00370005" w:rsidRPr="00206A16" w:rsidRDefault="00370005" w:rsidP="00370005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1DF065EF" w14:textId="77777777" w:rsidR="00762077" w:rsidRPr="00206A16" w:rsidRDefault="00762077" w:rsidP="00370005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5466A48F" w14:textId="1F463679" w:rsidR="00370005" w:rsidRPr="00206A16" w:rsidRDefault="00370005" w:rsidP="00370005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2B28A6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19</w:t>
      </w:r>
    </w:p>
    <w:p w14:paraId="273C0C35" w14:textId="79EC928F" w:rsidR="00AF670C" w:rsidRPr="00206A16" w:rsidRDefault="00370005" w:rsidP="00370005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U članu 32 stav 1 tačka 3 briše se.</w:t>
      </w:r>
    </w:p>
    <w:p w14:paraId="03BF6D11" w14:textId="77777777" w:rsidR="00AA540F" w:rsidRPr="00206A16" w:rsidRDefault="00AA540F" w:rsidP="00370005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Cs/>
          <w:color w:val="000000" w:themeColor="text1"/>
        </w:rPr>
      </w:pPr>
    </w:p>
    <w:p w14:paraId="42DA4526" w14:textId="77777777" w:rsidR="00370005" w:rsidRPr="00206A16" w:rsidRDefault="00370005" w:rsidP="00370005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255B5E01" w14:textId="376BB54E" w:rsidR="00370005" w:rsidRPr="00206A16" w:rsidRDefault="00370005" w:rsidP="00370005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2B28A6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762077" w:rsidRPr="00206A16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0</w:t>
      </w:r>
    </w:p>
    <w:p w14:paraId="41EAE5FC" w14:textId="65382FE1" w:rsidR="00E750D8" w:rsidRPr="00206A16" w:rsidRDefault="00370005" w:rsidP="002B28A6">
      <w:pPr>
        <w:spacing w:after="0"/>
        <w:ind w:firstLine="720"/>
        <w:jc w:val="both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Član 3</w:t>
      </w:r>
      <w:r w:rsidR="001D371A" w:rsidRPr="00206A16">
        <w:rPr>
          <w:rFonts w:ascii="Arial" w:hAnsi="Arial" w:cs="Arial"/>
          <w:color w:val="000000" w:themeColor="text1"/>
        </w:rPr>
        <w:t>3</w:t>
      </w:r>
      <w:r w:rsidRPr="00206A16">
        <w:rPr>
          <w:rFonts w:ascii="Arial" w:hAnsi="Arial" w:cs="Arial"/>
          <w:color w:val="000000" w:themeColor="text1"/>
        </w:rPr>
        <w:t xml:space="preserve"> mijenja se i glasi:</w:t>
      </w:r>
    </w:p>
    <w:p w14:paraId="42445131" w14:textId="41A9C1F0" w:rsidR="00403207" w:rsidRPr="00206A16" w:rsidRDefault="00403207" w:rsidP="001D371A">
      <w:pPr>
        <w:pStyle w:val="C30X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 xml:space="preserve">“Izvještaj o realizovanim aktivnostima </w:t>
      </w:r>
      <w:r w:rsidR="001D371A" w:rsidRPr="00206A16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31FF2B3" w14:textId="7B5335CF" w:rsidR="001D371A" w:rsidRPr="00206A16" w:rsidRDefault="001D371A" w:rsidP="001D371A">
      <w:pPr>
        <w:pStyle w:val="C30X"/>
        <w:rPr>
          <w:rFonts w:ascii="Arial" w:hAnsi="Arial" w:cs="Arial"/>
          <w:color w:val="000000" w:themeColor="text1"/>
          <w:sz w:val="22"/>
          <w:szCs w:val="22"/>
        </w:rPr>
      </w:pPr>
      <w:r w:rsidRPr="00206A16">
        <w:rPr>
          <w:rFonts w:ascii="Arial" w:hAnsi="Arial" w:cs="Arial"/>
          <w:color w:val="000000" w:themeColor="text1"/>
          <w:sz w:val="22"/>
          <w:szCs w:val="22"/>
        </w:rPr>
        <w:t>Član 33</w:t>
      </w:r>
    </w:p>
    <w:p w14:paraId="1BAE7886" w14:textId="5761867A" w:rsidR="001D371A" w:rsidRPr="00206A16" w:rsidRDefault="001D371A" w:rsidP="002B28A6">
      <w:pPr>
        <w:pStyle w:val="T30X"/>
        <w:ind w:firstLine="720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Lokalne samouprave dužne su da Centru za stručno obrazovanje do 31</w:t>
      </w:r>
      <w:r w:rsidR="004E573E" w:rsidRPr="00206A16">
        <w:rPr>
          <w:rFonts w:ascii="Arial" w:hAnsi="Arial" w:cs="Arial"/>
          <w:color w:val="000000" w:themeColor="text1"/>
        </w:rPr>
        <w:t>.</w:t>
      </w:r>
      <w:r w:rsidRPr="00206A16">
        <w:rPr>
          <w:rFonts w:ascii="Arial" w:hAnsi="Arial" w:cs="Arial"/>
          <w:color w:val="000000" w:themeColor="text1"/>
        </w:rPr>
        <w:t xml:space="preserve"> decembra dostave plan svojih obrazovnih aktivnosti za narednu godinu odnosno izvještaj o realizovanim aktivnostima za tekuću godinu.</w:t>
      </w:r>
      <w:r w:rsidR="00403207" w:rsidRPr="00206A16">
        <w:rPr>
          <w:rFonts w:ascii="Arial" w:hAnsi="Arial" w:cs="Arial"/>
          <w:color w:val="000000" w:themeColor="text1"/>
        </w:rPr>
        <w:t>”</w:t>
      </w:r>
    </w:p>
    <w:p w14:paraId="5370D328" w14:textId="77777777" w:rsidR="00762077" w:rsidRPr="00206A16" w:rsidRDefault="00762077" w:rsidP="002B28A6">
      <w:pPr>
        <w:pStyle w:val="T30X"/>
        <w:ind w:firstLine="720"/>
        <w:rPr>
          <w:rFonts w:ascii="Arial" w:hAnsi="Arial" w:cs="Arial"/>
          <w:color w:val="000000" w:themeColor="text1"/>
        </w:rPr>
      </w:pPr>
    </w:p>
    <w:p w14:paraId="7954B061" w14:textId="33449DCC" w:rsidR="00AF670C" w:rsidRPr="00206A16" w:rsidRDefault="00AF670C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6310EEB8" w14:textId="2C2CFDB1" w:rsidR="00BC1873" w:rsidRPr="00206A16" w:rsidRDefault="00BC1873" w:rsidP="00BC1873">
      <w:pPr>
        <w:spacing w:after="0" w:line="240" w:lineRule="auto"/>
        <w:ind w:firstLine="720"/>
        <w:jc w:val="center"/>
        <w:textAlignment w:val="center"/>
        <w:rPr>
          <w:rFonts w:ascii="Arial" w:hAnsi="Arial" w:cs="Arial"/>
          <w:b/>
        </w:rPr>
      </w:pPr>
      <w:r w:rsidRPr="00206A16">
        <w:rPr>
          <w:rFonts w:ascii="Arial" w:hAnsi="Arial" w:cs="Arial"/>
          <w:b/>
        </w:rPr>
        <w:t xml:space="preserve">Član </w:t>
      </w:r>
      <w:r w:rsidR="00762077" w:rsidRPr="00206A16">
        <w:rPr>
          <w:rFonts w:ascii="Arial" w:hAnsi="Arial" w:cs="Arial"/>
          <w:b/>
        </w:rPr>
        <w:t>2</w:t>
      </w:r>
      <w:r w:rsidR="007C4BDF" w:rsidRPr="00206A16">
        <w:rPr>
          <w:rFonts w:ascii="Arial" w:hAnsi="Arial" w:cs="Arial"/>
          <w:b/>
        </w:rPr>
        <w:t>1</w:t>
      </w:r>
    </w:p>
    <w:p w14:paraId="6A667732" w14:textId="2913437E" w:rsidR="00BC1873" w:rsidRPr="00206A16" w:rsidRDefault="00BC1873" w:rsidP="002B28A6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U članu 34 stav 1 riječi: “za svaku jedinicu lokalne samouprave”, brišu se.</w:t>
      </w:r>
    </w:p>
    <w:p w14:paraId="4B738039" w14:textId="77777777" w:rsidR="00BC1873" w:rsidRPr="00206A16" w:rsidRDefault="00BC1873" w:rsidP="002B28A6">
      <w:pPr>
        <w:spacing w:after="0" w:line="240" w:lineRule="auto"/>
        <w:ind w:firstLine="720"/>
        <w:jc w:val="both"/>
        <w:textAlignment w:val="center"/>
        <w:rPr>
          <w:rFonts w:ascii="Arial" w:eastAsia="Times New Roman" w:hAnsi="Arial" w:cs="Arial"/>
          <w:bCs/>
          <w:color w:val="000000" w:themeColor="text1"/>
        </w:rPr>
      </w:pPr>
    </w:p>
    <w:p w14:paraId="5DC3AB19" w14:textId="3B062954" w:rsidR="00BC1873" w:rsidRPr="00206A16" w:rsidRDefault="002B28A6" w:rsidP="002B28A6">
      <w:pPr>
        <w:spacing w:after="0" w:line="240" w:lineRule="auto"/>
        <w:ind w:firstLine="720"/>
        <w:jc w:val="both"/>
        <w:textAlignment w:val="center"/>
        <w:rPr>
          <w:rFonts w:ascii="Arial" w:hAnsi="Arial" w:cs="Arial"/>
        </w:rPr>
      </w:pPr>
      <w:r w:rsidRPr="00206A16">
        <w:rPr>
          <w:rFonts w:ascii="Arial" w:eastAsia="Times New Roman" w:hAnsi="Arial" w:cs="Arial"/>
          <w:bCs/>
          <w:color w:val="000000" w:themeColor="text1"/>
        </w:rPr>
        <w:t>U s</w:t>
      </w:r>
      <w:r w:rsidR="00BC1873" w:rsidRPr="00206A16">
        <w:rPr>
          <w:rFonts w:ascii="Arial" w:eastAsia="Times New Roman" w:hAnsi="Arial" w:cs="Arial"/>
          <w:bCs/>
          <w:color w:val="000000" w:themeColor="text1"/>
        </w:rPr>
        <w:t>tav</w:t>
      </w:r>
      <w:r w:rsidRPr="00206A16">
        <w:rPr>
          <w:rFonts w:ascii="Arial" w:eastAsia="Times New Roman" w:hAnsi="Arial" w:cs="Arial"/>
          <w:bCs/>
          <w:color w:val="000000" w:themeColor="text1"/>
        </w:rPr>
        <w:t>u</w:t>
      </w:r>
      <w:r w:rsidR="00BC1873" w:rsidRPr="00206A16">
        <w:rPr>
          <w:rFonts w:ascii="Arial" w:eastAsia="Times New Roman" w:hAnsi="Arial" w:cs="Arial"/>
          <w:bCs/>
          <w:color w:val="000000" w:themeColor="text1"/>
        </w:rPr>
        <w:t xml:space="preserve"> 2 </w:t>
      </w:r>
      <w:r w:rsidRPr="00206A16">
        <w:rPr>
          <w:rFonts w:ascii="Arial" w:hAnsi="Arial" w:cs="Arial"/>
        </w:rPr>
        <w:t>poslije riječi „člana” dodaju se riječi: „i Izvještaj o realizovanim aktivnostima Godišnjeg plana iz prethodne godine,”.</w:t>
      </w:r>
    </w:p>
    <w:p w14:paraId="79ADCDB0" w14:textId="2A833B39" w:rsidR="00762077" w:rsidRPr="00206A16" w:rsidRDefault="00762077" w:rsidP="00F475C6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0783B26E" w14:textId="77777777" w:rsidR="00762077" w:rsidRPr="00206A16" w:rsidRDefault="00762077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7DECC75B" w14:textId="77777777" w:rsidR="00BC1873" w:rsidRPr="00206A16" w:rsidRDefault="00BC1873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0DBD0D15" w14:textId="7765D6A6" w:rsidR="00397EBC" w:rsidRPr="00206A16" w:rsidRDefault="00397EBC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bookmarkStart w:id="4" w:name="_Hlk183675052"/>
      <w:r w:rsidRPr="00206A16">
        <w:rPr>
          <w:rFonts w:ascii="Arial" w:eastAsia="Times New Roman" w:hAnsi="Arial" w:cs="Arial"/>
          <w:b/>
          <w:bCs/>
          <w:color w:val="000000" w:themeColor="text1"/>
          <w:lang w:val="sr-Cyrl-ME"/>
        </w:rPr>
        <w:t>Član</w:t>
      </w:r>
      <w:r w:rsidR="002B28A6" w:rsidRPr="00206A16">
        <w:rPr>
          <w:rFonts w:ascii="Arial" w:eastAsia="Times New Roman" w:hAnsi="Arial" w:cs="Arial"/>
          <w:b/>
          <w:bCs/>
          <w:color w:val="000000" w:themeColor="text1"/>
        </w:rPr>
        <w:t xml:space="preserve"> 2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2</w:t>
      </w:r>
    </w:p>
    <w:p w14:paraId="4BA626F4" w14:textId="788BF226" w:rsidR="00370005" w:rsidRPr="00206A16" w:rsidRDefault="00370005" w:rsidP="00E53D07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36 mijenja se i glasi:</w:t>
      </w:r>
    </w:p>
    <w:p w14:paraId="19F51102" w14:textId="0EC07D19" w:rsidR="00370005" w:rsidRPr="00206A16" w:rsidRDefault="00370005" w:rsidP="00E53D07">
      <w:pPr>
        <w:pStyle w:val="N01X"/>
        <w:spacing w:before="0" w:after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“Troškovi obrazovanja</w:t>
      </w:r>
    </w:p>
    <w:p w14:paraId="699A2AF4" w14:textId="77777777" w:rsidR="00370005" w:rsidRPr="00206A16" w:rsidRDefault="00370005" w:rsidP="00E53D07">
      <w:pPr>
        <w:pStyle w:val="C30X"/>
        <w:spacing w:before="0" w:after="0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Član 36</w:t>
      </w:r>
    </w:p>
    <w:p w14:paraId="5A6EB971" w14:textId="77777777" w:rsidR="00370005" w:rsidRPr="00206A16" w:rsidRDefault="00370005" w:rsidP="004E573E">
      <w:pPr>
        <w:pStyle w:val="T30X"/>
        <w:spacing w:before="0" w:after="0"/>
        <w:ind w:firstLine="720"/>
        <w:rPr>
          <w:rFonts w:ascii="Arial" w:hAnsi="Arial" w:cs="Arial"/>
          <w:strike/>
        </w:rPr>
      </w:pPr>
      <w:r w:rsidRPr="00206A16">
        <w:rPr>
          <w:rFonts w:ascii="Arial" w:hAnsi="Arial" w:cs="Arial"/>
        </w:rPr>
        <w:t>Za sticanje osnovnog obrazovanja, odrasli ne plaća troškove obrazovanja.</w:t>
      </w:r>
    </w:p>
    <w:p w14:paraId="64CD05FB" w14:textId="38666ABA" w:rsidR="00370005" w:rsidRPr="00206A16" w:rsidRDefault="00370005" w:rsidP="004E573E">
      <w:pPr>
        <w:pStyle w:val="T30X"/>
        <w:spacing w:before="0" w:after="0"/>
        <w:ind w:firstLine="720"/>
        <w:rPr>
          <w:rFonts w:ascii="Arial" w:hAnsi="Arial" w:cs="Arial"/>
        </w:rPr>
      </w:pPr>
      <w:r w:rsidRPr="00206A16">
        <w:rPr>
          <w:rFonts w:ascii="Arial" w:hAnsi="Arial" w:cs="Arial"/>
        </w:rPr>
        <w:t>Za programe obrazovanja koji se finansiraju iz javnih prihoda (osposobljavanje za prvu kvalifikaciju, programi prekvalifikacije, dokvalifikacije, specijalizacije, stručnog usavršavanja, odnosno sticanja ključne vještine i dr.), koji su obuhvaćeni godišnjim planom obrazovanja, odrasli ne učestvuju u troškovima obrazovanja.”</w:t>
      </w:r>
    </w:p>
    <w:p w14:paraId="087D61B4" w14:textId="47BCB27B" w:rsidR="00370005" w:rsidRPr="00206A16" w:rsidRDefault="00370005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lang w:val="sr-Cyrl-ME"/>
        </w:rPr>
      </w:pPr>
    </w:p>
    <w:p w14:paraId="2D180568" w14:textId="2B3E9F34" w:rsidR="00AA540F" w:rsidRPr="00206A16" w:rsidRDefault="00AA540F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</w:rPr>
        <w:t>Član 2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3</w:t>
      </w:r>
    </w:p>
    <w:p w14:paraId="614DC847" w14:textId="16ECDF91" w:rsidR="00317A6E" w:rsidRPr="00206A16" w:rsidRDefault="00317A6E" w:rsidP="00317A6E">
      <w:pPr>
        <w:spacing w:after="0"/>
        <w:ind w:firstLine="720"/>
        <w:jc w:val="both"/>
        <w:rPr>
          <w:rFonts w:ascii="Arial" w:hAnsi="Arial" w:cs="Arial"/>
        </w:rPr>
      </w:pPr>
      <w:r w:rsidRPr="00206A16">
        <w:rPr>
          <w:rFonts w:ascii="Arial" w:hAnsi="Arial" w:cs="Arial"/>
        </w:rPr>
        <w:t>Član 3</w:t>
      </w:r>
      <w:r w:rsidR="00102C09" w:rsidRPr="00206A16">
        <w:rPr>
          <w:rFonts w:ascii="Arial" w:hAnsi="Arial" w:cs="Arial"/>
        </w:rPr>
        <w:t>9</w:t>
      </w:r>
      <w:r w:rsidRPr="00206A16">
        <w:rPr>
          <w:rFonts w:ascii="Arial" w:hAnsi="Arial" w:cs="Arial"/>
        </w:rPr>
        <w:t xml:space="preserve"> mijenja se i glasi:</w:t>
      </w:r>
    </w:p>
    <w:p w14:paraId="305CBC62" w14:textId="25759124" w:rsidR="00317A6E" w:rsidRPr="00206A16" w:rsidRDefault="00762077" w:rsidP="00317A6E">
      <w:pPr>
        <w:pStyle w:val="N01X"/>
        <w:rPr>
          <w:rFonts w:ascii="Arial" w:hAnsi="Arial" w:cs="Arial"/>
          <w:sz w:val="22"/>
          <w:szCs w:val="22"/>
        </w:rPr>
      </w:pPr>
      <w:r w:rsidRPr="00206A16">
        <w:rPr>
          <w:rFonts w:ascii="Arial" w:hAnsi="Arial" w:cs="Arial"/>
          <w:sz w:val="22"/>
          <w:szCs w:val="22"/>
        </w:rPr>
        <w:t>“</w:t>
      </w:r>
      <w:r w:rsidR="00317A6E" w:rsidRPr="00206A16">
        <w:rPr>
          <w:rFonts w:ascii="Arial" w:hAnsi="Arial" w:cs="Arial"/>
          <w:sz w:val="22"/>
          <w:szCs w:val="22"/>
        </w:rPr>
        <w:t>Kazne za prekršaje</w:t>
      </w:r>
    </w:p>
    <w:p w14:paraId="7D4F2BBC" w14:textId="562D43D4" w:rsidR="00317A6E" w:rsidRPr="00206A16" w:rsidRDefault="00317A6E" w:rsidP="00DE006A">
      <w:pPr>
        <w:spacing w:after="0" w:line="240" w:lineRule="auto"/>
        <w:ind w:firstLine="720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hAnsi="Arial" w:cs="Arial"/>
          <w:b/>
        </w:rPr>
        <w:t>Član 3</w:t>
      </w:r>
      <w:r w:rsidR="00102C09" w:rsidRPr="00206A16">
        <w:rPr>
          <w:rFonts w:ascii="Arial" w:hAnsi="Arial" w:cs="Arial"/>
          <w:b/>
        </w:rPr>
        <w:t>9</w:t>
      </w:r>
    </w:p>
    <w:p w14:paraId="6A4C7508" w14:textId="000924BD" w:rsidR="00317A6E" w:rsidRPr="00206A16" w:rsidRDefault="00317A6E" w:rsidP="004E573E">
      <w:pPr>
        <w:pStyle w:val="T30X"/>
        <w:ind w:firstLine="56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Novčanom kaznom u iznosu od 500 do 20.000 eura kazniće se za prekršaj pravno lice organizator obrazovanja, ako:</w:t>
      </w:r>
    </w:p>
    <w:p w14:paraId="1232910C" w14:textId="3CF9F255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1) obrazovni rad ne obavljaju izvođači koji ispunjavaju uslove propisane programom obrazovanja i zakonom</w:t>
      </w:r>
      <w:r w:rsidR="00E07CA4" w:rsidRPr="00206A16">
        <w:rPr>
          <w:rFonts w:ascii="Arial" w:hAnsi="Arial" w:cs="Arial"/>
          <w:color w:val="000000" w:themeColor="text1"/>
        </w:rPr>
        <w:t xml:space="preserve"> (član 21);</w:t>
      </w:r>
    </w:p>
    <w:p w14:paraId="09720142" w14:textId="186111F5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2) realizuje program obrazovanja odr</w:t>
      </w:r>
      <w:r w:rsidR="00E07CA4" w:rsidRPr="00206A16">
        <w:rPr>
          <w:rFonts w:ascii="Arial" w:hAnsi="Arial" w:cs="Arial"/>
          <w:color w:val="000000" w:themeColor="text1"/>
        </w:rPr>
        <w:t>a</w:t>
      </w:r>
      <w:r w:rsidRPr="00206A16">
        <w:rPr>
          <w:rFonts w:ascii="Arial" w:hAnsi="Arial" w:cs="Arial"/>
          <w:color w:val="000000" w:themeColor="text1"/>
        </w:rPr>
        <w:t>slih suprotno uslovima definisanim programom obrazovanja</w:t>
      </w:r>
      <w:r w:rsidR="00E07CA4" w:rsidRPr="00206A16">
        <w:rPr>
          <w:rFonts w:ascii="Arial" w:hAnsi="Arial" w:cs="Arial"/>
          <w:color w:val="000000" w:themeColor="text1"/>
        </w:rPr>
        <w:t xml:space="preserve"> </w:t>
      </w:r>
      <w:r w:rsidRPr="00206A16">
        <w:rPr>
          <w:rFonts w:ascii="Arial" w:hAnsi="Arial" w:cs="Arial"/>
          <w:color w:val="000000" w:themeColor="text1"/>
        </w:rPr>
        <w:t>ili realizuju program obrazovanja za koji nemaju izdatu licencu za rad od strane Ministarstva;</w:t>
      </w:r>
    </w:p>
    <w:p w14:paraId="5EFAB06E" w14:textId="320317A4" w:rsidR="00E07CA4" w:rsidRPr="00206A16" w:rsidRDefault="00762077" w:rsidP="00762077">
      <w:pPr>
        <w:pStyle w:val="T30X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</w:t>
      </w:r>
      <w:r w:rsidR="00E07CA4" w:rsidRPr="00206A16">
        <w:rPr>
          <w:rFonts w:ascii="Arial" w:hAnsi="Arial" w:cs="Arial"/>
          <w:color w:val="000000" w:themeColor="text1"/>
        </w:rPr>
        <w:t>3) se neformalno obrazovanje ne stiče po programima obrazovanja (član 14);</w:t>
      </w:r>
    </w:p>
    <w:p w14:paraId="1EA6F2B7" w14:textId="4581B385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</w:t>
      </w:r>
      <w:r w:rsidR="00762077" w:rsidRPr="00206A16">
        <w:rPr>
          <w:rFonts w:ascii="Arial" w:hAnsi="Arial" w:cs="Arial"/>
          <w:color w:val="000000" w:themeColor="text1"/>
        </w:rPr>
        <w:t xml:space="preserve"> </w:t>
      </w:r>
      <w:r w:rsidRPr="00206A16">
        <w:rPr>
          <w:rFonts w:ascii="Arial" w:hAnsi="Arial" w:cs="Arial"/>
          <w:color w:val="000000" w:themeColor="text1"/>
        </w:rPr>
        <w:t xml:space="preserve"> </w:t>
      </w:r>
      <w:r w:rsidR="00F33037" w:rsidRPr="00206A16">
        <w:rPr>
          <w:rFonts w:ascii="Arial" w:hAnsi="Arial" w:cs="Arial"/>
          <w:color w:val="000000" w:themeColor="text1"/>
        </w:rPr>
        <w:t>4</w:t>
      </w:r>
      <w:r w:rsidRPr="00206A16">
        <w:rPr>
          <w:rFonts w:ascii="Arial" w:hAnsi="Arial" w:cs="Arial"/>
          <w:color w:val="000000" w:themeColor="text1"/>
        </w:rPr>
        <w:t>) odraslom naplati troškove za programe obrazovanja koji se finansiraju iz javnih prihoda (član 36);</w:t>
      </w:r>
    </w:p>
    <w:p w14:paraId="05BA16D9" w14:textId="1BD0E0FE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</w:t>
      </w:r>
      <w:r w:rsidR="00762077" w:rsidRPr="00206A16">
        <w:rPr>
          <w:rFonts w:ascii="Arial" w:hAnsi="Arial" w:cs="Arial"/>
          <w:color w:val="000000" w:themeColor="text1"/>
        </w:rPr>
        <w:t xml:space="preserve"> </w:t>
      </w:r>
      <w:r w:rsidR="00F33037" w:rsidRPr="00206A16">
        <w:rPr>
          <w:rFonts w:ascii="Arial" w:hAnsi="Arial" w:cs="Arial"/>
          <w:color w:val="000000" w:themeColor="text1"/>
        </w:rPr>
        <w:t>5</w:t>
      </w:r>
      <w:r w:rsidRPr="00206A16">
        <w:rPr>
          <w:rFonts w:ascii="Arial" w:hAnsi="Arial" w:cs="Arial"/>
          <w:color w:val="000000" w:themeColor="text1"/>
        </w:rPr>
        <w:t>) ne vodi andragošku evidenciju i dokumentaciju u skladu sa članom 30 ovog zakona;</w:t>
      </w:r>
    </w:p>
    <w:p w14:paraId="4F0B376E" w14:textId="0EB33C0E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 xml:space="preserve">   </w:t>
      </w:r>
      <w:r w:rsidR="00762077" w:rsidRPr="00206A16">
        <w:rPr>
          <w:rFonts w:ascii="Arial" w:hAnsi="Arial" w:cs="Arial"/>
          <w:color w:val="000000" w:themeColor="text1"/>
        </w:rPr>
        <w:t xml:space="preserve"> </w:t>
      </w:r>
      <w:r w:rsidR="00F33037" w:rsidRPr="00206A16">
        <w:rPr>
          <w:rFonts w:ascii="Arial" w:hAnsi="Arial" w:cs="Arial"/>
          <w:color w:val="000000" w:themeColor="text1"/>
        </w:rPr>
        <w:t>6</w:t>
      </w:r>
      <w:r w:rsidRPr="00206A16">
        <w:rPr>
          <w:rFonts w:ascii="Arial" w:hAnsi="Arial" w:cs="Arial"/>
          <w:color w:val="000000" w:themeColor="text1"/>
        </w:rPr>
        <w:t>) ne zaključi ugovor sa polaznikom obrazovanja (član 2</w:t>
      </w:r>
      <w:r w:rsidR="004F4CD9" w:rsidRPr="00206A16">
        <w:rPr>
          <w:rFonts w:ascii="Arial" w:hAnsi="Arial" w:cs="Arial"/>
          <w:color w:val="000000" w:themeColor="text1"/>
        </w:rPr>
        <w:t>5 stav 2</w:t>
      </w:r>
      <w:r w:rsidRPr="00206A16">
        <w:rPr>
          <w:rFonts w:ascii="Arial" w:hAnsi="Arial" w:cs="Arial"/>
          <w:color w:val="000000" w:themeColor="text1"/>
        </w:rPr>
        <w:t>);</w:t>
      </w:r>
    </w:p>
    <w:p w14:paraId="7C5A646E" w14:textId="0EA5EF17" w:rsidR="00317A6E" w:rsidRPr="00206A16" w:rsidRDefault="00317A6E" w:rsidP="00317A6E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ab/>
      </w:r>
      <w:r w:rsidR="00F33037" w:rsidRPr="00206A16">
        <w:rPr>
          <w:rFonts w:ascii="Arial" w:hAnsi="Arial" w:cs="Arial"/>
          <w:color w:val="000000" w:themeColor="text1"/>
        </w:rPr>
        <w:t>7</w:t>
      </w:r>
      <w:r w:rsidRPr="00206A16">
        <w:rPr>
          <w:rFonts w:ascii="Arial" w:hAnsi="Arial" w:cs="Arial"/>
          <w:color w:val="000000" w:themeColor="text1"/>
        </w:rPr>
        <w:t xml:space="preserve">) ne unosi podatke u </w:t>
      </w:r>
      <w:r w:rsidR="00E07CA4" w:rsidRPr="00206A16">
        <w:rPr>
          <w:rFonts w:ascii="Arial" w:hAnsi="Arial" w:cs="Arial"/>
          <w:color w:val="000000" w:themeColor="text1"/>
        </w:rPr>
        <w:t>Informacioni sistem obrazovanja Crne Gore (MEIS) (član 27);</w:t>
      </w:r>
    </w:p>
    <w:p w14:paraId="32CBB843" w14:textId="4362FBC6" w:rsidR="00317A6E" w:rsidRPr="00206A16" w:rsidRDefault="00317A6E" w:rsidP="004E573E">
      <w:pPr>
        <w:pStyle w:val="T30X"/>
        <w:ind w:firstLine="567"/>
        <w:rPr>
          <w:rFonts w:ascii="Arial" w:hAnsi="Arial" w:cs="Arial"/>
          <w:color w:val="000000" w:themeColor="text1"/>
        </w:rPr>
      </w:pPr>
      <w:r w:rsidRPr="00206A16">
        <w:rPr>
          <w:rFonts w:ascii="Arial" w:hAnsi="Arial" w:cs="Arial"/>
          <w:color w:val="000000" w:themeColor="text1"/>
        </w:rPr>
        <w:t>Za prekršaj iz stava 1 ovog člana kazniće se i odgovorno lice u pravnom licu-organizator obrazovanja novčanom kaznom u iznosu od 300 do 2.000 eura.</w:t>
      </w:r>
      <w:r w:rsidR="00762077" w:rsidRPr="00206A16">
        <w:rPr>
          <w:rFonts w:ascii="Arial" w:hAnsi="Arial" w:cs="Arial"/>
          <w:color w:val="000000" w:themeColor="text1"/>
        </w:rPr>
        <w:t>”</w:t>
      </w:r>
    </w:p>
    <w:p w14:paraId="5384F248" w14:textId="77777777" w:rsidR="004E573E" w:rsidRPr="00206A16" w:rsidRDefault="004E573E" w:rsidP="004E573E">
      <w:pPr>
        <w:pStyle w:val="T30X"/>
        <w:ind w:firstLine="567"/>
        <w:rPr>
          <w:rFonts w:ascii="Arial" w:hAnsi="Arial" w:cs="Arial"/>
        </w:rPr>
      </w:pPr>
    </w:p>
    <w:p w14:paraId="6C342957" w14:textId="520728AF" w:rsidR="00370005" w:rsidRPr="00206A16" w:rsidRDefault="002B28A6" w:rsidP="00317A6E">
      <w:pPr>
        <w:pStyle w:val="T30X"/>
        <w:ind w:left="567" w:firstLine="0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206A16">
        <w:rPr>
          <w:rFonts w:ascii="Arial" w:eastAsia="Times New Roman" w:hAnsi="Arial" w:cs="Arial"/>
          <w:b/>
          <w:bCs/>
          <w:color w:val="000000" w:themeColor="text1"/>
        </w:rPr>
        <w:t>Član 2</w:t>
      </w:r>
      <w:r w:rsidR="007C4BDF" w:rsidRPr="00206A16">
        <w:rPr>
          <w:rFonts w:ascii="Arial" w:eastAsia="Times New Roman" w:hAnsi="Arial" w:cs="Arial"/>
          <w:b/>
          <w:bCs/>
          <w:color w:val="000000" w:themeColor="text1"/>
        </w:rPr>
        <w:t>4</w:t>
      </w:r>
    </w:p>
    <w:bookmarkEnd w:id="1"/>
    <w:bookmarkEnd w:id="4"/>
    <w:p w14:paraId="28ABA2E4" w14:textId="499D3E21" w:rsidR="00397EBC" w:rsidRDefault="00397EBC" w:rsidP="00397EBC">
      <w:pPr>
        <w:spacing w:after="0" w:line="240" w:lineRule="auto"/>
        <w:ind w:right="150" w:firstLine="720"/>
        <w:jc w:val="both"/>
        <w:rPr>
          <w:rFonts w:ascii="Arial" w:eastAsia="Times New Roman" w:hAnsi="Arial" w:cs="Arial"/>
          <w:color w:val="000000" w:themeColor="text1"/>
          <w:lang w:val="sr-Cyrl-ME"/>
        </w:rPr>
      </w:pPr>
      <w:r w:rsidRPr="00206A16">
        <w:rPr>
          <w:rFonts w:ascii="Arial" w:eastAsia="Times New Roman" w:hAnsi="Arial" w:cs="Arial"/>
          <w:color w:val="000000" w:themeColor="text1"/>
          <w:lang w:val="sr-Cyrl-ME"/>
        </w:rPr>
        <w:t xml:space="preserve">Ovaj zakon stupa na snagu osmog dana od dana objavljivanja u </w:t>
      </w:r>
      <w:r w:rsidRPr="00206A16">
        <w:rPr>
          <w:rFonts w:ascii="Arial" w:hAnsi="Arial" w:cs="Arial"/>
          <w:lang w:val="sr-Cyrl-ME"/>
        </w:rPr>
        <w:t>„</w:t>
      </w:r>
      <w:r w:rsidRPr="00206A16">
        <w:rPr>
          <w:rFonts w:ascii="Arial" w:eastAsia="Times New Roman" w:hAnsi="Arial" w:cs="Arial"/>
          <w:color w:val="000000" w:themeColor="text1"/>
          <w:lang w:val="sr-Cyrl-ME"/>
        </w:rPr>
        <w:t>Službenom listu Crne Gore</w:t>
      </w:r>
      <w:r w:rsidRPr="00206A16">
        <w:rPr>
          <w:rFonts w:ascii="Arial" w:eastAsia="Times New Roman" w:hAnsi="Arial" w:cs="Arial"/>
          <w:bCs/>
          <w:color w:val="000000" w:themeColor="text1"/>
          <w:lang w:val="sr-Cyrl-ME"/>
        </w:rPr>
        <w:t>”</w:t>
      </w:r>
      <w:r w:rsidRPr="00206A16">
        <w:rPr>
          <w:rFonts w:ascii="Arial" w:eastAsia="Times New Roman" w:hAnsi="Arial" w:cs="Arial"/>
          <w:color w:val="000000" w:themeColor="text1"/>
          <w:lang w:val="sr-Cyrl-ME"/>
        </w:rPr>
        <w:t>.</w:t>
      </w:r>
    </w:p>
    <w:p w14:paraId="30654DC8" w14:textId="3965CAAC" w:rsidR="00297210" w:rsidRDefault="00297210" w:rsidP="00397EBC">
      <w:pPr>
        <w:spacing w:after="0" w:line="240" w:lineRule="auto"/>
        <w:ind w:right="150" w:firstLine="720"/>
        <w:jc w:val="both"/>
        <w:rPr>
          <w:rFonts w:ascii="Arial" w:eastAsia="Times New Roman" w:hAnsi="Arial" w:cs="Arial"/>
          <w:color w:val="000000" w:themeColor="text1"/>
          <w:lang w:val="sr-Cyrl-ME"/>
        </w:rPr>
      </w:pPr>
    </w:p>
    <w:p w14:paraId="111CFA3C" w14:textId="1FB889CB" w:rsidR="00297210" w:rsidRDefault="00297210" w:rsidP="00397EBC">
      <w:pPr>
        <w:spacing w:after="0" w:line="240" w:lineRule="auto"/>
        <w:ind w:right="150" w:firstLine="720"/>
        <w:jc w:val="both"/>
        <w:rPr>
          <w:rFonts w:ascii="Arial" w:eastAsia="Times New Roman" w:hAnsi="Arial" w:cs="Arial"/>
          <w:color w:val="000000" w:themeColor="text1"/>
          <w:lang w:val="sr-Cyrl-ME"/>
        </w:rPr>
      </w:pPr>
    </w:p>
    <w:p w14:paraId="058AFADB" w14:textId="3FC64953" w:rsidR="00297210" w:rsidRDefault="00297210" w:rsidP="00397EBC">
      <w:pPr>
        <w:spacing w:after="0" w:line="240" w:lineRule="auto"/>
        <w:ind w:right="150" w:firstLine="720"/>
        <w:jc w:val="both"/>
        <w:rPr>
          <w:rFonts w:ascii="Arial" w:eastAsia="Times New Roman" w:hAnsi="Arial" w:cs="Arial"/>
          <w:color w:val="000000" w:themeColor="text1"/>
          <w:lang w:val="sr-Cyrl-ME"/>
        </w:rPr>
      </w:pPr>
    </w:p>
    <w:p w14:paraId="732C7BB5" w14:textId="77777777" w:rsidR="00297210" w:rsidRDefault="00297210" w:rsidP="00297210">
      <w:pPr>
        <w:pStyle w:val="NoSpacing"/>
        <w:rPr>
          <w:rFonts w:ascii="Arial" w:eastAsia="Times New Roman" w:hAnsi="Arial" w:cs="Arial"/>
          <w:color w:val="000000" w:themeColor="text1"/>
          <w:sz w:val="22"/>
          <w:lang w:val="sr-Cyrl-ME"/>
        </w:rPr>
      </w:pPr>
    </w:p>
    <w:p w14:paraId="7351AA68" w14:textId="77777777" w:rsidR="00297210" w:rsidRDefault="00297210" w:rsidP="00297210">
      <w:pPr>
        <w:pStyle w:val="NoSpacing"/>
        <w:jc w:val="center"/>
        <w:rPr>
          <w:rFonts w:ascii="Arial" w:hAnsi="Arial" w:cs="Arial"/>
          <w:b/>
          <w:sz w:val="22"/>
          <w:lang w:val="sr-Latn-ME"/>
        </w:rPr>
      </w:pPr>
      <w:bookmarkStart w:id="5" w:name="_GoBack"/>
    </w:p>
    <w:p w14:paraId="7BFA1103" w14:textId="0C92B5B5" w:rsidR="00297210" w:rsidRPr="00993CF4" w:rsidRDefault="00297210" w:rsidP="00297210">
      <w:pPr>
        <w:pStyle w:val="NoSpacing"/>
        <w:jc w:val="center"/>
        <w:rPr>
          <w:rFonts w:ascii="Arial" w:hAnsi="Arial" w:cs="Arial"/>
          <w:b/>
          <w:sz w:val="22"/>
          <w:lang w:val="sr-Latn-ME"/>
        </w:rPr>
      </w:pPr>
      <w:r w:rsidRPr="00993CF4">
        <w:rPr>
          <w:rFonts w:ascii="Arial" w:hAnsi="Arial" w:cs="Arial"/>
          <w:b/>
          <w:sz w:val="22"/>
          <w:lang w:val="sr-Latn-ME"/>
        </w:rPr>
        <w:t>Obrazloženje</w:t>
      </w:r>
    </w:p>
    <w:bookmarkEnd w:id="5"/>
    <w:p w14:paraId="436B938E" w14:textId="77777777" w:rsidR="00297210" w:rsidRPr="00993CF4" w:rsidRDefault="00297210" w:rsidP="00297210">
      <w:pPr>
        <w:pStyle w:val="NoSpacing"/>
        <w:jc w:val="center"/>
        <w:rPr>
          <w:rFonts w:ascii="Arial" w:hAnsi="Arial" w:cs="Arial"/>
          <w:b/>
          <w:sz w:val="22"/>
          <w:lang w:val="sr-Latn-ME"/>
        </w:rPr>
      </w:pPr>
    </w:p>
    <w:p w14:paraId="110884FB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0EE25539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1BEC1C7D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4C0DA467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4268D7B6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4B284838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  <w:r w:rsidRPr="00993CF4">
        <w:rPr>
          <w:rFonts w:ascii="Arial" w:hAnsi="Arial" w:cs="Arial"/>
          <w:b/>
          <w:sz w:val="22"/>
          <w:lang w:val="sr-Latn-ME"/>
        </w:rPr>
        <w:t>I Ustavni osnov za donošenje zakona</w:t>
      </w:r>
    </w:p>
    <w:p w14:paraId="636763C9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106BEEE3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17B83E47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sz w:val="22"/>
          <w:lang w:val="sr-Latn-ME"/>
        </w:rPr>
      </w:pPr>
      <w:r w:rsidRPr="00993CF4">
        <w:rPr>
          <w:rFonts w:ascii="Arial" w:hAnsi="Arial" w:cs="Arial"/>
          <w:sz w:val="22"/>
          <w:lang w:val="sr-Latn-ME"/>
        </w:rPr>
        <w:t>Ustavni osnov za donošenje ovog zakona sadržan je u članu 16 tačka 5 Ustava Crne Gore, kojim je predviđeno da se zakonom uređuju pitanja od interesa za Crnu Goru.</w:t>
      </w:r>
    </w:p>
    <w:p w14:paraId="1239EC08" w14:textId="77777777" w:rsidR="00297210" w:rsidRPr="00993CF4" w:rsidRDefault="00297210" w:rsidP="00297210">
      <w:pPr>
        <w:pStyle w:val="NoSpacing"/>
        <w:rPr>
          <w:rFonts w:ascii="Arial" w:hAnsi="Arial" w:cs="Arial"/>
          <w:sz w:val="22"/>
          <w:lang w:val="sr-Latn-ME"/>
        </w:rPr>
      </w:pPr>
    </w:p>
    <w:p w14:paraId="5320B843" w14:textId="77777777" w:rsidR="00297210" w:rsidRPr="00993CF4" w:rsidRDefault="00297210" w:rsidP="00297210">
      <w:pPr>
        <w:pStyle w:val="NoSpacing"/>
        <w:rPr>
          <w:rFonts w:ascii="Arial" w:hAnsi="Arial" w:cs="Arial"/>
          <w:sz w:val="22"/>
          <w:lang w:val="sr-Latn-ME"/>
        </w:rPr>
      </w:pPr>
    </w:p>
    <w:p w14:paraId="2949B583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0BC52DE5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267E72B9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  <w:r w:rsidRPr="00993CF4">
        <w:rPr>
          <w:rFonts w:ascii="Arial" w:hAnsi="Arial" w:cs="Arial"/>
          <w:b/>
          <w:sz w:val="22"/>
          <w:lang w:val="sr-Latn-ME"/>
        </w:rPr>
        <w:t>II Razlozi za donošenje zakona</w:t>
      </w:r>
    </w:p>
    <w:p w14:paraId="5C03F673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1F12926A" w14:textId="77777777" w:rsidR="00297210" w:rsidRPr="00993CF4" w:rsidRDefault="00297210" w:rsidP="00297210">
      <w:pPr>
        <w:pStyle w:val="NoSpacing"/>
        <w:rPr>
          <w:rFonts w:ascii="Arial" w:hAnsi="Arial" w:cs="Arial"/>
          <w:b/>
          <w:sz w:val="22"/>
          <w:lang w:val="sr-Latn-ME"/>
        </w:rPr>
      </w:pPr>
    </w:p>
    <w:p w14:paraId="2687B0EB" w14:textId="77777777" w:rsidR="00297210" w:rsidRPr="00993CF4" w:rsidRDefault="00297210" w:rsidP="00297210">
      <w:pPr>
        <w:ind w:firstLine="720"/>
        <w:jc w:val="both"/>
        <w:rPr>
          <w:rFonts w:ascii="Arial" w:hAnsi="Arial" w:cs="Arial"/>
          <w:b/>
          <w:color w:val="000000" w:themeColor="text1"/>
        </w:rPr>
      </w:pPr>
      <w:r w:rsidRPr="00993CF4">
        <w:rPr>
          <w:rFonts w:ascii="Arial" w:hAnsi="Arial" w:cs="Arial"/>
          <w:bCs/>
        </w:rPr>
        <w:t>Donošenje Z</w:t>
      </w:r>
      <w:r w:rsidRPr="00993CF4">
        <w:rPr>
          <w:rFonts w:ascii="Arial" w:hAnsi="Arial" w:cs="Arial"/>
          <w:color w:val="000000" w:themeColor="text1"/>
        </w:rPr>
        <w:t>akona o izmjenama i dopunama Zakona o obrazovanju odraslih</w:t>
      </w:r>
      <w:r w:rsidRPr="00993CF4">
        <w:rPr>
          <w:rFonts w:ascii="Arial" w:hAnsi="Arial" w:cs="Arial"/>
          <w:bCs/>
          <w:color w:val="000000"/>
        </w:rPr>
        <w:t>,</w:t>
      </w:r>
      <w:r w:rsidRPr="00993CF4">
        <w:rPr>
          <w:rFonts w:ascii="Arial" w:hAnsi="Arial" w:cs="Arial"/>
          <w:i/>
          <w:lang w:val="sr-Latn-RS"/>
        </w:rPr>
        <w:t xml:space="preserve"> </w:t>
      </w:r>
      <w:r w:rsidRPr="00993CF4">
        <w:rPr>
          <w:rFonts w:ascii="Arial" w:hAnsi="Arial" w:cs="Arial"/>
          <w:color w:val="333333"/>
        </w:rPr>
        <w:t>doprinosi uređenju ukupnog sistema</w:t>
      </w:r>
      <w:r w:rsidRPr="00993CF4">
        <w:rPr>
          <w:rFonts w:ascii="Arial" w:hAnsi="Arial" w:cs="Arial"/>
          <w:lang w:val="sr-Latn-ME"/>
        </w:rPr>
        <w:t xml:space="preserve"> obrazovanja,</w:t>
      </w:r>
      <w:r>
        <w:rPr>
          <w:rFonts w:ascii="Arial" w:hAnsi="Arial" w:cs="Arial"/>
          <w:lang w:val="sr-Latn-ME"/>
        </w:rPr>
        <w:t xml:space="preserve"> </w:t>
      </w:r>
      <w:r w:rsidRPr="00993CF4">
        <w:rPr>
          <w:rFonts w:ascii="Arial" w:hAnsi="Arial" w:cs="Arial"/>
          <w:lang w:val="sr-Latn-ME"/>
        </w:rPr>
        <w:t xml:space="preserve">odnosno </w:t>
      </w:r>
      <w:r w:rsidRPr="00993CF4">
        <w:rPr>
          <w:rFonts w:ascii="Arial" w:hAnsi="Arial" w:cs="Arial"/>
          <w:bCs/>
        </w:rPr>
        <w:t>ima za cilj stvaranje uslova za unapređivanje oblasti obrazovanja odraslih u Crnoj Gori.</w:t>
      </w:r>
    </w:p>
    <w:p w14:paraId="3E9AFAFE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bookmarkStart w:id="6" w:name="_Hlk181192951"/>
      <w:r w:rsidRPr="00993CF4">
        <w:rPr>
          <w:rFonts w:ascii="Arial" w:hAnsi="Arial" w:cs="Arial"/>
          <w:color w:val="000000" w:themeColor="text1"/>
          <w:sz w:val="22"/>
          <w:lang w:val="sl-SI"/>
        </w:rPr>
        <w:t>Nacrtom</w:t>
      </w:r>
      <w:r w:rsidRPr="00993CF4">
        <w:rPr>
          <w:rFonts w:ascii="Arial" w:hAnsi="Arial" w:cs="Arial"/>
          <w:bCs/>
          <w:sz w:val="22"/>
        </w:rPr>
        <w:t xml:space="preserve"> ovog zakona se vrši usaglašavanje odredbi koje se odnose</w:t>
      </w:r>
      <w:r>
        <w:rPr>
          <w:rFonts w:ascii="Arial" w:hAnsi="Arial" w:cs="Arial"/>
          <w:bCs/>
          <w:sz w:val="22"/>
        </w:rPr>
        <w:t xml:space="preserve"> na</w:t>
      </w:r>
      <w:r w:rsidRPr="00993CF4">
        <w:rPr>
          <w:rFonts w:ascii="Arial" w:hAnsi="Arial" w:cs="Arial"/>
          <w:bCs/>
          <w:sz w:val="22"/>
        </w:rPr>
        <w:t xml:space="preserve"> obrazovanje odraslih sa izmjenama i dopunama Opšteg zakona o obrazovanju i vaspitanju, kao i drugim propisima iz oblasti obrazovanja.</w:t>
      </w:r>
      <w:r w:rsidRPr="00993CF4">
        <w:rPr>
          <w:rFonts w:ascii="Arial" w:hAnsi="Arial" w:cs="Arial"/>
          <w:color w:val="333333"/>
          <w:sz w:val="22"/>
        </w:rPr>
        <w:t xml:space="preserve"> Tako se</w:t>
      </w:r>
      <w:r>
        <w:rPr>
          <w:rFonts w:ascii="Arial" w:hAnsi="Arial" w:cs="Arial"/>
          <w:color w:val="333333"/>
          <w:sz w:val="22"/>
        </w:rPr>
        <w:t xml:space="preserve"> </w:t>
      </w:r>
      <w:r w:rsidRPr="00993CF4">
        <w:rPr>
          <w:rFonts w:ascii="Arial" w:hAnsi="Arial" w:cs="Arial"/>
          <w:color w:val="333333"/>
          <w:sz w:val="22"/>
        </w:rPr>
        <w:t>preciznije definišu, odnosno usaglašavaju</w:t>
      </w:r>
      <w:r>
        <w:rPr>
          <w:rFonts w:ascii="Arial" w:hAnsi="Arial" w:cs="Arial"/>
          <w:color w:val="333333"/>
          <w:sz w:val="22"/>
        </w:rPr>
        <w:t>,</w:t>
      </w:r>
      <w:r w:rsidRPr="00993CF4">
        <w:rPr>
          <w:rFonts w:ascii="Arial" w:hAnsi="Arial" w:cs="Arial"/>
          <w:color w:val="333333"/>
          <w:sz w:val="22"/>
        </w:rPr>
        <w:t xml:space="preserve"> određeni pojmovi u oblasti obrazovanja odraslih.</w:t>
      </w:r>
      <w:bookmarkEnd w:id="6"/>
    </w:p>
    <w:p w14:paraId="5A9BB106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Naime, zaposleni se srijeću sa novim izazovima na poslu i potrebom da se stalno stručno usavršavaju i obučavaju za neka nova znanja i vještine, kako bi trajno zadržali posao, odnosno napredovali u profesiji. Dakle, ljudi se iz rada vraćaju u obrazovanje i usavršavaju, ali preko ispunjenih standarda, povezuju formalno sa neformalim obrazovanjem i obrnuto.</w:t>
      </w:r>
    </w:p>
    <w:p w14:paraId="21E30959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Takođe, nezaposleni su prinuđeni da svoja prethodno stečena znanja, kroz razne kraće programe obuke inoviraju ili</w:t>
      </w:r>
      <w:r>
        <w:rPr>
          <w:rFonts w:ascii="Arial" w:hAnsi="Arial" w:cs="Arial"/>
          <w:color w:val="333333"/>
          <w:sz w:val="22"/>
        </w:rPr>
        <w:t xml:space="preserve"> da</w:t>
      </w:r>
      <w:r w:rsidRPr="00993CF4">
        <w:rPr>
          <w:rFonts w:ascii="Arial" w:hAnsi="Arial" w:cs="Arial"/>
          <w:color w:val="333333"/>
          <w:sz w:val="22"/>
        </w:rPr>
        <w:t xml:space="preserve"> stiču nova znanja, kako bi povećali šanse za zapo</w:t>
      </w:r>
      <w:r>
        <w:rPr>
          <w:rFonts w:ascii="Arial" w:hAnsi="Arial" w:cs="Arial"/>
          <w:color w:val="333333"/>
          <w:sz w:val="22"/>
        </w:rPr>
        <w:t>š</w:t>
      </w:r>
      <w:r w:rsidRPr="00993CF4">
        <w:rPr>
          <w:rFonts w:ascii="Arial" w:hAnsi="Arial" w:cs="Arial"/>
          <w:color w:val="333333"/>
          <w:sz w:val="22"/>
        </w:rPr>
        <w:t xml:space="preserve">ljavanje. </w:t>
      </w:r>
      <w:r>
        <w:rPr>
          <w:rFonts w:ascii="Arial" w:hAnsi="Arial" w:cs="Arial"/>
          <w:color w:val="333333"/>
          <w:sz w:val="22"/>
        </w:rPr>
        <w:t>U</w:t>
      </w:r>
      <w:r w:rsidRPr="00993CF4">
        <w:rPr>
          <w:rFonts w:ascii="Arial" w:hAnsi="Arial" w:cs="Arial"/>
          <w:color w:val="333333"/>
          <w:sz w:val="22"/>
        </w:rPr>
        <w:t xml:space="preserve">sled dinamičnog razvoja novih tehnologija, mnoga znanja brzo zastarijevaju i nisu potrebna tržistu rada. </w:t>
      </w:r>
    </w:p>
    <w:p w14:paraId="1DEA70D4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Cilj je poboljšati ambijent i izgraditi sistemske preduslove za obrazovanje odraslih, kako bi se poboljšale mogućnosti za zapo</w:t>
      </w:r>
      <w:r>
        <w:rPr>
          <w:rFonts w:ascii="Arial" w:hAnsi="Arial" w:cs="Arial"/>
          <w:color w:val="333333"/>
          <w:sz w:val="22"/>
        </w:rPr>
        <w:t>š</w:t>
      </w:r>
      <w:r w:rsidRPr="00993CF4">
        <w:rPr>
          <w:rFonts w:ascii="Arial" w:hAnsi="Arial" w:cs="Arial"/>
          <w:color w:val="333333"/>
          <w:sz w:val="22"/>
        </w:rPr>
        <w:t xml:space="preserve">ljavanje i mobilnost pojedinca na tržistu radne snage. </w:t>
      </w:r>
    </w:p>
    <w:p w14:paraId="45F73228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Zato je važno pr</w:t>
      </w:r>
      <w:r>
        <w:rPr>
          <w:rFonts w:ascii="Arial" w:hAnsi="Arial" w:cs="Arial"/>
          <w:color w:val="333333"/>
          <w:sz w:val="22"/>
        </w:rPr>
        <w:t>o</w:t>
      </w:r>
      <w:r w:rsidRPr="00993CF4">
        <w:rPr>
          <w:rFonts w:ascii="Arial" w:hAnsi="Arial" w:cs="Arial"/>
          <w:color w:val="333333"/>
          <w:sz w:val="22"/>
        </w:rPr>
        <w:t>movisati značaj cjeloživotnog učenja, odnosno uključivanje odraslih u proces cjeloživotnog učenja.</w:t>
      </w:r>
      <w:r w:rsidRPr="00255360">
        <w:rPr>
          <w:rFonts w:ascii="Arial" w:hAnsi="Arial" w:cs="Arial"/>
          <w:color w:val="333333"/>
          <w:sz w:val="22"/>
        </w:rPr>
        <w:t xml:space="preserve"> </w:t>
      </w:r>
      <w:r w:rsidRPr="00993CF4">
        <w:rPr>
          <w:rFonts w:ascii="Arial" w:hAnsi="Arial" w:cs="Arial"/>
          <w:color w:val="333333"/>
          <w:sz w:val="22"/>
        </w:rPr>
        <w:t>Dakle</w:t>
      </w:r>
      <w:r>
        <w:rPr>
          <w:rFonts w:ascii="Arial" w:hAnsi="Arial" w:cs="Arial"/>
          <w:color w:val="333333"/>
          <w:sz w:val="22"/>
        </w:rPr>
        <w:t>,</w:t>
      </w:r>
      <w:r w:rsidRPr="00993CF4">
        <w:rPr>
          <w:rFonts w:ascii="Arial" w:hAnsi="Arial" w:cs="Arial"/>
          <w:color w:val="333333"/>
          <w:sz w:val="22"/>
        </w:rPr>
        <w:t xml:space="preserve"> obrazovanje postaje cjeloživotna aktivnost čovjeka</w:t>
      </w:r>
      <w:r>
        <w:rPr>
          <w:rFonts w:ascii="Arial" w:hAnsi="Arial" w:cs="Arial"/>
          <w:color w:val="333333"/>
          <w:sz w:val="22"/>
        </w:rPr>
        <w:t xml:space="preserve"> kojom</w:t>
      </w:r>
      <w:r w:rsidRPr="00993CF4">
        <w:rPr>
          <w:rFonts w:ascii="Arial" w:hAnsi="Arial" w:cs="Arial"/>
          <w:color w:val="333333"/>
          <w:sz w:val="22"/>
        </w:rPr>
        <w:t xml:space="preserve"> će se doprinijeti povećanju ličnog standarda i kvaliteta života, povećanju zapošljavanja, preduzetništva, povećan</w:t>
      </w:r>
      <w:r>
        <w:rPr>
          <w:rFonts w:ascii="Arial" w:hAnsi="Arial" w:cs="Arial"/>
          <w:color w:val="333333"/>
          <w:sz w:val="22"/>
        </w:rPr>
        <w:t>j</w:t>
      </w:r>
      <w:r w:rsidRPr="00993CF4">
        <w:rPr>
          <w:rFonts w:ascii="Arial" w:hAnsi="Arial" w:cs="Arial"/>
          <w:color w:val="333333"/>
          <w:sz w:val="22"/>
        </w:rPr>
        <w:t>u mobilnost</w:t>
      </w:r>
      <w:r>
        <w:rPr>
          <w:rFonts w:ascii="Arial" w:hAnsi="Arial" w:cs="Arial"/>
          <w:color w:val="333333"/>
          <w:sz w:val="22"/>
        </w:rPr>
        <w:t>i</w:t>
      </w:r>
      <w:r w:rsidRPr="00993CF4">
        <w:rPr>
          <w:rFonts w:ascii="Arial" w:hAnsi="Arial" w:cs="Arial"/>
          <w:color w:val="333333"/>
          <w:sz w:val="22"/>
        </w:rPr>
        <w:t xml:space="preserve"> i </w:t>
      </w:r>
      <w:r>
        <w:rPr>
          <w:rFonts w:ascii="Arial" w:hAnsi="Arial" w:cs="Arial"/>
          <w:color w:val="333333"/>
          <w:sz w:val="22"/>
        </w:rPr>
        <w:t>r</w:t>
      </w:r>
      <w:r w:rsidRPr="00993CF4">
        <w:rPr>
          <w:rFonts w:ascii="Arial" w:hAnsi="Arial" w:cs="Arial"/>
          <w:color w:val="333333"/>
          <w:sz w:val="22"/>
        </w:rPr>
        <w:t>azvoj</w:t>
      </w:r>
      <w:r>
        <w:rPr>
          <w:rFonts w:ascii="Arial" w:hAnsi="Arial" w:cs="Arial"/>
          <w:color w:val="333333"/>
          <w:sz w:val="22"/>
        </w:rPr>
        <w:t>u</w:t>
      </w:r>
      <w:r w:rsidRPr="00993CF4">
        <w:rPr>
          <w:rFonts w:ascii="Arial" w:hAnsi="Arial" w:cs="Arial"/>
          <w:color w:val="333333"/>
          <w:sz w:val="22"/>
        </w:rPr>
        <w:t xml:space="preserve"> tržišta rada.</w:t>
      </w:r>
    </w:p>
    <w:p w14:paraId="374C0AC3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Donošenjem ovog zakona, značajno će se unaprijediti oblast obrazovanja odraslih, podstiče se povezanost znanja, vještina i kompetencija, stečenih kroz različite oblike obrazovanja, a sve to će imati uticaja na tržište rada.</w:t>
      </w:r>
    </w:p>
    <w:p w14:paraId="7B45B9B2" w14:textId="77777777" w:rsidR="00297210" w:rsidRPr="00993CF4" w:rsidRDefault="00297210" w:rsidP="00297210">
      <w:pPr>
        <w:pStyle w:val="NoSpacing"/>
        <w:rPr>
          <w:rFonts w:ascii="Arial" w:hAnsi="Arial" w:cs="Arial"/>
          <w:sz w:val="22"/>
          <w:lang w:val="sr-Latn-ME"/>
        </w:rPr>
      </w:pPr>
    </w:p>
    <w:p w14:paraId="3CF1E038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</w:p>
    <w:p w14:paraId="2633963E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  <w:bookmarkStart w:id="7" w:name="_Hlk178158248"/>
    </w:p>
    <w:p w14:paraId="24179075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</w:p>
    <w:p w14:paraId="370D9A5E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</w:p>
    <w:p w14:paraId="1FE7D507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  <w:r w:rsidRPr="00993CF4">
        <w:rPr>
          <w:rFonts w:ascii="Arial" w:hAnsi="Arial" w:cs="Arial"/>
          <w:b/>
          <w:color w:val="333333"/>
          <w:sz w:val="22"/>
        </w:rPr>
        <w:t>III Objašnjenje osnovnih pravnih instituta</w:t>
      </w:r>
    </w:p>
    <w:p w14:paraId="1BE42EF5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1BEA3670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</w:p>
    <w:p w14:paraId="03371A78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000000" w:themeColor="text1"/>
          <w:sz w:val="22"/>
        </w:rPr>
      </w:pPr>
    </w:p>
    <w:p w14:paraId="73FF0E69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000000" w:themeColor="text1"/>
          <w:sz w:val="22"/>
        </w:rPr>
      </w:pPr>
      <w:r w:rsidRPr="00993CF4">
        <w:rPr>
          <w:rFonts w:ascii="Arial" w:hAnsi="Arial" w:cs="Arial"/>
          <w:color w:val="000000" w:themeColor="text1"/>
          <w:sz w:val="22"/>
        </w:rPr>
        <w:t>Predloženim zakonom, dopinijeće se boljoj i preciznoj formulaciji pojedinih odredbi i ugradnji novih rjesenja, čime je unaprijeđen postojeći zakon.</w:t>
      </w:r>
    </w:p>
    <w:p w14:paraId="1AD8C16B" w14:textId="77777777" w:rsidR="00297210" w:rsidRDefault="00297210" w:rsidP="00297210">
      <w:pPr>
        <w:spacing w:line="252" w:lineRule="auto"/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993CF4">
        <w:rPr>
          <w:rFonts w:ascii="Arial" w:hAnsi="Arial" w:cs="Arial"/>
          <w:color w:val="000000" w:themeColor="text1"/>
        </w:rPr>
        <w:t xml:space="preserve">Tako je </w:t>
      </w:r>
      <w:r w:rsidRPr="00993CF4">
        <w:rPr>
          <w:rFonts w:ascii="Arial" w:hAnsi="Arial" w:cs="Arial"/>
          <w:bCs/>
          <w:color w:val="000000" w:themeColor="text1"/>
        </w:rPr>
        <w:t>bilo neophodno preciznije definisati značenje izraza, ali i preciznije urediti jedan broj postojećih odredbi Zakona, kako bi se obezbijedila njihova jedinstvena primjena u praksi.</w:t>
      </w:r>
    </w:p>
    <w:p w14:paraId="0880E63D" w14:textId="77777777" w:rsidR="00297210" w:rsidRPr="00255360" w:rsidRDefault="00297210" w:rsidP="00297210">
      <w:pPr>
        <w:pStyle w:val="T30X"/>
        <w:ind w:left="567" w:firstLine="15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Takođe, definišu se ključne kompetencije, u skladu</w:t>
      </w:r>
      <w:r w:rsidRPr="00255360">
        <w:rPr>
          <w:rFonts w:ascii="Arial" w:hAnsi="Arial" w:cs="Arial"/>
          <w:color w:val="000000" w:themeColor="text1"/>
        </w:rPr>
        <w:t xml:space="preserve"> </w:t>
      </w:r>
      <w:r w:rsidRPr="00762077">
        <w:rPr>
          <w:rFonts w:ascii="Arial" w:hAnsi="Arial" w:cs="Arial"/>
          <w:color w:val="000000" w:themeColor="text1"/>
        </w:rPr>
        <w:t>sa Evropskim okvirom ključnih kompetencija</w:t>
      </w:r>
      <w:r>
        <w:rPr>
          <w:rFonts w:ascii="Arial" w:hAnsi="Arial" w:cs="Arial"/>
          <w:color w:val="000000" w:themeColor="text1"/>
        </w:rPr>
        <w:t>.</w:t>
      </w:r>
    </w:p>
    <w:p w14:paraId="540D66C2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000000" w:themeColor="text1"/>
          <w:sz w:val="22"/>
        </w:rPr>
      </w:pPr>
      <w:r w:rsidRPr="00993CF4">
        <w:rPr>
          <w:rFonts w:ascii="Arial" w:hAnsi="Arial" w:cs="Arial"/>
          <w:color w:val="000000" w:themeColor="text1"/>
          <w:sz w:val="22"/>
        </w:rPr>
        <w:t>Ovim zakonom se postiže cilj da svakom pojedin</w:t>
      </w:r>
      <w:r>
        <w:rPr>
          <w:rFonts w:ascii="Arial" w:hAnsi="Arial" w:cs="Arial"/>
          <w:color w:val="000000" w:themeColor="text1"/>
          <w:sz w:val="22"/>
        </w:rPr>
        <w:t>cu</w:t>
      </w:r>
      <w:r w:rsidRPr="00993CF4">
        <w:rPr>
          <w:rFonts w:ascii="Arial" w:hAnsi="Arial" w:cs="Arial"/>
          <w:color w:val="000000" w:themeColor="text1"/>
          <w:sz w:val="22"/>
        </w:rPr>
        <w:t xml:space="preserve"> treba osigurati mogućnost obrazovanja kroz različite oblike obrazovanja. Tako se propisuje, da se obrazovanje odraslih odvija, kao: formalno obrazovanje, neformalno obrazovanje, informalno učenje i samoobrazovanje. </w:t>
      </w:r>
    </w:p>
    <w:p w14:paraId="212C0DF3" w14:textId="77777777" w:rsidR="00297210" w:rsidRPr="00993CF4" w:rsidRDefault="00297210" w:rsidP="00297210">
      <w:pPr>
        <w:spacing w:line="252" w:lineRule="auto"/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993CF4">
        <w:rPr>
          <w:rFonts w:ascii="Arial" w:hAnsi="Arial" w:cs="Arial"/>
          <w:bCs/>
          <w:color w:val="000000" w:themeColor="text1"/>
        </w:rPr>
        <w:t xml:space="preserve">Takođe, </w:t>
      </w:r>
      <w:r w:rsidRPr="00993CF4">
        <w:rPr>
          <w:rFonts w:ascii="Arial" w:hAnsi="Arial" w:cs="Arial"/>
          <w:color w:val="000000" w:themeColor="text1"/>
          <w:lang w:val="sl-SI"/>
        </w:rPr>
        <w:t>Nacrtom</w:t>
      </w:r>
      <w:r w:rsidRPr="00993CF4">
        <w:rPr>
          <w:rFonts w:ascii="Arial" w:hAnsi="Arial" w:cs="Arial"/>
          <w:bCs/>
          <w:color w:val="000000" w:themeColor="text1"/>
        </w:rPr>
        <w:t xml:space="preserve"> zakona preciziraju se programi obrazovanja odraslih. </w:t>
      </w:r>
    </w:p>
    <w:p w14:paraId="321FE537" w14:textId="77777777" w:rsidR="00297210" w:rsidRPr="00993CF4" w:rsidRDefault="00297210" w:rsidP="00297210">
      <w:pPr>
        <w:ind w:firstLine="720"/>
        <w:jc w:val="both"/>
        <w:rPr>
          <w:rFonts w:ascii="Arial" w:hAnsi="Arial" w:cs="Arial"/>
          <w:color w:val="000000" w:themeColor="text1"/>
        </w:rPr>
      </w:pPr>
      <w:r w:rsidRPr="00993CF4">
        <w:rPr>
          <w:rFonts w:ascii="Arial" w:hAnsi="Arial" w:cs="Arial"/>
          <w:color w:val="000000" w:themeColor="text1"/>
          <w:lang w:val="sl-SI"/>
        </w:rPr>
        <w:t>Nacrtom</w:t>
      </w:r>
      <w:r w:rsidRPr="00993CF4">
        <w:rPr>
          <w:rFonts w:ascii="Arial" w:hAnsi="Arial" w:cs="Arial"/>
          <w:bCs/>
          <w:color w:val="000000" w:themeColor="text1"/>
        </w:rPr>
        <w:t xml:space="preserve"> zakona se vrši usaglašavanje sa Zakonom o nacionalnim stručnim kvalifikacijama, gdje se po prvi put uvode mikrokvalifikacije. </w:t>
      </w:r>
      <w:r w:rsidRPr="00993CF4">
        <w:rPr>
          <w:rFonts w:ascii="Arial" w:hAnsi="Arial" w:cs="Arial"/>
          <w:color w:val="000000" w:themeColor="text1"/>
          <w:lang w:val="sl-SI"/>
        </w:rPr>
        <w:t>Cilj uvođenja mikrokvalifikacija je brže sticanje odgovarajućih znanja, vještina i kompetencija koje su potrebne na tržištu rada u cilju lakše prohodnosti i mobilnosti radne snage.</w:t>
      </w:r>
    </w:p>
    <w:p w14:paraId="0CA942D4" w14:textId="77777777" w:rsidR="00297210" w:rsidRPr="00993CF4" w:rsidRDefault="00297210" w:rsidP="00297210">
      <w:pPr>
        <w:pStyle w:val="T30X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993CF4">
        <w:rPr>
          <w:rFonts w:ascii="Arial" w:hAnsi="Arial" w:cs="Arial"/>
          <w:color w:val="000000" w:themeColor="text1"/>
          <w:lang w:val="sl-SI"/>
        </w:rPr>
        <w:t xml:space="preserve">Takođe, Nacrtom zakona bilo je potrebno preciznije definisati da organizator obrazovanja na zahtjev polaznika, </w:t>
      </w:r>
      <w:r w:rsidRPr="00993CF4">
        <w:rPr>
          <w:rFonts w:ascii="Arial" w:hAnsi="Arial" w:cs="Arial"/>
          <w:color w:val="000000" w:themeColor="text1"/>
        </w:rPr>
        <w:t>može izvršiti internu provjeru znanja, vještina i kompetencija i izdati uvjerenje, kojim se ne stiče nacionalna stru</w:t>
      </w:r>
      <w:r w:rsidRPr="00993CF4">
        <w:rPr>
          <w:rFonts w:ascii="Arial" w:hAnsi="Arial" w:cs="Arial"/>
          <w:color w:val="000000" w:themeColor="text1"/>
          <w:lang w:val="sr-Latn-RS"/>
        </w:rPr>
        <w:t>č</w:t>
      </w:r>
      <w:r w:rsidRPr="00993CF4">
        <w:rPr>
          <w:rFonts w:ascii="Arial" w:hAnsi="Arial" w:cs="Arial"/>
          <w:color w:val="000000" w:themeColor="text1"/>
        </w:rPr>
        <w:t>na kvalifikacija, odnosno njen dio, ključne kompetencije i mikrokvalifikacije.</w:t>
      </w:r>
    </w:p>
    <w:p w14:paraId="54757C4E" w14:textId="77777777" w:rsidR="00297210" w:rsidRPr="00993CF4" w:rsidRDefault="00297210" w:rsidP="00297210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lang w:val="sl-SI"/>
        </w:rPr>
      </w:pPr>
      <w:r w:rsidRPr="00993CF4">
        <w:rPr>
          <w:rFonts w:ascii="Arial" w:hAnsi="Arial" w:cs="Arial"/>
          <w:color w:val="000000" w:themeColor="text1"/>
          <w:lang w:val="sl-SI"/>
        </w:rPr>
        <w:t>Osim toga, licima koja su izabrana</w:t>
      </w:r>
      <w:r w:rsidRPr="00993CF4">
        <w:rPr>
          <w:rFonts w:ascii="Arial" w:hAnsi="Arial" w:cs="Arial"/>
          <w:color w:val="000000" w:themeColor="text1"/>
        </w:rPr>
        <w:t xml:space="preserve"> </w:t>
      </w:r>
      <w:r w:rsidRPr="00993CF4">
        <w:rPr>
          <w:rFonts w:ascii="Arial" w:hAnsi="Arial" w:cs="Arial"/>
          <w:color w:val="000000" w:themeColor="text1"/>
          <w:lang w:val="sl-SI"/>
        </w:rPr>
        <w:t>u akademsko zvanje na ustanovama visokog obrazovanja, na njihov zahtjev, Centar za stručno obrazovanja može izdati potvrdu o andragoškoj osposobljenosti, što do sada nije bio slučaj.</w:t>
      </w:r>
    </w:p>
    <w:p w14:paraId="3A2EAC81" w14:textId="77777777" w:rsidR="00297210" w:rsidRPr="00993CF4" w:rsidRDefault="00297210" w:rsidP="00297210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lang w:val="sl-SI"/>
        </w:rPr>
      </w:pPr>
      <w:r w:rsidRPr="00993CF4">
        <w:rPr>
          <w:rFonts w:ascii="Arial" w:hAnsi="Arial" w:cs="Arial"/>
          <w:color w:val="000000" w:themeColor="text1"/>
          <w:lang w:val="sl-SI"/>
        </w:rPr>
        <w:t xml:space="preserve">Pored toga, u kaznenim odredbama, po prvi put, se propisuje novčana kazna za pravno lice i odgovorno lice u pravnom licu, ukoliko organizator obrazovanja odraslih </w:t>
      </w:r>
      <w:r w:rsidRPr="00993CF4">
        <w:rPr>
          <w:rFonts w:ascii="Arial" w:hAnsi="Arial" w:cs="Arial"/>
          <w:color w:val="000000" w:themeColor="text1"/>
        </w:rPr>
        <w:t>ne unosi podatke u Informacioni sistem obrazovanja Crne Gore (MEIS)</w:t>
      </w:r>
      <w:r w:rsidRPr="00993CF4">
        <w:rPr>
          <w:rFonts w:ascii="Arial" w:hAnsi="Arial" w:cs="Arial"/>
          <w:color w:val="000000" w:themeColor="text1"/>
          <w:lang w:val="sl-SI"/>
        </w:rPr>
        <w:t xml:space="preserve">. </w:t>
      </w:r>
    </w:p>
    <w:p w14:paraId="2B9CA77B" w14:textId="77777777" w:rsidR="00297210" w:rsidRPr="00993CF4" w:rsidRDefault="00297210" w:rsidP="00297210">
      <w:pPr>
        <w:spacing w:line="252" w:lineRule="auto"/>
        <w:jc w:val="both"/>
        <w:rPr>
          <w:rFonts w:ascii="Arial" w:hAnsi="Arial" w:cs="Arial"/>
          <w:bCs/>
        </w:rPr>
      </w:pPr>
    </w:p>
    <w:bookmarkEnd w:id="7"/>
    <w:p w14:paraId="33D1F2A0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</w:p>
    <w:p w14:paraId="1855AEE8" w14:textId="77777777" w:rsidR="00297210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  <w:r w:rsidRPr="00993CF4">
        <w:rPr>
          <w:rFonts w:ascii="Arial" w:hAnsi="Arial" w:cs="Arial"/>
          <w:b/>
          <w:color w:val="333333"/>
          <w:sz w:val="22"/>
        </w:rPr>
        <w:t>IV Usklađenost sa evropskim zakonodavstvom</w:t>
      </w:r>
    </w:p>
    <w:p w14:paraId="2A23B866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</w:p>
    <w:p w14:paraId="3765EAC9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5BECF0AB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a) Usklađenost predloga propisa sa primarnim izvorima prava Evropske unije:</w:t>
      </w:r>
    </w:p>
    <w:p w14:paraId="2BD9AD2F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58D5AE7A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 xml:space="preserve">UFEU; Dio treći, politika </w:t>
      </w:r>
      <w:r>
        <w:rPr>
          <w:rFonts w:ascii="Arial" w:hAnsi="Arial" w:cs="Arial"/>
          <w:color w:val="333333"/>
          <w:sz w:val="22"/>
        </w:rPr>
        <w:t>i</w:t>
      </w:r>
      <w:r w:rsidRPr="00993CF4">
        <w:rPr>
          <w:rFonts w:ascii="Arial" w:hAnsi="Arial" w:cs="Arial"/>
          <w:color w:val="333333"/>
          <w:sz w:val="22"/>
        </w:rPr>
        <w:t xml:space="preserve"> unutrašnje akcije Unije, Glava XII, Obrazovanje, stručno osposobljavanje, omladina </w:t>
      </w:r>
      <w:r>
        <w:rPr>
          <w:rFonts w:ascii="Arial" w:hAnsi="Arial" w:cs="Arial"/>
          <w:color w:val="333333"/>
          <w:sz w:val="22"/>
        </w:rPr>
        <w:t>i</w:t>
      </w:r>
      <w:r w:rsidRPr="00993CF4">
        <w:rPr>
          <w:rFonts w:ascii="Arial" w:hAnsi="Arial" w:cs="Arial"/>
          <w:color w:val="333333"/>
          <w:sz w:val="22"/>
        </w:rPr>
        <w:t xml:space="preserve"> sport, član 165 i 166 – potpuno usklađeno;</w:t>
      </w:r>
    </w:p>
    <w:p w14:paraId="18936653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69C9361F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b) Usklađenost predloga propisa sa sekundarnim izvorima prava Evropske unije</w:t>
      </w:r>
    </w:p>
    <w:p w14:paraId="672E3766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731032B9" w14:textId="77777777" w:rsidR="00297210" w:rsidRPr="00993CF4" w:rsidRDefault="00297210" w:rsidP="00297210">
      <w:pPr>
        <w:spacing w:line="256" w:lineRule="auto"/>
        <w:jc w:val="both"/>
        <w:rPr>
          <w:rFonts w:ascii="Arial" w:hAnsi="Arial" w:cs="Arial"/>
          <w:b/>
        </w:rPr>
      </w:pPr>
      <w:r w:rsidRPr="00993CF4">
        <w:rPr>
          <w:rFonts w:ascii="Arial" w:hAnsi="Arial" w:cs="Arial"/>
          <w:b/>
        </w:rPr>
        <w:t>32006HO962</w:t>
      </w:r>
    </w:p>
    <w:p w14:paraId="4F76C7E9" w14:textId="77777777" w:rsidR="00297210" w:rsidRPr="00993CF4" w:rsidRDefault="00297210" w:rsidP="00297210">
      <w:pPr>
        <w:spacing w:line="256" w:lineRule="auto"/>
        <w:jc w:val="both"/>
        <w:rPr>
          <w:rFonts w:ascii="Arial" w:hAnsi="Arial" w:cs="Arial"/>
        </w:rPr>
      </w:pPr>
      <w:r w:rsidRPr="00993CF4">
        <w:rPr>
          <w:rFonts w:ascii="Arial" w:hAnsi="Arial" w:cs="Arial"/>
          <w:b/>
        </w:rPr>
        <w:t>Preporuka Evropskog parlamenta i</w:t>
      </w:r>
      <w:r w:rsidRPr="00993CF4">
        <w:rPr>
          <w:rFonts w:ascii="Arial" w:hAnsi="Arial" w:cs="Arial"/>
        </w:rPr>
        <w:t xml:space="preserve"> </w:t>
      </w:r>
      <w:r w:rsidRPr="00993CF4">
        <w:rPr>
          <w:rFonts w:ascii="Arial" w:hAnsi="Arial" w:cs="Arial"/>
          <w:b/>
        </w:rPr>
        <w:t>Savjeta</w:t>
      </w:r>
      <w:r w:rsidRPr="00993CF4">
        <w:rPr>
          <w:rFonts w:ascii="Arial" w:hAnsi="Arial" w:cs="Arial"/>
        </w:rPr>
        <w:t xml:space="preserve"> o ključnim kompetencijama za cjeloživotno učenje</w:t>
      </w:r>
      <w:r>
        <w:rPr>
          <w:rFonts w:ascii="Arial" w:hAnsi="Arial" w:cs="Arial"/>
        </w:rPr>
        <w:t xml:space="preserve"> </w:t>
      </w:r>
      <w:r w:rsidRPr="00993CF4">
        <w:rPr>
          <w:rFonts w:ascii="Arial" w:hAnsi="Arial" w:cs="Arial"/>
        </w:rPr>
        <w:t>(Recommendation of the European Parlament and the Council of 18. Decembar 2006 on key competences for lifelong learning OJ L 394, 30.12.2006</w:t>
      </w:r>
      <w:r>
        <w:rPr>
          <w:rFonts w:ascii="Arial" w:hAnsi="Arial" w:cs="Arial"/>
        </w:rPr>
        <w:t>)</w:t>
      </w:r>
    </w:p>
    <w:p w14:paraId="1AE01448" w14:textId="77777777" w:rsidR="00297210" w:rsidRPr="00993CF4" w:rsidRDefault="00297210" w:rsidP="00297210">
      <w:pPr>
        <w:spacing w:line="256" w:lineRule="auto"/>
        <w:jc w:val="both"/>
        <w:rPr>
          <w:rFonts w:ascii="Arial" w:hAnsi="Arial" w:cs="Arial"/>
        </w:rPr>
      </w:pPr>
      <w:r w:rsidRPr="00993CF4">
        <w:rPr>
          <w:rFonts w:ascii="Arial" w:hAnsi="Arial" w:cs="Arial"/>
        </w:rPr>
        <w:t>Potpuno usklađeno.</w:t>
      </w:r>
    </w:p>
    <w:p w14:paraId="2176D172" w14:textId="77777777" w:rsidR="00297210" w:rsidRPr="00993CF4" w:rsidRDefault="00297210" w:rsidP="00297210">
      <w:pPr>
        <w:spacing w:line="25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93CF4">
        <w:rPr>
          <w:rFonts w:ascii="Arial" w:hAnsi="Arial" w:cs="Arial"/>
          <w:b/>
        </w:rPr>
        <w:lastRenderedPageBreak/>
        <w:t xml:space="preserve">Preporuka o evropskom pristupu mikrokvalifikacijama za cjeloživotno učenje i </w:t>
      </w:r>
      <w:proofErr w:type="gramStart"/>
      <w:r w:rsidRPr="00993CF4">
        <w:rPr>
          <w:rFonts w:ascii="Arial" w:hAnsi="Arial" w:cs="Arial"/>
          <w:b/>
        </w:rPr>
        <w:t>zapošljivost</w:t>
      </w:r>
      <w:r w:rsidRPr="00993CF4">
        <w:rPr>
          <w:rFonts w:ascii="Arial" w:hAnsi="Arial" w:cs="Arial"/>
          <w:color w:val="333333"/>
          <w:shd w:val="clear" w:color="auto" w:fill="FFFFFF"/>
        </w:rPr>
        <w:t> </w:t>
      </w:r>
      <w:r w:rsidRPr="00993CF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3CF4">
        <w:rPr>
          <w:rFonts w:ascii="Arial" w:hAnsi="Arial" w:cs="Arial"/>
          <w:b/>
          <w:color w:val="000000"/>
          <w:shd w:val="clear" w:color="auto" w:fill="FFFFFF"/>
        </w:rPr>
        <w:t>(</w:t>
      </w:r>
      <w:proofErr w:type="gramEnd"/>
      <w:r w:rsidRPr="00993CF4">
        <w:rPr>
          <w:rFonts w:ascii="Arial" w:hAnsi="Arial" w:cs="Arial"/>
          <w:b/>
          <w:color w:val="000000"/>
          <w:shd w:val="clear" w:color="auto" w:fill="FFFFFF"/>
        </w:rPr>
        <w:t xml:space="preserve">2022/C 243/02) </w:t>
      </w:r>
      <w:r w:rsidRPr="00993CF4">
        <w:rPr>
          <w:rFonts w:ascii="Arial" w:hAnsi="Arial" w:cs="Arial"/>
          <w:color w:val="000000"/>
          <w:shd w:val="clear" w:color="auto" w:fill="FFFFFF"/>
        </w:rPr>
        <w:t>-</w:t>
      </w:r>
      <w:r w:rsidRPr="00993CF4">
        <w:rPr>
          <w:rFonts w:ascii="Arial" w:hAnsi="Arial" w:cs="Arial"/>
          <w:color w:val="333333"/>
          <w:shd w:val="clear" w:color="auto" w:fill="FFFFFF"/>
        </w:rPr>
        <w:t xml:space="preserve"> potpuno usklađeno</w:t>
      </w:r>
    </w:p>
    <w:p w14:paraId="664DBA3C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4EEE7600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c) Usklađenost prdloga propisa sa ostalim izvorima prava Evropske unije:</w:t>
      </w:r>
    </w:p>
    <w:p w14:paraId="2D31AE8D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660214D0" w14:textId="77777777" w:rsidR="00297210" w:rsidRPr="00993CF4" w:rsidRDefault="00297210" w:rsidP="00297210">
      <w:pPr>
        <w:pStyle w:val="NoSpacing"/>
        <w:ind w:firstLine="720"/>
        <w:rPr>
          <w:rFonts w:ascii="Arial" w:hAnsi="Arial" w:cs="Arial"/>
          <w:color w:val="333333"/>
          <w:sz w:val="22"/>
        </w:rPr>
      </w:pPr>
      <w:r w:rsidRPr="00993CF4">
        <w:rPr>
          <w:rFonts w:ascii="Arial" w:hAnsi="Arial" w:cs="Arial"/>
          <w:color w:val="333333"/>
          <w:sz w:val="22"/>
        </w:rPr>
        <w:t>Ne postoji izvor prava Evropske unije ove vrste sa kojim bi se predlog propisa mogao uporediti radi dobijnja stepena njegove usklađenosti.</w:t>
      </w:r>
    </w:p>
    <w:p w14:paraId="78E5553D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1103F1A9" w14:textId="77777777" w:rsidR="00297210" w:rsidRPr="00993CF4" w:rsidRDefault="00297210" w:rsidP="00297210">
      <w:pPr>
        <w:pStyle w:val="NoSpacing"/>
        <w:rPr>
          <w:rFonts w:ascii="Arial" w:hAnsi="Arial" w:cs="Arial"/>
          <w:color w:val="333333"/>
          <w:sz w:val="22"/>
        </w:rPr>
      </w:pPr>
    </w:p>
    <w:p w14:paraId="5F5A9478" w14:textId="77777777" w:rsidR="00297210" w:rsidRPr="00993CF4" w:rsidRDefault="00297210" w:rsidP="00297210">
      <w:pPr>
        <w:pStyle w:val="NoSpacing"/>
        <w:rPr>
          <w:rFonts w:ascii="Arial" w:hAnsi="Arial" w:cs="Arial"/>
          <w:b/>
          <w:color w:val="333333"/>
          <w:sz w:val="22"/>
        </w:rPr>
      </w:pPr>
      <w:r w:rsidRPr="00993CF4">
        <w:rPr>
          <w:rFonts w:ascii="Arial" w:hAnsi="Arial" w:cs="Arial"/>
          <w:b/>
          <w:color w:val="333333"/>
          <w:sz w:val="22"/>
        </w:rPr>
        <w:t>V Procjena finansijs</w:t>
      </w:r>
      <w:r>
        <w:rPr>
          <w:rFonts w:ascii="Arial" w:hAnsi="Arial" w:cs="Arial"/>
          <w:b/>
          <w:color w:val="333333"/>
          <w:sz w:val="22"/>
        </w:rPr>
        <w:t>k</w:t>
      </w:r>
      <w:r w:rsidRPr="00993CF4">
        <w:rPr>
          <w:rFonts w:ascii="Arial" w:hAnsi="Arial" w:cs="Arial"/>
          <w:b/>
          <w:color w:val="333333"/>
          <w:sz w:val="22"/>
        </w:rPr>
        <w:t>ih sredstava za sprovođenje propisa</w:t>
      </w:r>
    </w:p>
    <w:p w14:paraId="30FEA2A6" w14:textId="77777777" w:rsidR="00297210" w:rsidRPr="00993CF4" w:rsidRDefault="00297210" w:rsidP="00297210">
      <w:pPr>
        <w:rPr>
          <w:rFonts w:ascii="Arial" w:hAnsi="Arial" w:cs="Arial"/>
        </w:rPr>
      </w:pPr>
    </w:p>
    <w:p w14:paraId="33B29917" w14:textId="77777777" w:rsidR="00297210" w:rsidRPr="00303BC4" w:rsidRDefault="00297210" w:rsidP="00297210">
      <w:pPr>
        <w:ind w:firstLine="720"/>
        <w:rPr>
          <w:rFonts w:ascii="Arial" w:hAnsi="Arial" w:cs="Arial"/>
        </w:rPr>
      </w:pPr>
      <w:r w:rsidRPr="00993CF4">
        <w:rPr>
          <w:rFonts w:ascii="Arial" w:hAnsi="Arial" w:cs="Arial"/>
          <w:color w:val="333333"/>
        </w:rPr>
        <w:t>Za sprovođenje</w:t>
      </w:r>
      <w:r w:rsidRPr="00303BC4">
        <w:rPr>
          <w:rFonts w:ascii="Arial" w:hAnsi="Arial" w:cs="Arial"/>
          <w:color w:val="333333"/>
        </w:rPr>
        <w:t xml:space="preserve"> ovog zakona nijesu potrebna sredstva iz Budžeta Crne Gore.</w:t>
      </w:r>
    </w:p>
    <w:p w14:paraId="3FE95075" w14:textId="77777777" w:rsidR="00297210" w:rsidRPr="00206A16" w:rsidRDefault="00297210" w:rsidP="00397EBC">
      <w:pPr>
        <w:spacing w:after="0" w:line="240" w:lineRule="auto"/>
        <w:ind w:right="150" w:firstLine="720"/>
        <w:jc w:val="both"/>
        <w:rPr>
          <w:rFonts w:ascii="Arial" w:eastAsia="Times New Roman" w:hAnsi="Arial" w:cs="Arial"/>
          <w:color w:val="000000" w:themeColor="text1"/>
          <w:lang w:val="sr-Cyrl-ME"/>
        </w:rPr>
      </w:pPr>
    </w:p>
    <w:p w14:paraId="5B94CA83" w14:textId="77777777" w:rsidR="00397EBC" w:rsidRPr="00206A16" w:rsidRDefault="00397EBC" w:rsidP="00397EBC">
      <w:pPr>
        <w:spacing w:after="0"/>
        <w:rPr>
          <w:rFonts w:ascii="Arial" w:hAnsi="Arial" w:cs="Arial"/>
          <w:color w:val="FF0000"/>
          <w:lang w:val="sr-Cyrl-ME"/>
        </w:rPr>
      </w:pPr>
    </w:p>
    <w:p w14:paraId="7629DA94" w14:textId="77777777" w:rsidR="00397EBC" w:rsidRPr="00206A16" w:rsidRDefault="00397EBC" w:rsidP="00397EBC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</w:p>
    <w:p w14:paraId="4DC3130F" w14:textId="4FBEF69F" w:rsidR="00EE068B" w:rsidRPr="005A58BE" w:rsidRDefault="00EE068B" w:rsidP="00397EBC">
      <w:pPr>
        <w:tabs>
          <w:tab w:val="left" w:pos="2325"/>
        </w:tabs>
        <w:rPr>
          <w:rFonts w:ascii="Arial" w:hAnsi="Arial" w:cs="Arial"/>
        </w:rPr>
      </w:pPr>
    </w:p>
    <w:sectPr w:rsidR="00EE068B" w:rsidRPr="005A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531FA"/>
    <w:multiLevelType w:val="hybridMultilevel"/>
    <w:tmpl w:val="FFFFFFFF"/>
    <w:lvl w:ilvl="0" w:tplc="09F67AEC">
      <w:start w:val="1"/>
      <w:numFmt w:val="decimal"/>
      <w:lvlText w:val="%1)"/>
      <w:lvlJc w:val="left"/>
      <w:pPr>
        <w:ind w:left="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E1"/>
    <w:rsid w:val="000E4973"/>
    <w:rsid w:val="00102C09"/>
    <w:rsid w:val="00126159"/>
    <w:rsid w:val="001901F4"/>
    <w:rsid w:val="001D371A"/>
    <w:rsid w:val="001D5257"/>
    <w:rsid w:val="001F7A82"/>
    <w:rsid w:val="002033D9"/>
    <w:rsid w:val="00206A16"/>
    <w:rsid w:val="00216ADE"/>
    <w:rsid w:val="002213A0"/>
    <w:rsid w:val="00297210"/>
    <w:rsid w:val="002B28A6"/>
    <w:rsid w:val="002E3FDC"/>
    <w:rsid w:val="00317A6E"/>
    <w:rsid w:val="00325888"/>
    <w:rsid w:val="00366CF1"/>
    <w:rsid w:val="00370005"/>
    <w:rsid w:val="003750BD"/>
    <w:rsid w:val="00383536"/>
    <w:rsid w:val="00397EBC"/>
    <w:rsid w:val="003E2345"/>
    <w:rsid w:val="00403207"/>
    <w:rsid w:val="00431F42"/>
    <w:rsid w:val="0049774D"/>
    <w:rsid w:val="004B1E65"/>
    <w:rsid w:val="004B29A6"/>
    <w:rsid w:val="004B3F7A"/>
    <w:rsid w:val="004E1E96"/>
    <w:rsid w:val="004E573E"/>
    <w:rsid w:val="004F4CD9"/>
    <w:rsid w:val="00500FE1"/>
    <w:rsid w:val="00501560"/>
    <w:rsid w:val="00544A1F"/>
    <w:rsid w:val="00563974"/>
    <w:rsid w:val="005A3D9E"/>
    <w:rsid w:val="005A58BE"/>
    <w:rsid w:val="005F550E"/>
    <w:rsid w:val="00640DBF"/>
    <w:rsid w:val="006715EC"/>
    <w:rsid w:val="006747FA"/>
    <w:rsid w:val="00685A75"/>
    <w:rsid w:val="006B1DF4"/>
    <w:rsid w:val="006E1A8D"/>
    <w:rsid w:val="006F1EA7"/>
    <w:rsid w:val="007213FC"/>
    <w:rsid w:val="007233BC"/>
    <w:rsid w:val="00762077"/>
    <w:rsid w:val="00793050"/>
    <w:rsid w:val="00795614"/>
    <w:rsid w:val="007B3AC7"/>
    <w:rsid w:val="007C4BDF"/>
    <w:rsid w:val="007D6724"/>
    <w:rsid w:val="00802542"/>
    <w:rsid w:val="00813814"/>
    <w:rsid w:val="00865A56"/>
    <w:rsid w:val="00874D9F"/>
    <w:rsid w:val="0089530A"/>
    <w:rsid w:val="008A6019"/>
    <w:rsid w:val="008A7514"/>
    <w:rsid w:val="008B3F45"/>
    <w:rsid w:val="008C0E3E"/>
    <w:rsid w:val="00914A6D"/>
    <w:rsid w:val="009662DA"/>
    <w:rsid w:val="009E3867"/>
    <w:rsid w:val="00A004A7"/>
    <w:rsid w:val="00A24D72"/>
    <w:rsid w:val="00A43502"/>
    <w:rsid w:val="00A7469C"/>
    <w:rsid w:val="00AA540F"/>
    <w:rsid w:val="00AB05EE"/>
    <w:rsid w:val="00AE663C"/>
    <w:rsid w:val="00AF670C"/>
    <w:rsid w:val="00B24A18"/>
    <w:rsid w:val="00B70CC7"/>
    <w:rsid w:val="00BB2711"/>
    <w:rsid w:val="00BC1873"/>
    <w:rsid w:val="00BD5ED0"/>
    <w:rsid w:val="00BF5263"/>
    <w:rsid w:val="00C16C1D"/>
    <w:rsid w:val="00C1786A"/>
    <w:rsid w:val="00C85DF8"/>
    <w:rsid w:val="00D10EBF"/>
    <w:rsid w:val="00D338ED"/>
    <w:rsid w:val="00D74C44"/>
    <w:rsid w:val="00D750A4"/>
    <w:rsid w:val="00DE006A"/>
    <w:rsid w:val="00DF06EE"/>
    <w:rsid w:val="00E07C3B"/>
    <w:rsid w:val="00E07CA4"/>
    <w:rsid w:val="00E406DA"/>
    <w:rsid w:val="00E53D07"/>
    <w:rsid w:val="00E750D8"/>
    <w:rsid w:val="00E76121"/>
    <w:rsid w:val="00E90F97"/>
    <w:rsid w:val="00EB5442"/>
    <w:rsid w:val="00EE068B"/>
    <w:rsid w:val="00EE44ED"/>
    <w:rsid w:val="00F0111B"/>
    <w:rsid w:val="00F3269B"/>
    <w:rsid w:val="00F33037"/>
    <w:rsid w:val="00F3662A"/>
    <w:rsid w:val="00F475C6"/>
    <w:rsid w:val="00F65216"/>
    <w:rsid w:val="00F670F1"/>
    <w:rsid w:val="00F76ACE"/>
    <w:rsid w:val="00FB20C6"/>
    <w:rsid w:val="00FC520A"/>
    <w:rsid w:val="00FD53F0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ED4"/>
  <w15:chartTrackingRefBased/>
  <w15:docId w15:val="{067DBD41-BFAB-4845-B1F4-643E7DA2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8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5263"/>
    <w:rPr>
      <w:color w:val="0000FF"/>
      <w:u w:val="single"/>
    </w:rPr>
  </w:style>
  <w:style w:type="paragraph" w:customStyle="1" w:styleId="N01X">
    <w:name w:val="N01X"/>
    <w:basedOn w:val="Normal"/>
    <w:uiPriority w:val="99"/>
    <w:rsid w:val="00366CF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66CF1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366CF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4">
    <w:name w:val="Heading4"/>
    <w:basedOn w:val="Normal"/>
    <w:uiPriority w:val="99"/>
    <w:rsid w:val="005F550E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7210"/>
    <w:pPr>
      <w:spacing w:after="0" w:line="240" w:lineRule="auto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25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0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29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Milovic</dc:creator>
  <cp:keywords/>
  <dc:description/>
  <cp:lastModifiedBy>Jasna Jovanovic</cp:lastModifiedBy>
  <cp:revision>3</cp:revision>
  <cp:lastPrinted>2024-11-29T09:54:00Z</cp:lastPrinted>
  <dcterms:created xsi:type="dcterms:W3CDTF">2024-11-29T13:41:00Z</dcterms:created>
  <dcterms:modified xsi:type="dcterms:W3CDTF">2024-11-29T13:55:00Z</dcterms:modified>
</cp:coreProperties>
</file>