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C411E" w14:textId="77777777" w:rsidR="000D6CF0" w:rsidRPr="00366298" w:rsidRDefault="00292242" w:rsidP="00F82F0A">
      <w:pPr>
        <w:jc w:val="center"/>
        <w:rPr>
          <w:rStyle w:val="Emphasis"/>
          <w:rFonts w:ascii="Trebuchet MS" w:hAnsi="Trebuchet MS" w:cs="Trebuchet MS"/>
          <w:color w:val="000000" w:themeColor="text1"/>
        </w:rPr>
      </w:pPr>
      <w:r w:rsidRPr="00366298">
        <w:rPr>
          <w:rFonts w:ascii="Trebuchet MS" w:hAnsi="Trebuchet MS" w:cs="Trebuchet MS"/>
          <w:noProof/>
          <w:color w:val="000000" w:themeColor="text1"/>
          <w:lang w:val="sr-Latn-ME" w:eastAsia="sr-Latn-ME"/>
        </w:rPr>
        <w:drawing>
          <wp:inline distT="0" distB="0" distL="0" distR="0" wp14:anchorId="49E0EAF4" wp14:editId="54A25EB1">
            <wp:extent cx="1355834" cy="10817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816" cy="108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ADE23" w14:textId="77777777" w:rsidR="000D6CF0" w:rsidRPr="00366298" w:rsidRDefault="000D6CF0" w:rsidP="009F3D61">
      <w:pPr>
        <w:rPr>
          <w:rFonts w:ascii="Trebuchet MS" w:hAnsi="Trebuchet MS" w:cs="Trebuchet MS"/>
          <w:color w:val="000000" w:themeColor="text1"/>
          <w:lang w:val="pl-PL"/>
        </w:rPr>
      </w:pPr>
    </w:p>
    <w:p w14:paraId="0B2ABBB7" w14:textId="360A0627" w:rsidR="00C01E56" w:rsidRPr="00366298" w:rsidRDefault="00C01E56" w:rsidP="00C01E56">
      <w:pPr>
        <w:tabs>
          <w:tab w:val="left" w:pos="3420"/>
        </w:tabs>
        <w:rPr>
          <w:rFonts w:ascii="Trebuchet MS" w:hAnsi="Trebuchet MS" w:cs="Trebuchet MS"/>
          <w:b/>
          <w:bCs/>
          <w:color w:val="000000" w:themeColor="text1"/>
          <w:sz w:val="44"/>
          <w:szCs w:val="44"/>
          <w:lang w:val="pl-PL"/>
        </w:rPr>
      </w:pPr>
    </w:p>
    <w:p w14:paraId="0170006D" w14:textId="77777777" w:rsidR="000D6CF0" w:rsidRPr="00366298" w:rsidRDefault="000D6CF0" w:rsidP="00DA44AC">
      <w:pPr>
        <w:spacing w:after="120" w:line="240" w:lineRule="auto"/>
        <w:jc w:val="center"/>
        <w:rPr>
          <w:rFonts w:ascii="Trebuchet MS" w:hAnsi="Trebuchet MS" w:cs="Trebuchet MS"/>
          <w:b/>
          <w:bCs/>
          <w:color w:val="000000" w:themeColor="text1"/>
          <w:sz w:val="40"/>
          <w:szCs w:val="40"/>
          <w:lang w:val="pl-PL"/>
        </w:rPr>
      </w:pPr>
    </w:p>
    <w:p w14:paraId="1016DF3C" w14:textId="77777777" w:rsidR="000D6CF0" w:rsidRPr="00366298" w:rsidRDefault="000D6CF0" w:rsidP="001452BC">
      <w:pPr>
        <w:spacing w:after="0" w:line="240" w:lineRule="auto"/>
        <w:rPr>
          <w:rFonts w:ascii="Trebuchet MS" w:hAnsi="Trebuchet MS" w:cs="Trebuchet MS"/>
          <w:b/>
          <w:bCs/>
          <w:color w:val="000000" w:themeColor="text1"/>
          <w:sz w:val="28"/>
          <w:szCs w:val="28"/>
        </w:rPr>
      </w:pPr>
    </w:p>
    <w:p w14:paraId="616E20A7" w14:textId="43DAAD5F" w:rsidR="00A07AA6" w:rsidRPr="00A07AA6" w:rsidRDefault="00A07AA6" w:rsidP="00A07AA6">
      <w:pPr>
        <w:spacing w:after="0" w:line="240" w:lineRule="auto"/>
        <w:jc w:val="center"/>
        <w:rPr>
          <w:rFonts w:ascii="Trebuchet MS" w:hAnsi="Trebuchet MS" w:cs="Trebuchet MS"/>
          <w:b/>
          <w:bCs/>
          <w:color w:val="000000" w:themeColor="text1"/>
          <w:sz w:val="56"/>
          <w:szCs w:val="28"/>
        </w:rPr>
      </w:pPr>
      <w:r w:rsidRPr="00A07AA6">
        <w:rPr>
          <w:rFonts w:ascii="Trebuchet MS" w:hAnsi="Trebuchet MS" w:cs="Trebuchet MS"/>
          <w:b/>
          <w:bCs/>
          <w:color w:val="000000" w:themeColor="text1"/>
          <w:sz w:val="56"/>
          <w:szCs w:val="28"/>
        </w:rPr>
        <w:t>GODIŠNJI PLAN OBRAZOVANJA ODRASLIH</w:t>
      </w:r>
    </w:p>
    <w:p w14:paraId="587EAEE0" w14:textId="1928E95A" w:rsidR="000D6CF0" w:rsidRPr="00A07AA6" w:rsidRDefault="00A07AA6" w:rsidP="00A07AA6">
      <w:pPr>
        <w:spacing w:after="0" w:line="240" w:lineRule="auto"/>
        <w:jc w:val="center"/>
        <w:rPr>
          <w:rFonts w:ascii="Trebuchet MS" w:hAnsi="Trebuchet MS" w:cs="Trebuchet MS"/>
          <w:b/>
          <w:bCs/>
          <w:color w:val="000000" w:themeColor="text1"/>
          <w:sz w:val="56"/>
          <w:szCs w:val="28"/>
        </w:rPr>
      </w:pPr>
      <w:r w:rsidRPr="00A07AA6">
        <w:rPr>
          <w:rFonts w:ascii="Trebuchet MS" w:hAnsi="Trebuchet MS" w:cs="Trebuchet MS"/>
          <w:b/>
          <w:bCs/>
          <w:color w:val="000000" w:themeColor="text1"/>
          <w:sz w:val="56"/>
          <w:szCs w:val="28"/>
        </w:rPr>
        <w:t>ZA 2020. GODINU</w:t>
      </w:r>
    </w:p>
    <w:p w14:paraId="0F07BC6B" w14:textId="77777777" w:rsidR="00F6727C" w:rsidRPr="00366298" w:rsidRDefault="00F6727C" w:rsidP="00F82F0A">
      <w:pPr>
        <w:spacing w:after="0" w:line="240" w:lineRule="auto"/>
        <w:jc w:val="center"/>
        <w:rPr>
          <w:rFonts w:ascii="Trebuchet MS" w:hAnsi="Trebuchet MS" w:cs="Trebuchet MS"/>
          <w:b/>
          <w:bCs/>
          <w:color w:val="000000" w:themeColor="text1"/>
          <w:sz w:val="28"/>
          <w:szCs w:val="28"/>
        </w:rPr>
      </w:pPr>
    </w:p>
    <w:p w14:paraId="373A00E3" w14:textId="77777777" w:rsidR="00A07AA6" w:rsidRDefault="00A07AA6" w:rsidP="00F82F0A">
      <w:pPr>
        <w:spacing w:after="0" w:line="240" w:lineRule="auto"/>
        <w:jc w:val="center"/>
        <w:rPr>
          <w:rFonts w:ascii="Trebuchet MS" w:hAnsi="Trebuchet MS" w:cs="Trebuchet MS"/>
          <w:bCs/>
          <w:color w:val="000000" w:themeColor="text1"/>
          <w:sz w:val="28"/>
          <w:szCs w:val="28"/>
        </w:rPr>
      </w:pPr>
    </w:p>
    <w:p w14:paraId="4740C31B" w14:textId="77777777" w:rsidR="00A07AA6" w:rsidRDefault="00A07AA6" w:rsidP="00F82F0A">
      <w:pPr>
        <w:spacing w:after="0" w:line="240" w:lineRule="auto"/>
        <w:jc w:val="center"/>
        <w:rPr>
          <w:rFonts w:ascii="Trebuchet MS" w:hAnsi="Trebuchet MS" w:cs="Trebuchet MS"/>
          <w:bCs/>
          <w:color w:val="000000" w:themeColor="text1"/>
          <w:sz w:val="28"/>
          <w:szCs w:val="28"/>
        </w:rPr>
      </w:pPr>
    </w:p>
    <w:p w14:paraId="1A89B6F5" w14:textId="77777777" w:rsidR="00A07AA6" w:rsidRDefault="00A07AA6" w:rsidP="00F82F0A">
      <w:pPr>
        <w:spacing w:after="0" w:line="240" w:lineRule="auto"/>
        <w:jc w:val="center"/>
        <w:rPr>
          <w:rFonts w:ascii="Trebuchet MS" w:hAnsi="Trebuchet MS" w:cs="Trebuchet MS"/>
          <w:bCs/>
          <w:color w:val="000000" w:themeColor="text1"/>
          <w:sz w:val="28"/>
          <w:szCs w:val="28"/>
        </w:rPr>
      </w:pPr>
    </w:p>
    <w:p w14:paraId="303C87CE" w14:textId="77777777" w:rsidR="00A07AA6" w:rsidRDefault="00A07AA6" w:rsidP="00F82F0A">
      <w:pPr>
        <w:spacing w:after="0" w:line="240" w:lineRule="auto"/>
        <w:jc w:val="center"/>
        <w:rPr>
          <w:rFonts w:ascii="Trebuchet MS" w:hAnsi="Trebuchet MS" w:cs="Trebuchet MS"/>
          <w:bCs/>
          <w:color w:val="000000" w:themeColor="text1"/>
          <w:sz w:val="28"/>
          <w:szCs w:val="28"/>
        </w:rPr>
      </w:pPr>
    </w:p>
    <w:p w14:paraId="1D32C986" w14:textId="77777777" w:rsidR="00A07AA6" w:rsidRDefault="00A07AA6" w:rsidP="00F82F0A">
      <w:pPr>
        <w:spacing w:after="0" w:line="240" w:lineRule="auto"/>
        <w:jc w:val="center"/>
        <w:rPr>
          <w:rFonts w:ascii="Trebuchet MS" w:hAnsi="Trebuchet MS" w:cs="Trebuchet MS"/>
          <w:bCs/>
          <w:color w:val="000000" w:themeColor="text1"/>
          <w:sz w:val="28"/>
          <w:szCs w:val="28"/>
        </w:rPr>
      </w:pPr>
    </w:p>
    <w:p w14:paraId="4069CB6F" w14:textId="77777777" w:rsidR="00A07AA6" w:rsidRDefault="00A07AA6" w:rsidP="00F82F0A">
      <w:pPr>
        <w:spacing w:after="0" w:line="240" w:lineRule="auto"/>
        <w:jc w:val="center"/>
        <w:rPr>
          <w:rFonts w:ascii="Trebuchet MS" w:hAnsi="Trebuchet MS" w:cs="Trebuchet MS"/>
          <w:bCs/>
          <w:color w:val="000000" w:themeColor="text1"/>
          <w:sz w:val="28"/>
          <w:szCs w:val="28"/>
        </w:rPr>
      </w:pPr>
    </w:p>
    <w:p w14:paraId="35AE2C2E" w14:textId="77777777" w:rsidR="00A07AA6" w:rsidRDefault="00A07AA6" w:rsidP="00F82F0A">
      <w:pPr>
        <w:spacing w:after="0" w:line="240" w:lineRule="auto"/>
        <w:jc w:val="center"/>
        <w:rPr>
          <w:rFonts w:ascii="Trebuchet MS" w:hAnsi="Trebuchet MS" w:cs="Trebuchet MS"/>
          <w:bCs/>
          <w:color w:val="000000" w:themeColor="text1"/>
          <w:sz w:val="28"/>
          <w:szCs w:val="28"/>
        </w:rPr>
      </w:pPr>
    </w:p>
    <w:p w14:paraId="28CC8AF2" w14:textId="77777777" w:rsidR="00A07AA6" w:rsidRDefault="00A07AA6" w:rsidP="00F82F0A">
      <w:pPr>
        <w:spacing w:after="0" w:line="240" w:lineRule="auto"/>
        <w:jc w:val="center"/>
        <w:rPr>
          <w:rFonts w:ascii="Trebuchet MS" w:hAnsi="Trebuchet MS" w:cs="Trebuchet MS"/>
          <w:bCs/>
          <w:color w:val="000000" w:themeColor="text1"/>
          <w:sz w:val="28"/>
          <w:szCs w:val="28"/>
        </w:rPr>
      </w:pPr>
    </w:p>
    <w:p w14:paraId="1E0BD0A6" w14:textId="77777777" w:rsidR="001452BC" w:rsidRPr="009F28DC" w:rsidRDefault="001452BC" w:rsidP="00F82F0A">
      <w:pPr>
        <w:spacing w:after="0" w:line="240" w:lineRule="auto"/>
        <w:jc w:val="center"/>
        <w:rPr>
          <w:rFonts w:ascii="Trebuchet MS" w:hAnsi="Trebuchet MS" w:cs="Trebuchet MS"/>
          <w:b/>
          <w:bCs/>
          <w:color w:val="000000" w:themeColor="text1"/>
          <w:sz w:val="28"/>
          <w:szCs w:val="28"/>
        </w:rPr>
      </w:pPr>
      <w:r w:rsidRPr="009F28DC">
        <w:rPr>
          <w:rFonts w:ascii="Trebuchet MS" w:hAnsi="Trebuchet MS" w:cs="Trebuchet MS"/>
          <w:b/>
          <w:bCs/>
          <w:color w:val="000000" w:themeColor="text1"/>
          <w:sz w:val="28"/>
          <w:szCs w:val="28"/>
        </w:rPr>
        <w:t>PODGORICA</w:t>
      </w:r>
    </w:p>
    <w:p w14:paraId="36D3FDB5" w14:textId="70640B66" w:rsidR="000D6CF0" w:rsidRPr="009F28DC" w:rsidRDefault="00836AF1" w:rsidP="00F82F0A">
      <w:pPr>
        <w:spacing w:after="0" w:line="240" w:lineRule="auto"/>
        <w:jc w:val="center"/>
        <w:rPr>
          <w:rFonts w:ascii="Trebuchet MS" w:hAnsi="Trebuchet MS" w:cs="Trebuchet MS"/>
          <w:b/>
          <w:bCs/>
          <w:color w:val="000000" w:themeColor="text1"/>
          <w:sz w:val="28"/>
          <w:szCs w:val="28"/>
        </w:rPr>
      </w:pPr>
      <w:r w:rsidRPr="009F28DC">
        <w:rPr>
          <w:rFonts w:ascii="Trebuchet MS" w:hAnsi="Trebuchet MS" w:cs="Trebuchet MS"/>
          <w:b/>
          <w:bCs/>
          <w:color w:val="000000" w:themeColor="text1"/>
          <w:sz w:val="28"/>
          <w:szCs w:val="28"/>
        </w:rPr>
        <w:t>j</w:t>
      </w:r>
      <w:r w:rsidR="00BA5280" w:rsidRPr="009F28DC">
        <w:rPr>
          <w:rFonts w:ascii="Trebuchet MS" w:hAnsi="Trebuchet MS" w:cs="Trebuchet MS"/>
          <w:b/>
          <w:bCs/>
          <w:color w:val="000000" w:themeColor="text1"/>
          <w:sz w:val="28"/>
          <w:szCs w:val="28"/>
        </w:rPr>
        <w:t>anuar 2020</w:t>
      </w:r>
      <w:r w:rsidR="000D6CF0" w:rsidRPr="009F28DC">
        <w:rPr>
          <w:rFonts w:ascii="Trebuchet MS" w:hAnsi="Trebuchet MS" w:cs="Trebuchet MS"/>
          <w:b/>
          <w:bCs/>
          <w:color w:val="000000" w:themeColor="text1"/>
          <w:sz w:val="28"/>
          <w:szCs w:val="28"/>
        </w:rPr>
        <w:t>.</w:t>
      </w:r>
      <w:r w:rsidR="00756AA2" w:rsidRPr="009F28DC">
        <w:rPr>
          <w:rFonts w:ascii="Trebuchet MS" w:hAnsi="Trebuchet MS" w:cs="Trebuchet MS"/>
          <w:b/>
          <w:bCs/>
          <w:color w:val="000000" w:themeColor="text1"/>
          <w:sz w:val="28"/>
          <w:szCs w:val="28"/>
        </w:rPr>
        <w:t xml:space="preserve"> </w:t>
      </w:r>
      <w:r w:rsidR="001452BC" w:rsidRPr="009F28DC">
        <w:rPr>
          <w:rFonts w:ascii="Trebuchet MS" w:hAnsi="Trebuchet MS" w:cs="Trebuchet MS"/>
          <w:b/>
          <w:bCs/>
          <w:color w:val="000000" w:themeColor="text1"/>
          <w:sz w:val="28"/>
          <w:szCs w:val="28"/>
        </w:rPr>
        <w:t>godine</w:t>
      </w:r>
    </w:p>
    <w:p w14:paraId="57749EA2" w14:textId="77777777" w:rsidR="00F5057A" w:rsidRDefault="00F5057A" w:rsidP="00F5057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lang w:val="pl-PL"/>
        </w:rPr>
      </w:pPr>
      <w:r w:rsidRPr="00F5057A">
        <w:rPr>
          <w:rFonts w:ascii="Trebuchet MS" w:hAnsi="Trebuchet MS" w:cs="Trebuchet MS"/>
          <w:lang w:val="pl-PL"/>
        </w:rPr>
        <w:lastRenderedPageBreak/>
        <w:t>Na osnovu usvojenog Plana obrazovanja odraslih za period 2019-2022. donose se godišnji planovi. Godišnjim planom se po prioritetnim oblastima razrađuju aktivnosti i programi i raspoređuju po opštinama. Godišnji plan obrazovanja odraslih je operativni dokument koji pored aktivnosti/programa sadrži ciljne grupe, nosioce aktivnosti, indikatore za praćenje i finansijska sredstva potrebna za njegovu realizaciju.</w:t>
      </w:r>
    </w:p>
    <w:p w14:paraId="434CC79A" w14:textId="77777777" w:rsidR="00F5057A" w:rsidRDefault="00F5057A" w:rsidP="00F5057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lang w:val="pl-PL"/>
        </w:rPr>
      </w:pPr>
    </w:p>
    <w:p w14:paraId="25F99202" w14:textId="2193EF37" w:rsidR="00F5057A" w:rsidRDefault="00F5057A" w:rsidP="00F5057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lang w:val="pl-PL"/>
        </w:rPr>
      </w:pPr>
      <w:r>
        <w:rPr>
          <w:rFonts w:ascii="Trebuchet MS" w:hAnsi="Trebuchet MS" w:cs="Trebuchet MS"/>
          <w:lang w:val="pl-PL"/>
        </w:rPr>
        <w:t>U skladu sa novom metodologijom izvještavanja, u tabelarnom prikazu date su informacije o ukupnom napretku u postizanju definisanih strateških i operativnih ciljeva i statusu indikatora uspjeha (uticaja i učinka). Izvještaj o realizaciji Godišnjeg plana obrazovanja odraslih sadrži:</w:t>
      </w:r>
    </w:p>
    <w:p w14:paraId="7263149D" w14:textId="77777777" w:rsidR="00F5057A" w:rsidRPr="00F5057A" w:rsidRDefault="00F5057A" w:rsidP="00F5057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  <w:lang w:val="pl-PL"/>
        </w:rPr>
      </w:pPr>
      <w:r w:rsidRPr="00F5057A">
        <w:rPr>
          <w:rFonts w:ascii="Trebuchet MS" w:hAnsi="Trebuchet MS" w:cs="Trebuchet MS"/>
          <w:b/>
          <w:lang w:val="pl-PL"/>
        </w:rPr>
        <w:t>I Uvodni rezime;</w:t>
      </w:r>
    </w:p>
    <w:p w14:paraId="5E1ACC96" w14:textId="77777777" w:rsidR="00F5057A" w:rsidRPr="00F5057A" w:rsidRDefault="00F5057A" w:rsidP="00F5057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  <w:lang w:val="pl-PL"/>
        </w:rPr>
      </w:pPr>
      <w:r w:rsidRPr="00F5057A">
        <w:rPr>
          <w:rFonts w:ascii="Trebuchet MS" w:hAnsi="Trebuchet MS" w:cs="Trebuchet MS"/>
          <w:b/>
          <w:lang w:val="pl-PL"/>
        </w:rPr>
        <w:t>II Informaciju o statusu indikatora uspjeha (napredak u postizanju strateških i operativnih ciljeva);</w:t>
      </w:r>
    </w:p>
    <w:p w14:paraId="15637AAD" w14:textId="7205CB6E" w:rsidR="00F5057A" w:rsidRDefault="00F5057A" w:rsidP="00F5057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  <w:lang w:val="pl-PL"/>
        </w:rPr>
      </w:pPr>
      <w:r w:rsidRPr="00F5057A">
        <w:rPr>
          <w:rFonts w:ascii="Trebuchet MS" w:hAnsi="Trebuchet MS" w:cs="Trebuchet MS"/>
          <w:b/>
          <w:lang w:val="pl-PL"/>
        </w:rPr>
        <w:t>III Tabelu</w:t>
      </w:r>
      <w:r>
        <w:rPr>
          <w:rFonts w:ascii="Trebuchet MS" w:hAnsi="Trebuchet MS" w:cs="Trebuchet MS"/>
          <w:b/>
          <w:lang w:val="pl-PL"/>
        </w:rPr>
        <w:t xml:space="preserve"> za </w:t>
      </w:r>
      <w:r w:rsidR="00D3058F">
        <w:rPr>
          <w:rFonts w:ascii="Trebuchet MS" w:hAnsi="Trebuchet MS" w:cs="Trebuchet MS"/>
          <w:b/>
          <w:lang w:val="pl-PL"/>
        </w:rPr>
        <w:t>izvještavanje o implementaciji ak</w:t>
      </w:r>
      <w:r>
        <w:rPr>
          <w:rFonts w:ascii="Trebuchet MS" w:hAnsi="Trebuchet MS" w:cs="Trebuchet MS"/>
          <w:b/>
          <w:lang w:val="pl-PL"/>
        </w:rPr>
        <w:t>tivnosti predviđenih G</w:t>
      </w:r>
      <w:r w:rsidR="00D3058F">
        <w:rPr>
          <w:rFonts w:ascii="Trebuchet MS" w:hAnsi="Trebuchet MS" w:cs="Trebuchet MS"/>
          <w:b/>
          <w:lang w:val="pl-PL"/>
        </w:rPr>
        <w:t>odišnjim planom</w:t>
      </w:r>
      <w:r>
        <w:rPr>
          <w:rFonts w:ascii="Trebuchet MS" w:hAnsi="Trebuchet MS" w:cs="Trebuchet MS"/>
          <w:b/>
          <w:lang w:val="pl-PL"/>
        </w:rPr>
        <w:t>;</w:t>
      </w:r>
    </w:p>
    <w:p w14:paraId="2465E956" w14:textId="635A2D99" w:rsidR="00F5057A" w:rsidRDefault="00836AF1" w:rsidP="00F5057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  <w:lang w:val="pl-PL"/>
        </w:rPr>
      </w:pPr>
      <w:r>
        <w:rPr>
          <w:rFonts w:ascii="Trebuchet MS" w:hAnsi="Trebuchet MS" w:cs="Trebuchet MS"/>
          <w:b/>
          <w:lang w:val="pl-PL"/>
        </w:rPr>
        <w:t>I</w:t>
      </w:r>
      <w:r w:rsidR="00F5057A">
        <w:rPr>
          <w:rFonts w:ascii="Trebuchet MS" w:hAnsi="Trebuchet MS" w:cs="Trebuchet MS"/>
          <w:b/>
          <w:lang w:val="pl-PL"/>
        </w:rPr>
        <w:t>V Osvrt na planirana i utrošena finansijska sredstva planirana dokumentom;</w:t>
      </w:r>
    </w:p>
    <w:p w14:paraId="74B53B57" w14:textId="4BECDCAE" w:rsidR="00F5057A" w:rsidRDefault="00836AF1" w:rsidP="00F5057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  <w:lang w:val="pl-PL"/>
        </w:rPr>
      </w:pPr>
      <w:r>
        <w:rPr>
          <w:rFonts w:ascii="Trebuchet MS" w:hAnsi="Trebuchet MS" w:cs="Trebuchet MS"/>
          <w:b/>
          <w:lang w:val="pl-PL"/>
        </w:rPr>
        <w:t>V</w:t>
      </w:r>
      <w:r w:rsidR="00F5057A">
        <w:rPr>
          <w:rFonts w:ascii="Trebuchet MS" w:hAnsi="Trebuchet MS" w:cs="Trebuchet MS"/>
          <w:b/>
          <w:lang w:val="pl-PL"/>
        </w:rPr>
        <w:t xml:space="preserve"> Preporuke za efikasniju </w:t>
      </w:r>
      <w:r>
        <w:rPr>
          <w:rFonts w:ascii="Trebuchet MS" w:hAnsi="Trebuchet MS" w:cs="Trebuchet MS"/>
          <w:b/>
          <w:lang w:val="pl-PL"/>
        </w:rPr>
        <w:t xml:space="preserve">realizaciju definisanih ciljeva </w:t>
      </w:r>
      <w:r w:rsidR="00F5057A">
        <w:rPr>
          <w:rFonts w:ascii="Trebuchet MS" w:hAnsi="Trebuchet MS" w:cs="Trebuchet MS"/>
          <w:b/>
          <w:lang w:val="pl-PL"/>
        </w:rPr>
        <w:t>i aktivnosti.</w:t>
      </w:r>
    </w:p>
    <w:p w14:paraId="27F27845" w14:textId="77777777" w:rsidR="004177AD" w:rsidRDefault="004177AD" w:rsidP="004177AD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00000" w:themeColor="text1"/>
        </w:rPr>
      </w:pPr>
    </w:p>
    <w:p w14:paraId="4DFD8D25" w14:textId="77777777" w:rsidR="00F5057A" w:rsidRDefault="00F5057A" w:rsidP="00CB63A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sz w:val="32"/>
          <w:lang w:val="pl-PL"/>
        </w:rPr>
      </w:pPr>
    </w:p>
    <w:p w14:paraId="35BAF1E5" w14:textId="77777777" w:rsidR="004177AD" w:rsidRDefault="004177AD" w:rsidP="00CB63A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lang w:val="pl-PL"/>
        </w:rPr>
      </w:pPr>
    </w:p>
    <w:p w14:paraId="1F6E1E5D" w14:textId="436AE42C" w:rsidR="00F5057A" w:rsidRPr="00F5057A" w:rsidRDefault="00F5057A" w:rsidP="00F5057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  <w:sz w:val="24"/>
          <w:lang w:val="pl-PL"/>
        </w:rPr>
      </w:pPr>
      <w:r w:rsidRPr="00F5057A">
        <w:rPr>
          <w:rFonts w:ascii="Trebuchet MS" w:hAnsi="Trebuchet MS" w:cs="Trebuchet MS"/>
          <w:b/>
          <w:sz w:val="24"/>
          <w:lang w:val="pl-PL"/>
        </w:rPr>
        <w:t xml:space="preserve">I </w:t>
      </w:r>
      <w:r w:rsidR="004177AD" w:rsidRPr="00F5057A">
        <w:rPr>
          <w:rFonts w:ascii="Trebuchet MS" w:hAnsi="Trebuchet MS" w:cs="Trebuchet MS"/>
          <w:b/>
          <w:sz w:val="24"/>
          <w:lang w:val="pl-PL"/>
        </w:rPr>
        <w:t>UVODNI REZIME</w:t>
      </w:r>
    </w:p>
    <w:p w14:paraId="522B05ED" w14:textId="77777777" w:rsidR="00F5057A" w:rsidRDefault="00F5057A" w:rsidP="00F5057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  <w:lang w:val="pl-PL"/>
        </w:rPr>
      </w:pPr>
    </w:p>
    <w:p w14:paraId="16A15FD2" w14:textId="77777777" w:rsidR="00534E8A" w:rsidRPr="00F5057A" w:rsidRDefault="00534E8A" w:rsidP="00F5057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  <w:lang w:val="pl-PL"/>
        </w:rPr>
      </w:pPr>
    </w:p>
    <w:p w14:paraId="3A68B52B" w14:textId="30D1DC25" w:rsidR="001452BC" w:rsidRPr="00B4723B" w:rsidRDefault="001452BC" w:rsidP="00CB63A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lang w:val="pl-PL"/>
        </w:rPr>
      </w:pPr>
      <w:r w:rsidRPr="00B4723B">
        <w:rPr>
          <w:rFonts w:ascii="Trebuchet MS" w:hAnsi="Trebuchet MS" w:cs="Trebuchet MS"/>
          <w:lang w:val="pl-PL"/>
        </w:rPr>
        <w:t>Centar za struč</w:t>
      </w:r>
      <w:r w:rsidR="00BA5280">
        <w:rPr>
          <w:rFonts w:ascii="Trebuchet MS" w:hAnsi="Trebuchet MS" w:cs="Trebuchet MS"/>
          <w:lang w:val="pl-PL"/>
        </w:rPr>
        <w:t>no obrazovanje je u januaru 2020</w:t>
      </w:r>
      <w:r w:rsidRPr="00B4723B">
        <w:rPr>
          <w:rFonts w:ascii="Trebuchet MS" w:hAnsi="Trebuchet MS" w:cs="Trebuchet MS"/>
          <w:lang w:val="pl-PL"/>
        </w:rPr>
        <w:t>. godine sa nadležnim ministarstvima i institucijama socijalnog partnerstva pripremio Godišnji p</w:t>
      </w:r>
      <w:r>
        <w:rPr>
          <w:rFonts w:ascii="Trebuchet MS" w:hAnsi="Trebuchet MS" w:cs="Trebuchet MS"/>
          <w:lang w:val="pl-PL"/>
        </w:rPr>
        <w:t xml:space="preserve">lan obrazovanja odraslih </w:t>
      </w:r>
      <w:r w:rsidR="00BA5280">
        <w:rPr>
          <w:rFonts w:ascii="Trebuchet MS" w:hAnsi="Trebuchet MS" w:cs="Trebuchet MS"/>
          <w:lang w:val="pl-PL"/>
        </w:rPr>
        <w:t>za 2019</w:t>
      </w:r>
      <w:r w:rsidR="002A1D73">
        <w:rPr>
          <w:rFonts w:ascii="Trebuchet MS" w:hAnsi="Trebuchet MS" w:cs="Trebuchet MS"/>
          <w:lang w:val="pl-PL"/>
        </w:rPr>
        <w:t xml:space="preserve">. godinu koji je, u skladu sa Zakonom o obrazovanju odraslih </w:t>
      </w:r>
      <w:r w:rsidRPr="00B4723B">
        <w:rPr>
          <w:rFonts w:ascii="Trebuchet MS" w:hAnsi="Trebuchet MS" w:cs="Trebuchet MS"/>
          <w:lang w:val="pl-PL"/>
        </w:rPr>
        <w:t>donijelo Ministarstvo prosvjete.</w:t>
      </w:r>
    </w:p>
    <w:p w14:paraId="5DFAFB26" w14:textId="77777777" w:rsidR="001452BC" w:rsidRPr="00B4723B" w:rsidRDefault="001452BC" w:rsidP="00CB63A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lang w:val="pl-PL"/>
        </w:rPr>
      </w:pPr>
    </w:p>
    <w:p w14:paraId="3E36E13B" w14:textId="2B933640" w:rsidR="002A1D73" w:rsidRPr="00534E8A" w:rsidRDefault="002A1D73" w:rsidP="00CB63A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lang w:val="pl-PL"/>
        </w:rPr>
      </w:pPr>
      <w:r w:rsidRPr="00534E8A">
        <w:rPr>
          <w:rFonts w:ascii="Trebuchet MS" w:hAnsi="Trebuchet MS" w:cs="Trebuchet MS"/>
          <w:lang w:val="pl-PL"/>
        </w:rPr>
        <w:t xml:space="preserve">U skladu sa Planom obrazovanja odraslih, prioritetne </w:t>
      </w:r>
      <w:r w:rsidR="001452BC" w:rsidRPr="00534E8A">
        <w:rPr>
          <w:rFonts w:ascii="Trebuchet MS" w:hAnsi="Trebuchet MS" w:cs="Trebuchet MS"/>
          <w:lang w:val="pl-PL"/>
        </w:rPr>
        <w:t>obla</w:t>
      </w:r>
      <w:r w:rsidR="00BA5280" w:rsidRPr="00534E8A">
        <w:rPr>
          <w:rFonts w:ascii="Trebuchet MS" w:hAnsi="Trebuchet MS" w:cs="Trebuchet MS"/>
          <w:lang w:val="pl-PL"/>
        </w:rPr>
        <w:t>sti obrazovanja odraslih za 2019</w:t>
      </w:r>
      <w:r w:rsidRPr="00534E8A">
        <w:rPr>
          <w:rFonts w:ascii="Trebuchet MS" w:hAnsi="Trebuchet MS" w:cs="Trebuchet MS"/>
          <w:lang w:val="pl-PL"/>
        </w:rPr>
        <w:t>. godinu bile su:</w:t>
      </w:r>
    </w:p>
    <w:p w14:paraId="21364B12" w14:textId="77777777" w:rsidR="001452BC" w:rsidRPr="00B4723B" w:rsidRDefault="001452BC" w:rsidP="008F47C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lang w:val="pl-PL"/>
        </w:rPr>
      </w:pPr>
      <w:r w:rsidRPr="00B4723B">
        <w:rPr>
          <w:rFonts w:ascii="Trebuchet MS" w:hAnsi="Trebuchet MS" w:cs="Trebuchet MS"/>
          <w:lang w:val="pl-PL"/>
        </w:rPr>
        <w:t>Programi i aktivnosti cjeloživotnog obrazovanja i učenja</w:t>
      </w:r>
      <w:r>
        <w:rPr>
          <w:rFonts w:ascii="Trebuchet MS" w:hAnsi="Trebuchet MS" w:cs="Trebuchet MS"/>
          <w:lang w:val="pl-PL"/>
        </w:rPr>
        <w:t>,</w:t>
      </w:r>
    </w:p>
    <w:p w14:paraId="3AEAAA4C" w14:textId="77777777" w:rsidR="001452BC" w:rsidRPr="00B4723B" w:rsidRDefault="001452BC" w:rsidP="008F47C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lang w:val="pl-PL"/>
        </w:rPr>
      </w:pPr>
      <w:r w:rsidRPr="00B4723B">
        <w:rPr>
          <w:rFonts w:ascii="Trebuchet MS" w:hAnsi="Trebuchet MS" w:cs="Trebuchet MS"/>
          <w:lang w:val="pl-PL"/>
        </w:rPr>
        <w:t>Unapređenje znanja, vještina i kompetencija nezaposlenih lica</w:t>
      </w:r>
      <w:r>
        <w:rPr>
          <w:rFonts w:ascii="Trebuchet MS" w:hAnsi="Trebuchet MS" w:cs="Trebuchet MS"/>
          <w:lang w:val="pl-PL"/>
        </w:rPr>
        <w:t>,</w:t>
      </w:r>
    </w:p>
    <w:p w14:paraId="57940302" w14:textId="77777777" w:rsidR="001452BC" w:rsidRPr="00B4723B" w:rsidRDefault="001452BC" w:rsidP="008F47C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lang w:val="pl-PL"/>
        </w:rPr>
      </w:pPr>
      <w:r w:rsidRPr="00B4723B">
        <w:rPr>
          <w:rFonts w:ascii="Trebuchet MS" w:hAnsi="Trebuchet MS" w:cs="Trebuchet MS"/>
          <w:lang w:val="pl-PL"/>
        </w:rPr>
        <w:t>Unapređenje kompetencija zaposlenih</w:t>
      </w:r>
      <w:r>
        <w:rPr>
          <w:rFonts w:ascii="Trebuchet MS" w:hAnsi="Trebuchet MS" w:cs="Trebuchet MS"/>
          <w:lang w:val="pl-PL"/>
        </w:rPr>
        <w:t>,</w:t>
      </w:r>
    </w:p>
    <w:p w14:paraId="64443A57" w14:textId="77777777" w:rsidR="001452BC" w:rsidRPr="00B4723B" w:rsidRDefault="001452BC" w:rsidP="008F47C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lang w:val="pl-PL"/>
        </w:rPr>
      </w:pPr>
      <w:r w:rsidRPr="00B4723B">
        <w:rPr>
          <w:rFonts w:ascii="Trebuchet MS" w:hAnsi="Trebuchet MS" w:cs="Trebuchet MS"/>
          <w:lang w:val="pl-PL"/>
        </w:rPr>
        <w:t>Osiguranje kvaliteta u obrazovanju odraslih</w:t>
      </w:r>
      <w:r>
        <w:rPr>
          <w:rFonts w:ascii="Trebuchet MS" w:hAnsi="Trebuchet MS" w:cs="Trebuchet MS"/>
          <w:lang w:val="pl-PL"/>
        </w:rPr>
        <w:t>,</w:t>
      </w:r>
    </w:p>
    <w:p w14:paraId="6452B9F2" w14:textId="28A8F3B6" w:rsidR="00534E8A" w:rsidRDefault="001452BC" w:rsidP="00534E8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lang w:val="pl-PL"/>
        </w:rPr>
      </w:pPr>
      <w:r w:rsidRPr="00B4723B">
        <w:rPr>
          <w:rFonts w:ascii="Trebuchet MS" w:hAnsi="Trebuchet MS" w:cs="Trebuchet MS"/>
          <w:lang w:val="pl-PL"/>
        </w:rPr>
        <w:t>Obezbjeđenje fleksibilnog i održivog sistema obrazovanja odraslih</w:t>
      </w:r>
      <w:r>
        <w:rPr>
          <w:rFonts w:ascii="Trebuchet MS" w:hAnsi="Trebuchet MS" w:cs="Trebuchet MS"/>
          <w:lang w:val="pl-PL"/>
        </w:rPr>
        <w:t>.</w:t>
      </w:r>
    </w:p>
    <w:p w14:paraId="749A4AC8" w14:textId="77777777" w:rsidR="000F3A83" w:rsidRPr="000F3A83" w:rsidRDefault="000F3A83" w:rsidP="00534E8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lang w:val="pl-PL"/>
        </w:rPr>
      </w:pPr>
    </w:p>
    <w:p w14:paraId="2D87CDDA" w14:textId="6603FF4E" w:rsidR="00534E8A" w:rsidRPr="001A3DE6" w:rsidRDefault="00534E8A" w:rsidP="00534E8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theme="majorBidi"/>
          <w:color w:val="000000" w:themeColor="text1"/>
          <w:sz w:val="24"/>
          <w:szCs w:val="24"/>
          <w:lang w:val="pl-PL"/>
        </w:rPr>
      </w:pPr>
      <w:r w:rsidRPr="001A3DE6">
        <w:rPr>
          <w:rFonts w:ascii="Trebuchet MS" w:eastAsia="Times New Roman" w:hAnsi="Trebuchet MS" w:cstheme="majorBidi"/>
          <w:color w:val="000000" w:themeColor="text1"/>
          <w:sz w:val="24"/>
          <w:szCs w:val="24"/>
          <w:lang w:val="pl-PL"/>
        </w:rPr>
        <w:t>Strateški cil</w:t>
      </w:r>
      <w:r w:rsidR="005768A3">
        <w:rPr>
          <w:rFonts w:ascii="Trebuchet MS" w:eastAsia="Times New Roman" w:hAnsi="Trebuchet MS" w:cstheme="majorBidi"/>
          <w:color w:val="000000" w:themeColor="text1"/>
          <w:sz w:val="24"/>
          <w:szCs w:val="24"/>
          <w:lang w:val="pl-PL"/>
        </w:rPr>
        <w:t>jevi Godišnjeg plana obrazovanja</w:t>
      </w:r>
      <w:r w:rsidRPr="001A3DE6">
        <w:rPr>
          <w:rFonts w:ascii="Trebuchet MS" w:eastAsia="Times New Roman" w:hAnsi="Trebuchet MS" w:cstheme="majorBidi"/>
          <w:color w:val="000000" w:themeColor="text1"/>
          <w:sz w:val="24"/>
          <w:szCs w:val="24"/>
          <w:lang w:val="pl-PL"/>
        </w:rPr>
        <w:t xml:space="preserve"> odraslih</w:t>
      </w:r>
      <w:r>
        <w:rPr>
          <w:rFonts w:ascii="Trebuchet MS" w:eastAsia="Times New Roman" w:hAnsi="Trebuchet MS" w:cstheme="majorBidi"/>
          <w:color w:val="000000" w:themeColor="text1"/>
          <w:sz w:val="24"/>
          <w:szCs w:val="24"/>
          <w:lang w:val="pl-PL"/>
        </w:rPr>
        <w:t xml:space="preserve"> za 2019. godinu</w:t>
      </w:r>
      <w:r w:rsidRPr="001A3DE6">
        <w:rPr>
          <w:rFonts w:ascii="Trebuchet MS" w:eastAsia="Times New Roman" w:hAnsi="Trebuchet MS" w:cstheme="majorBidi"/>
          <w:color w:val="000000" w:themeColor="text1"/>
          <w:sz w:val="24"/>
          <w:szCs w:val="24"/>
          <w:lang w:val="pl-PL"/>
        </w:rPr>
        <w:t>:</w:t>
      </w:r>
    </w:p>
    <w:p w14:paraId="4DF10214" w14:textId="77777777" w:rsidR="00534E8A" w:rsidRPr="006474C9" w:rsidRDefault="00534E8A" w:rsidP="008F47C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rebuchet MS" w:hAnsi="Trebuchet MS" w:cs="Arial"/>
          <w:bCs/>
          <w:sz w:val="24"/>
          <w:szCs w:val="24"/>
          <w:lang w:val="sr-Latn-CS"/>
        </w:rPr>
      </w:pPr>
      <w:r w:rsidRPr="006474C9">
        <w:rPr>
          <w:rFonts w:ascii="Trebuchet MS" w:hAnsi="Trebuchet MS" w:cs="Arial"/>
          <w:bCs/>
          <w:sz w:val="24"/>
          <w:szCs w:val="24"/>
          <w:lang w:val="sr-Latn-CS"/>
        </w:rPr>
        <w:t>Povećati socijalnu uključenost odraslih građana kroz aktivnosti cjeloživotnog učenja i obrazovanja;</w:t>
      </w:r>
    </w:p>
    <w:p w14:paraId="31E9A9F5" w14:textId="77777777" w:rsidR="00534E8A" w:rsidRPr="006474C9" w:rsidRDefault="00534E8A" w:rsidP="008F47C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rebuchet MS" w:hAnsi="Trebuchet MS" w:cs="Arial"/>
          <w:bCs/>
          <w:sz w:val="24"/>
          <w:szCs w:val="24"/>
          <w:lang w:val="sr-Latn-CS"/>
        </w:rPr>
      </w:pPr>
      <w:r>
        <w:rPr>
          <w:rFonts w:ascii="Trebuchet MS" w:hAnsi="Trebuchet MS" w:cs="Arial"/>
          <w:bCs/>
          <w:sz w:val="24"/>
          <w:szCs w:val="24"/>
          <w:lang w:val="sr-Latn-CS"/>
        </w:rPr>
        <w:t>Unapređivati</w:t>
      </w:r>
      <w:r w:rsidRPr="006474C9">
        <w:rPr>
          <w:rFonts w:ascii="Trebuchet MS" w:hAnsi="Trebuchet MS" w:cs="Arial"/>
          <w:bCs/>
          <w:sz w:val="24"/>
          <w:szCs w:val="24"/>
          <w:lang w:val="sr-Latn-CS"/>
        </w:rPr>
        <w:t xml:space="preserve"> znanja, vještine i kompeten</w:t>
      </w:r>
      <w:r>
        <w:rPr>
          <w:rFonts w:ascii="Trebuchet MS" w:hAnsi="Trebuchet MS" w:cs="Arial"/>
          <w:bCs/>
          <w:sz w:val="24"/>
          <w:szCs w:val="24"/>
          <w:lang w:val="sr-Latn-CS"/>
        </w:rPr>
        <w:t xml:space="preserve">cije odraslih za zapošljivost, </w:t>
      </w:r>
      <w:r w:rsidRPr="006474C9">
        <w:rPr>
          <w:rFonts w:ascii="Trebuchet MS" w:hAnsi="Trebuchet MS" w:cs="Arial"/>
          <w:bCs/>
          <w:sz w:val="24"/>
          <w:szCs w:val="24"/>
          <w:lang w:val="sr-Latn-CS"/>
        </w:rPr>
        <w:t>mobilnost na tržištu rada i konkurentnost;</w:t>
      </w:r>
    </w:p>
    <w:p w14:paraId="6C29FD09" w14:textId="77777777" w:rsidR="00534E8A" w:rsidRPr="006474C9" w:rsidRDefault="00534E8A" w:rsidP="008F47C9">
      <w:pPr>
        <w:pStyle w:val="ListParagraph"/>
        <w:numPr>
          <w:ilvl w:val="0"/>
          <w:numId w:val="3"/>
        </w:numPr>
        <w:spacing w:after="0" w:line="240" w:lineRule="auto"/>
        <w:rPr>
          <w:rFonts w:ascii="Trebuchet MS" w:hAnsi="Trebuchet MS" w:cs="Arial"/>
          <w:bCs/>
          <w:sz w:val="24"/>
          <w:szCs w:val="24"/>
          <w:lang w:val="sr-Latn-CS"/>
        </w:rPr>
      </w:pPr>
      <w:r w:rsidRPr="006474C9">
        <w:rPr>
          <w:rFonts w:ascii="Trebuchet MS" w:hAnsi="Trebuchet MS" w:cs="Arial"/>
          <w:bCs/>
          <w:sz w:val="24"/>
          <w:szCs w:val="24"/>
          <w:lang w:val="sr-Latn-CS"/>
        </w:rPr>
        <w:t>Povećati kompetencije zaposlenih u cilju postizanja bržeg privrednog rasta;</w:t>
      </w:r>
    </w:p>
    <w:p w14:paraId="21DD24BA" w14:textId="77777777" w:rsidR="00534E8A" w:rsidRPr="006474C9" w:rsidRDefault="00534E8A" w:rsidP="008F47C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rebuchet MS" w:hAnsi="Trebuchet MS" w:cs="Arial"/>
          <w:bCs/>
          <w:sz w:val="24"/>
          <w:szCs w:val="24"/>
          <w:lang w:val="sr-Latn-CS"/>
        </w:rPr>
      </w:pPr>
      <w:r w:rsidRPr="006474C9">
        <w:rPr>
          <w:rFonts w:ascii="Trebuchet MS" w:hAnsi="Trebuchet MS" w:cs="Arial"/>
          <w:bCs/>
          <w:sz w:val="24"/>
          <w:szCs w:val="24"/>
          <w:lang w:val="sr-Latn-CS"/>
        </w:rPr>
        <w:t>Uspostaviti sistem osiguranja kvaliteta u obrazovanju odraslih;</w:t>
      </w:r>
    </w:p>
    <w:p w14:paraId="38BB9C07" w14:textId="2C67A01B" w:rsidR="00534E8A" w:rsidRPr="00173417" w:rsidRDefault="007F3720" w:rsidP="00534E8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 w:val="24"/>
          <w:szCs w:val="24"/>
          <w:lang w:val="sr-Latn-CS"/>
        </w:rPr>
      </w:pPr>
      <w:r>
        <w:rPr>
          <w:rFonts w:ascii="Trebuchet MS" w:hAnsi="Trebuchet MS" w:cs="Arial"/>
          <w:sz w:val="24"/>
          <w:szCs w:val="24"/>
          <w:lang w:val="sr-Latn-CS"/>
        </w:rPr>
        <w:t>Obezbijediti fleksibilan i održi</w:t>
      </w:r>
      <w:r w:rsidR="00534E8A" w:rsidRPr="006474C9">
        <w:rPr>
          <w:rFonts w:ascii="Trebuchet MS" w:hAnsi="Trebuchet MS" w:cs="Arial"/>
          <w:sz w:val="24"/>
          <w:szCs w:val="24"/>
          <w:lang w:val="sr-Latn-CS"/>
        </w:rPr>
        <w:t xml:space="preserve">v sistem obrazovanja odraslih. </w:t>
      </w:r>
    </w:p>
    <w:p w14:paraId="105D8340" w14:textId="744BAFBA" w:rsidR="00534E8A" w:rsidRDefault="00534E8A" w:rsidP="00534E8A">
      <w:pPr>
        <w:spacing w:after="0" w:line="240" w:lineRule="auto"/>
        <w:jc w:val="both"/>
        <w:rPr>
          <w:rFonts w:ascii="Trebuchet MS" w:hAnsi="Trebuchet MS" w:cs="Arial"/>
          <w:sz w:val="24"/>
          <w:szCs w:val="24"/>
          <w:lang w:val="sr-Latn-CS"/>
        </w:rPr>
      </w:pPr>
      <w:r>
        <w:rPr>
          <w:rFonts w:ascii="Trebuchet MS" w:hAnsi="Trebuchet MS" w:cs="Arial"/>
          <w:sz w:val="24"/>
          <w:szCs w:val="24"/>
          <w:lang w:val="sr-Latn-CS"/>
        </w:rPr>
        <w:lastRenderedPageBreak/>
        <w:t>Operativni ciljevi Godišnjeg plana obrazovanja odraslih za 2019. godinu:</w:t>
      </w:r>
    </w:p>
    <w:p w14:paraId="6E80E565" w14:textId="77777777" w:rsidR="00534E8A" w:rsidRPr="00D06047" w:rsidRDefault="00534E8A" w:rsidP="008F47C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 w:val="24"/>
          <w:szCs w:val="24"/>
          <w:lang w:val="sr-Latn-CS"/>
        </w:rPr>
      </w:pPr>
      <w:r w:rsidRPr="00D06047">
        <w:rPr>
          <w:rFonts w:ascii="Trebuchet MS" w:hAnsi="Trebuchet MS"/>
          <w:sz w:val="24"/>
          <w:szCs w:val="24"/>
          <w:lang w:val="sr-Latn-CS"/>
        </w:rPr>
        <w:t>Unaprijediti obrazovnu ponudu za odrasle sa programima koji su namijenjeni različitim ciljnim grupama;</w:t>
      </w:r>
    </w:p>
    <w:p w14:paraId="61ED47E7" w14:textId="76375BF9" w:rsidR="00534E8A" w:rsidRPr="00D06047" w:rsidRDefault="00534E8A" w:rsidP="008F47C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 w:val="24"/>
          <w:szCs w:val="24"/>
          <w:lang w:val="sr-Latn-CS"/>
        </w:rPr>
      </w:pPr>
      <w:r w:rsidRPr="00D06047">
        <w:rPr>
          <w:rFonts w:ascii="Trebuchet MS" w:hAnsi="Trebuchet MS"/>
          <w:sz w:val="24"/>
          <w:szCs w:val="24"/>
          <w:lang w:val="sr-Latn-CS"/>
        </w:rPr>
        <w:t>Povećati broj programa za sticanje stručnih kvalifikacija</w:t>
      </w:r>
      <w:r w:rsidR="007F3720">
        <w:rPr>
          <w:rFonts w:ascii="Trebuchet MS" w:hAnsi="Trebuchet MS"/>
          <w:sz w:val="24"/>
          <w:szCs w:val="24"/>
          <w:lang w:val="sr-Latn-CS"/>
        </w:rPr>
        <w:t xml:space="preserve"> </w:t>
      </w:r>
      <w:r w:rsidRPr="00D06047">
        <w:rPr>
          <w:rFonts w:ascii="Trebuchet MS" w:hAnsi="Trebuchet MS"/>
          <w:sz w:val="24"/>
          <w:szCs w:val="24"/>
          <w:lang w:val="sr-Latn-CS"/>
        </w:rPr>
        <w:t>koje nedostaju na tržištu rada i programa za unapređenje ključnih kompetencija</w:t>
      </w:r>
      <w:r w:rsidR="007F3720">
        <w:rPr>
          <w:rFonts w:ascii="Trebuchet MS" w:hAnsi="Trebuchet MS"/>
          <w:sz w:val="24"/>
          <w:szCs w:val="24"/>
          <w:lang w:val="sr-Latn-CS"/>
        </w:rPr>
        <w:t>;</w:t>
      </w:r>
    </w:p>
    <w:p w14:paraId="66EC5EA1" w14:textId="1FB9E86D" w:rsidR="00534E8A" w:rsidRPr="00D06047" w:rsidRDefault="00534E8A" w:rsidP="008F47C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 w:val="24"/>
          <w:szCs w:val="24"/>
          <w:lang w:val="sr-Latn-CS"/>
        </w:rPr>
      </w:pPr>
      <w:r w:rsidRPr="00D06047">
        <w:rPr>
          <w:rFonts w:ascii="Trebuchet MS" w:hAnsi="Trebuchet MS"/>
          <w:sz w:val="24"/>
          <w:szCs w:val="24"/>
          <w:lang w:val="sr-Latn-CS"/>
        </w:rPr>
        <w:t>Povećati broj programa obrazovanja i aktivnosti na stručnom usavršavanju i specijalizaciji zaposlenih</w:t>
      </w:r>
      <w:r w:rsidR="0066126A">
        <w:rPr>
          <w:rFonts w:ascii="Trebuchet MS" w:hAnsi="Trebuchet MS"/>
          <w:sz w:val="24"/>
          <w:szCs w:val="24"/>
          <w:lang w:val="sr-Latn-CS"/>
        </w:rPr>
        <w:t>;</w:t>
      </w:r>
    </w:p>
    <w:p w14:paraId="14F72E0B" w14:textId="3A1669F3" w:rsidR="00534E8A" w:rsidRPr="00D06047" w:rsidRDefault="00534E8A" w:rsidP="008F47C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 w:val="24"/>
          <w:szCs w:val="24"/>
          <w:lang w:val="sr-Latn-CS"/>
        </w:rPr>
      </w:pPr>
      <w:r w:rsidRPr="00D06047">
        <w:rPr>
          <w:rFonts w:ascii="Trebuchet MS" w:hAnsi="Trebuchet MS"/>
          <w:sz w:val="24"/>
          <w:szCs w:val="24"/>
          <w:lang w:val="sr-Latn-CS"/>
        </w:rPr>
        <w:t>Organizovati aktivnosti na utvrđivanju kvaliteta rada što većeg broja licenciranih organizatora obrazovanja odraslih sa jasnim preporukama za unapređenje oblasti obrazovanja odraslih</w:t>
      </w:r>
      <w:r w:rsidR="0066126A">
        <w:rPr>
          <w:rFonts w:ascii="Trebuchet MS" w:hAnsi="Trebuchet MS"/>
          <w:sz w:val="24"/>
          <w:szCs w:val="24"/>
          <w:lang w:val="sr-Latn-CS"/>
        </w:rPr>
        <w:t>;</w:t>
      </w:r>
    </w:p>
    <w:p w14:paraId="69AE1085" w14:textId="0A72C6C5" w:rsidR="00534E8A" w:rsidRPr="00D06047" w:rsidRDefault="00534E8A" w:rsidP="008F47C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rebuchet MS" w:hAnsi="Trebuchet MS"/>
          <w:sz w:val="24"/>
          <w:szCs w:val="24"/>
          <w:lang w:val="sr-Latn-CS"/>
        </w:rPr>
      </w:pPr>
      <w:r w:rsidRPr="00D06047">
        <w:rPr>
          <w:rFonts w:ascii="Trebuchet MS" w:hAnsi="Trebuchet MS"/>
          <w:sz w:val="24"/>
          <w:szCs w:val="24"/>
          <w:lang w:val="sr-Latn-CS"/>
        </w:rPr>
        <w:t>Razmotriti mogućnosti za stvaranje održivog sistema finanasiranja obrazovanja odraslih kroz uključivanja svih aktera/zainteresovanih strana</w:t>
      </w:r>
      <w:r w:rsidR="00C0070C">
        <w:rPr>
          <w:rFonts w:ascii="Trebuchet MS" w:hAnsi="Trebuchet MS"/>
          <w:sz w:val="24"/>
          <w:szCs w:val="24"/>
          <w:lang w:val="sr-Latn-CS"/>
        </w:rPr>
        <w:t>.</w:t>
      </w:r>
    </w:p>
    <w:p w14:paraId="410BD259" w14:textId="77777777" w:rsidR="00534E8A" w:rsidRPr="00F90A04" w:rsidRDefault="00534E8A" w:rsidP="00534E8A">
      <w:pPr>
        <w:pStyle w:val="ListParagraph"/>
        <w:spacing w:after="0" w:line="240" w:lineRule="auto"/>
        <w:ind w:left="703"/>
        <w:jc w:val="both"/>
        <w:rPr>
          <w:rFonts w:ascii="Trebuchet MS" w:hAnsi="Trebuchet MS"/>
          <w:color w:val="FF0000"/>
          <w:sz w:val="24"/>
          <w:szCs w:val="24"/>
          <w:lang w:val="sr-Latn-CS"/>
        </w:rPr>
      </w:pPr>
    </w:p>
    <w:p w14:paraId="3319B7B2" w14:textId="77777777" w:rsidR="00F5057A" w:rsidRPr="00534E8A" w:rsidRDefault="00F5057A" w:rsidP="00CB63A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  <w:lang w:val="sr-Latn-CS"/>
        </w:rPr>
      </w:pPr>
    </w:p>
    <w:p w14:paraId="09F5FD4D" w14:textId="0CF72397" w:rsidR="00C3337D" w:rsidRDefault="00883034" w:rsidP="0088303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lang w:val="pl-PL"/>
        </w:rPr>
      </w:pPr>
      <w:r>
        <w:rPr>
          <w:rFonts w:ascii="Trebuchet MS" w:hAnsi="Trebuchet MS" w:cs="Trebuchet MS"/>
          <w:lang w:val="pl-PL"/>
        </w:rPr>
        <w:t>U toku 2019</w:t>
      </w:r>
      <w:r w:rsidRPr="00B4723B">
        <w:rPr>
          <w:rFonts w:ascii="Trebuchet MS" w:hAnsi="Trebuchet MS" w:cs="Trebuchet MS"/>
          <w:lang w:val="pl-PL"/>
        </w:rPr>
        <w:t xml:space="preserve">. godine </w:t>
      </w:r>
      <w:r>
        <w:rPr>
          <w:rFonts w:ascii="Trebuchet MS" w:hAnsi="Trebuchet MS" w:cs="Trebuchet MS"/>
          <w:lang w:val="pl-PL"/>
        </w:rPr>
        <w:t xml:space="preserve">na osnovu podataka iz MEIS baze i podataka institucija koje su bile uključene u realizaciju Godišnjeg plana obrazovanja odraslih za 2019. </w:t>
      </w:r>
      <w:r w:rsidR="008B05A8">
        <w:rPr>
          <w:rFonts w:ascii="Trebuchet MS" w:hAnsi="Trebuchet MS" w:cs="Trebuchet MS"/>
          <w:lang w:val="pl-PL"/>
        </w:rPr>
        <w:t>g</w:t>
      </w:r>
      <w:r>
        <w:rPr>
          <w:rFonts w:ascii="Trebuchet MS" w:hAnsi="Trebuchet MS" w:cs="Trebuchet MS"/>
          <w:lang w:val="pl-PL"/>
        </w:rPr>
        <w:t>odinu</w:t>
      </w:r>
      <w:r w:rsidR="008B05A8">
        <w:rPr>
          <w:rFonts w:ascii="Trebuchet MS" w:hAnsi="Trebuchet MS" w:cs="Trebuchet MS"/>
          <w:lang w:val="pl-PL"/>
        </w:rPr>
        <w:t>,</w:t>
      </w:r>
      <w:r>
        <w:rPr>
          <w:rFonts w:ascii="Trebuchet MS" w:hAnsi="Trebuchet MS" w:cs="Trebuchet MS"/>
          <w:lang w:val="pl-PL"/>
        </w:rPr>
        <w:t xml:space="preserve"> </w:t>
      </w:r>
      <w:r w:rsidRPr="00B4723B">
        <w:rPr>
          <w:rFonts w:ascii="Trebuchet MS" w:hAnsi="Trebuchet MS" w:cs="Trebuchet MS"/>
          <w:lang w:val="pl-PL"/>
        </w:rPr>
        <w:t>u različite oblike edukativnih akt</w:t>
      </w:r>
      <w:r>
        <w:rPr>
          <w:rFonts w:ascii="Trebuchet MS" w:hAnsi="Trebuchet MS" w:cs="Trebuchet MS"/>
          <w:lang w:val="pl-PL"/>
        </w:rPr>
        <w:t>ivnosti bilo je uključeno</w:t>
      </w:r>
      <w:r>
        <w:rPr>
          <w:rFonts w:ascii="Trebuchet MS" w:hAnsi="Trebuchet MS" w:cs="Trebuchet MS"/>
          <w:b/>
          <w:lang w:val="pl-PL"/>
        </w:rPr>
        <w:t xml:space="preserve"> </w:t>
      </w:r>
      <w:r w:rsidR="002E1517">
        <w:rPr>
          <w:rFonts w:ascii="Trebuchet MS" w:hAnsi="Trebuchet MS" w:cs="Trebuchet MS"/>
          <w:b/>
          <w:i/>
          <w:u w:val="single"/>
          <w:lang w:val="pl-PL"/>
        </w:rPr>
        <w:t>269</w:t>
      </w:r>
      <w:r>
        <w:rPr>
          <w:rFonts w:ascii="Trebuchet MS" w:hAnsi="Trebuchet MS" w:cs="Trebuchet MS"/>
          <w:b/>
          <w:i/>
          <w:u w:val="single"/>
          <w:lang w:val="pl-PL"/>
        </w:rPr>
        <w:t>32</w:t>
      </w:r>
      <w:r>
        <w:rPr>
          <w:rFonts w:ascii="Trebuchet MS" w:hAnsi="Trebuchet MS" w:cs="Trebuchet MS"/>
          <w:b/>
          <w:lang w:val="pl-PL"/>
        </w:rPr>
        <w:t xml:space="preserve"> </w:t>
      </w:r>
      <w:r w:rsidR="00D02865">
        <w:rPr>
          <w:rFonts w:ascii="Trebuchet MS" w:hAnsi="Trebuchet MS" w:cs="Trebuchet MS"/>
          <w:lang w:val="pl-PL"/>
        </w:rPr>
        <w:t>polaznika/polaznice</w:t>
      </w:r>
      <w:r>
        <w:rPr>
          <w:rFonts w:ascii="Trebuchet MS" w:hAnsi="Trebuchet MS" w:cs="Trebuchet MS"/>
          <w:lang w:val="pl-PL"/>
        </w:rPr>
        <w:t xml:space="preserve"> što je za </w:t>
      </w:r>
      <w:r w:rsidRPr="0016408B">
        <w:rPr>
          <w:rFonts w:ascii="Trebuchet MS" w:hAnsi="Trebuchet MS" w:cs="Trebuchet MS"/>
          <w:b/>
          <w:lang w:val="pl-PL"/>
        </w:rPr>
        <w:t>oko 10% manje</w:t>
      </w:r>
      <w:r>
        <w:rPr>
          <w:rFonts w:ascii="Trebuchet MS" w:hAnsi="Trebuchet MS" w:cs="Trebuchet MS"/>
          <w:lang w:val="pl-PL"/>
        </w:rPr>
        <w:t xml:space="preserve"> u odnosu na 2018. godinu kada je po izvještaju o realizaciji Godišnjeg plana obrazovanja odraslih za 2018. godinu, različite obilke edukacije </w:t>
      </w:r>
      <w:r w:rsidRPr="00F5057A">
        <w:rPr>
          <w:rFonts w:ascii="Trebuchet MS" w:hAnsi="Trebuchet MS" w:cs="Trebuchet MS"/>
          <w:lang w:val="pl-PL"/>
        </w:rPr>
        <w:t xml:space="preserve">pohađalo </w:t>
      </w:r>
      <w:r w:rsidRPr="0016408B">
        <w:rPr>
          <w:rFonts w:ascii="Trebuchet MS" w:hAnsi="Trebuchet MS" w:cs="Trebuchet MS"/>
          <w:b/>
          <w:i/>
          <w:u w:val="single"/>
          <w:lang w:val="pl-PL"/>
        </w:rPr>
        <w:t>28 996</w:t>
      </w:r>
      <w:r w:rsidRPr="00F5057A">
        <w:rPr>
          <w:rFonts w:ascii="Trebuchet MS" w:hAnsi="Trebuchet MS" w:cs="Trebuchet MS"/>
          <w:lang w:val="pl-PL"/>
        </w:rPr>
        <w:t xml:space="preserve"> </w:t>
      </w:r>
      <w:r>
        <w:rPr>
          <w:rFonts w:ascii="Trebuchet MS" w:hAnsi="Trebuchet MS" w:cs="Trebuchet MS"/>
          <w:lang w:val="pl-PL"/>
        </w:rPr>
        <w:t>polaznika/polaznica.</w:t>
      </w:r>
      <w:r w:rsidRPr="00B4723B">
        <w:rPr>
          <w:rFonts w:ascii="Trebuchet MS" w:hAnsi="Trebuchet MS" w:cs="Trebuchet MS"/>
          <w:lang w:val="pl-PL"/>
        </w:rPr>
        <w:t xml:space="preserve"> </w:t>
      </w:r>
    </w:p>
    <w:p w14:paraId="709994DA" w14:textId="3D03318A" w:rsidR="00883034" w:rsidRPr="00C3337D" w:rsidRDefault="00883034" w:rsidP="0088303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  <w:lang w:val="pl-PL"/>
        </w:rPr>
      </w:pPr>
      <w:r w:rsidRPr="00C3337D">
        <w:rPr>
          <w:rFonts w:ascii="Trebuchet MS" w:hAnsi="Trebuchet MS" w:cs="Trebuchet MS"/>
          <w:b/>
          <w:lang w:val="pl-PL"/>
        </w:rPr>
        <w:t>U 2020. godini prema Godišnjem planu obrazovanja odraslih</w:t>
      </w:r>
      <w:r w:rsidR="0000608E" w:rsidRPr="00C3337D">
        <w:rPr>
          <w:rFonts w:ascii="Trebuchet MS" w:hAnsi="Trebuchet MS" w:cs="Trebuchet MS"/>
          <w:b/>
          <w:lang w:val="pl-PL"/>
        </w:rPr>
        <w:t xml:space="preserve"> predviđeno je da se u obrazovne aktivnosti uključi minimum</w:t>
      </w:r>
      <w:r w:rsidR="0000608E" w:rsidRPr="00C3337D">
        <w:rPr>
          <w:rFonts w:ascii="Trebuchet MS" w:hAnsi="Trebuchet MS" w:cs="Trebuchet MS"/>
          <w:b/>
          <w:i/>
          <w:u w:val="single"/>
          <w:lang w:val="pl-PL"/>
        </w:rPr>
        <w:t xml:space="preserve"> 17615 </w:t>
      </w:r>
      <w:r w:rsidR="0000608E" w:rsidRPr="00C3337D">
        <w:rPr>
          <w:rFonts w:ascii="Trebuchet MS" w:hAnsi="Trebuchet MS" w:cs="Trebuchet MS"/>
          <w:b/>
          <w:lang w:val="pl-PL"/>
        </w:rPr>
        <w:t xml:space="preserve">polaznika, s tim što za veliki broj aktivnosti nije naveden broj polaznika, te se očekuje ostvareno učešće od oko 30000 polaznika tokom 2020. </w:t>
      </w:r>
      <w:r w:rsidR="00AD477E" w:rsidRPr="00C3337D">
        <w:rPr>
          <w:rFonts w:ascii="Trebuchet MS" w:hAnsi="Trebuchet MS" w:cs="Trebuchet MS"/>
          <w:b/>
          <w:lang w:val="pl-PL"/>
        </w:rPr>
        <w:t>g</w:t>
      </w:r>
      <w:r w:rsidR="0000608E" w:rsidRPr="00C3337D">
        <w:rPr>
          <w:rFonts w:ascii="Trebuchet MS" w:hAnsi="Trebuchet MS" w:cs="Trebuchet MS"/>
          <w:b/>
          <w:lang w:val="pl-PL"/>
        </w:rPr>
        <w:t>odine.</w:t>
      </w:r>
    </w:p>
    <w:p w14:paraId="4E203344" w14:textId="77777777" w:rsidR="001452BC" w:rsidRPr="0000608E" w:rsidRDefault="001452BC" w:rsidP="00CB63A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  <w:lang w:val="pl-PL"/>
        </w:rPr>
      </w:pPr>
    </w:p>
    <w:p w14:paraId="2D26D3C1" w14:textId="280D3A2C" w:rsidR="00F6727C" w:rsidRPr="00CA2F0D" w:rsidRDefault="00F6727C" w:rsidP="00CA2F0D">
      <w:pPr>
        <w:jc w:val="both"/>
        <w:rPr>
          <w:lang w:val="pl-PL"/>
        </w:rPr>
      </w:pPr>
      <w:bookmarkStart w:id="0" w:name="_Toc286758263"/>
      <w:r w:rsidRPr="00366298">
        <w:rPr>
          <w:rFonts w:ascii="Trebuchet MS" w:hAnsi="Trebuchet MS" w:cs="Trebuchet MS"/>
          <w:color w:val="000000" w:themeColor="text1"/>
          <w:lang w:val="pl-PL"/>
        </w:rPr>
        <w:br w:type="page"/>
      </w:r>
    </w:p>
    <w:bookmarkEnd w:id="0"/>
    <w:p w14:paraId="1F6D4F4E" w14:textId="49FA2FB7" w:rsidR="00534E8A" w:rsidRPr="00F5057A" w:rsidRDefault="00534E8A" w:rsidP="00534E8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  <w:lang w:val="pl-PL"/>
        </w:rPr>
      </w:pPr>
      <w:r w:rsidRPr="00F5057A">
        <w:rPr>
          <w:rFonts w:ascii="Trebuchet MS" w:hAnsi="Trebuchet MS" w:cs="Trebuchet MS"/>
          <w:b/>
          <w:lang w:val="pl-PL"/>
        </w:rPr>
        <w:lastRenderedPageBreak/>
        <w:t xml:space="preserve">II </w:t>
      </w:r>
      <w:r>
        <w:rPr>
          <w:rFonts w:ascii="Trebuchet MS" w:hAnsi="Trebuchet MS" w:cs="Trebuchet MS"/>
          <w:b/>
          <w:lang w:val="pl-PL"/>
        </w:rPr>
        <w:t>INFORMACIJA</w:t>
      </w:r>
      <w:r w:rsidRPr="00F5057A">
        <w:rPr>
          <w:rFonts w:ascii="Trebuchet MS" w:hAnsi="Trebuchet MS" w:cs="Trebuchet MS"/>
          <w:b/>
          <w:lang w:val="pl-PL"/>
        </w:rPr>
        <w:t xml:space="preserve"> O STATUSU INDIKATORA USPJEHA (NAPREDAK U POSTIZANJU STRATEŠKIH I OPERATIVNIH CILJEVA)</w:t>
      </w:r>
    </w:p>
    <w:p w14:paraId="24F73330" w14:textId="77777777" w:rsidR="00534E8A" w:rsidRPr="00534E8A" w:rsidRDefault="00534E8A" w:rsidP="00534E8A">
      <w:pPr>
        <w:rPr>
          <w:rFonts w:ascii="Trebuchet MS" w:hAnsi="Trebuchet MS" w:cs="Trebuchet MS"/>
          <w:lang w:val="pl-PL"/>
        </w:rPr>
      </w:pPr>
    </w:p>
    <w:p w14:paraId="7885A2B5" w14:textId="77777777" w:rsidR="00377E3C" w:rsidRDefault="00E20E98" w:rsidP="00534E8A">
      <w:pPr>
        <w:rPr>
          <w:rFonts w:ascii="Trebuchet MS" w:hAnsi="Trebuchet MS" w:cs="Trebuchet MS"/>
          <w:lang w:val="pl-PL"/>
        </w:rPr>
      </w:pPr>
      <w:r>
        <w:rPr>
          <w:rFonts w:ascii="Trebuchet MS" w:hAnsi="Trebuchet MS" w:cs="Trebuchet MS"/>
          <w:lang w:val="pl-PL"/>
        </w:rPr>
        <w:t>Strateškim ciljevima</w:t>
      </w:r>
      <w:r w:rsidR="00534E8A" w:rsidRPr="00534E8A">
        <w:rPr>
          <w:rFonts w:ascii="Trebuchet MS" w:hAnsi="Trebuchet MS" w:cs="Trebuchet MS"/>
          <w:lang w:val="pl-PL"/>
        </w:rPr>
        <w:t xml:space="preserve"> defin</w:t>
      </w:r>
      <w:r>
        <w:rPr>
          <w:rFonts w:ascii="Trebuchet MS" w:hAnsi="Trebuchet MS" w:cs="Trebuchet MS"/>
          <w:lang w:val="pl-PL"/>
        </w:rPr>
        <w:t>isanim</w:t>
      </w:r>
      <w:r w:rsidR="00534E8A" w:rsidRPr="00534E8A">
        <w:rPr>
          <w:rFonts w:ascii="Trebuchet MS" w:hAnsi="Trebuchet MS" w:cs="Trebuchet MS"/>
          <w:lang w:val="pl-PL"/>
        </w:rPr>
        <w:t xml:space="preserve"> Godišnjim planom obrazovanja odraslih dati su ključni indikatori uspjeha. </w:t>
      </w:r>
    </w:p>
    <w:p w14:paraId="67588CD1" w14:textId="77777777" w:rsidR="00377E3C" w:rsidRDefault="00AF017D" w:rsidP="00377E3C">
      <w:pPr>
        <w:rPr>
          <w:rFonts w:ascii="Trebuchet MS" w:hAnsi="Trebuchet MS" w:cs="Trebuchet MS"/>
          <w:lang w:val="pl-PL"/>
        </w:rPr>
      </w:pPr>
      <w:r>
        <w:rPr>
          <w:rFonts w:ascii="Trebuchet MS" w:hAnsi="Trebuchet MS" w:cs="Trebuchet MS"/>
          <w:lang w:val="pl-PL"/>
        </w:rPr>
        <w:t>I</w:t>
      </w:r>
    </w:p>
    <w:p w14:paraId="4F5C989D" w14:textId="4B1F2E6D" w:rsidR="00534E8A" w:rsidRPr="00377E3C" w:rsidRDefault="00E20E98" w:rsidP="00EE787C">
      <w:pPr>
        <w:jc w:val="both"/>
        <w:rPr>
          <w:rFonts w:ascii="Trebuchet MS" w:hAnsi="Trebuchet MS" w:cs="Trebuchet MS"/>
          <w:lang w:val="pl-PL"/>
        </w:rPr>
      </w:pPr>
      <w:r>
        <w:rPr>
          <w:rFonts w:ascii="Trebuchet MS" w:hAnsi="Trebuchet MS" w:cs="Trebuchet MS"/>
          <w:lang w:val="pl-PL"/>
        </w:rPr>
        <w:t xml:space="preserve">U okviru </w:t>
      </w:r>
      <w:r>
        <w:rPr>
          <w:rFonts w:ascii="Trebuchet MS" w:hAnsi="Trebuchet MS" w:cs="Trebuchet MS"/>
          <w:b/>
          <w:lang w:val="pl-PL"/>
        </w:rPr>
        <w:t xml:space="preserve">prvog strateškog cilja </w:t>
      </w:r>
      <w:r>
        <w:rPr>
          <w:rFonts w:ascii="Trebuchet MS" w:hAnsi="Trebuchet MS" w:cs="Trebuchet MS"/>
          <w:lang w:val="pl-PL"/>
        </w:rPr>
        <w:t xml:space="preserve">koji se odnosi na </w:t>
      </w:r>
      <w:r w:rsidR="00534E8A" w:rsidRPr="006B79B8">
        <w:rPr>
          <w:rFonts w:ascii="Trebuchet MS" w:hAnsi="Trebuchet MS" w:cs="Trebuchet MS"/>
          <w:b/>
          <w:i/>
          <w:lang w:val="pl-PL"/>
        </w:rPr>
        <w:t>Povećanje socijalne uključenosti građana u aktivnosti cjeloživotnog učenja</w:t>
      </w:r>
      <w:r>
        <w:rPr>
          <w:rFonts w:ascii="Trebuchet MS" w:hAnsi="Trebuchet MS" w:cs="Trebuchet MS"/>
          <w:lang w:val="pl-PL"/>
        </w:rPr>
        <w:t xml:space="preserve">, </w:t>
      </w:r>
      <w:r w:rsidR="0020056C">
        <w:rPr>
          <w:rFonts w:ascii="Trebuchet MS" w:hAnsi="Trebuchet MS" w:cs="Trebuchet MS"/>
          <w:lang w:val="pl-PL"/>
        </w:rPr>
        <w:t xml:space="preserve">indikator </w:t>
      </w:r>
      <w:r>
        <w:rPr>
          <w:rFonts w:ascii="Trebuchet MS" w:hAnsi="Trebuchet MS" w:cs="Trebuchet MS"/>
          <w:lang w:val="pl-PL"/>
        </w:rPr>
        <w:t>za mjerenje postignuća i napretka u ostvar</w:t>
      </w:r>
      <w:r w:rsidR="0020056C">
        <w:rPr>
          <w:rFonts w:ascii="Trebuchet MS" w:hAnsi="Trebuchet MS" w:cs="Trebuchet MS"/>
          <w:lang w:val="pl-PL"/>
        </w:rPr>
        <w:t>ivanju cilja podrazumijeva poveć</w:t>
      </w:r>
      <w:r>
        <w:rPr>
          <w:rFonts w:ascii="Trebuchet MS" w:hAnsi="Trebuchet MS" w:cs="Trebuchet MS"/>
          <w:lang w:val="pl-PL"/>
        </w:rPr>
        <w:t>anje stope učešća građana u CŽU za 0,5% u odnosu na referentnu polaznu vrijednost od</w:t>
      </w:r>
      <w:r w:rsidR="00534E8A">
        <w:rPr>
          <w:rFonts w:ascii="Trebuchet MS" w:hAnsi="Trebuchet MS" w:cs="Trebuchet MS"/>
          <w:lang w:val="pl-PL"/>
        </w:rPr>
        <w:t xml:space="preserve"> 3,3%</w:t>
      </w:r>
      <w:r w:rsidR="0020056C">
        <w:rPr>
          <w:rFonts w:ascii="Trebuchet MS" w:hAnsi="Trebuchet MS" w:cs="Trebuchet MS"/>
          <w:lang w:val="pl-PL"/>
        </w:rPr>
        <w:t xml:space="preserve"> dobijenu</w:t>
      </w:r>
      <w:r w:rsidR="00534E8A">
        <w:rPr>
          <w:rFonts w:ascii="Trebuchet MS" w:hAnsi="Trebuchet MS" w:cs="Trebuchet MS"/>
          <w:lang w:val="pl-PL"/>
        </w:rPr>
        <w:t xml:space="preserve"> prema podacima iz ankete o radnoj snazi</w:t>
      </w:r>
      <w:r>
        <w:rPr>
          <w:rStyle w:val="FootnoteReference"/>
          <w:rFonts w:ascii="Trebuchet MS" w:hAnsi="Trebuchet MS" w:cs="Trebuchet MS"/>
          <w:lang w:val="pl-PL"/>
        </w:rPr>
        <w:footnoteReference w:id="1"/>
      </w:r>
      <w:r w:rsidR="00534E8A">
        <w:rPr>
          <w:rFonts w:ascii="Trebuchet MS" w:hAnsi="Trebuchet MS" w:cs="Trebuchet MS"/>
          <w:lang w:val="pl-PL"/>
        </w:rPr>
        <w:t xml:space="preserve"> </w:t>
      </w:r>
      <w:r>
        <w:rPr>
          <w:rFonts w:ascii="Trebuchet MS" w:hAnsi="Trebuchet MS" w:cs="Trebuchet MS"/>
          <w:lang w:val="pl-PL"/>
        </w:rPr>
        <w:t>za 2018. godinu</w:t>
      </w:r>
      <w:r w:rsidR="0020056C">
        <w:rPr>
          <w:rFonts w:ascii="Trebuchet MS" w:hAnsi="Trebuchet MS" w:cs="Trebuchet MS"/>
          <w:lang w:val="pl-PL"/>
        </w:rPr>
        <w:t xml:space="preserve">. </w:t>
      </w:r>
      <w:r w:rsidR="007E5FA5">
        <w:rPr>
          <w:rFonts w:ascii="Trebuchet MS" w:hAnsi="Trebuchet MS" w:cs="Trebuchet MS"/>
          <w:lang w:val="pl-PL"/>
        </w:rPr>
        <w:t xml:space="preserve">Prema podacima iz 2019. godine, rezultati Ankete o radnoj snazi objavljeni su </w:t>
      </w:r>
      <w:r w:rsidR="001034CE">
        <w:rPr>
          <w:rFonts w:ascii="Trebuchet MS" w:hAnsi="Trebuchet MS" w:cs="Trebuchet MS"/>
          <w:lang w:val="pl-PL"/>
        </w:rPr>
        <w:t>za II kvartal 2019. godine i odnose se isključivo na podatke</w:t>
      </w:r>
      <w:r w:rsidR="001034CE" w:rsidRPr="001034CE">
        <w:rPr>
          <w:rFonts w:ascii="Trebuchet MS" w:hAnsi="Trebuchet MS" w:cs="Trebuchet MS"/>
          <w:lang w:val="pl-PL"/>
        </w:rPr>
        <w:t xml:space="preserve"> o demografskim obilježjima za sve članove domaćinstva (</w:t>
      </w:r>
      <w:r w:rsidR="001034CE">
        <w:rPr>
          <w:rFonts w:ascii="Trebuchet MS" w:hAnsi="Trebuchet MS" w:cs="Trebuchet MS"/>
          <w:lang w:val="pl-PL"/>
        </w:rPr>
        <w:t xml:space="preserve">uzorak: </w:t>
      </w:r>
      <w:r w:rsidR="001034CE" w:rsidRPr="001034CE">
        <w:rPr>
          <w:rFonts w:ascii="Trebuchet MS" w:hAnsi="Trebuchet MS" w:cs="Trebuchet MS"/>
          <w:lang w:val="pl-PL"/>
        </w:rPr>
        <w:t>6 445</w:t>
      </w:r>
      <w:r w:rsidR="001034CE">
        <w:rPr>
          <w:rFonts w:ascii="Trebuchet MS" w:hAnsi="Trebuchet MS" w:cs="Trebuchet MS"/>
          <w:lang w:val="pl-PL"/>
        </w:rPr>
        <w:t xml:space="preserve"> </w:t>
      </w:r>
      <w:r w:rsidR="001034CE" w:rsidRPr="001034CE">
        <w:rPr>
          <w:rFonts w:ascii="Trebuchet MS" w:hAnsi="Trebuchet MS" w:cs="Trebuchet MS"/>
          <w:lang w:val="pl-PL"/>
        </w:rPr>
        <w:t xml:space="preserve">lica), a </w:t>
      </w:r>
      <w:r w:rsidR="001034CE">
        <w:rPr>
          <w:rFonts w:ascii="Trebuchet MS" w:hAnsi="Trebuchet MS" w:cs="Trebuchet MS"/>
          <w:lang w:val="pl-PL"/>
        </w:rPr>
        <w:t>za lica stara 15 i više godina objavljeni su i</w:t>
      </w:r>
      <w:r w:rsidR="001034CE" w:rsidRPr="001034CE">
        <w:rPr>
          <w:rFonts w:ascii="Trebuchet MS" w:hAnsi="Trebuchet MS" w:cs="Trebuchet MS"/>
          <w:lang w:val="pl-PL"/>
        </w:rPr>
        <w:t xml:space="preserve"> podaci o njihovoj radnoj aktivnosti (</w:t>
      </w:r>
      <w:r w:rsidR="001034CE">
        <w:rPr>
          <w:rFonts w:ascii="Trebuchet MS" w:hAnsi="Trebuchet MS" w:cs="Trebuchet MS"/>
          <w:lang w:val="pl-PL"/>
        </w:rPr>
        <w:t xml:space="preserve">Uzorak: </w:t>
      </w:r>
      <w:r w:rsidR="001034CE" w:rsidRPr="001034CE">
        <w:rPr>
          <w:rFonts w:ascii="Trebuchet MS" w:hAnsi="Trebuchet MS" w:cs="Trebuchet MS"/>
          <w:lang w:val="pl-PL"/>
        </w:rPr>
        <w:t>5 527</w:t>
      </w:r>
      <w:r w:rsidR="001034CE">
        <w:rPr>
          <w:rFonts w:ascii="Trebuchet MS" w:hAnsi="Trebuchet MS" w:cs="Trebuchet MS"/>
          <w:lang w:val="pl-PL"/>
        </w:rPr>
        <w:t xml:space="preserve"> </w:t>
      </w:r>
      <w:r w:rsidR="001034CE" w:rsidRPr="001034CE">
        <w:rPr>
          <w:rFonts w:ascii="Trebuchet MS" w:hAnsi="Trebuchet MS" w:cs="Trebuchet MS"/>
          <w:lang w:val="pl-PL"/>
        </w:rPr>
        <w:t>lica</w:t>
      </w:r>
      <w:r w:rsidR="001034CE">
        <w:rPr>
          <w:rFonts w:ascii="Trebuchet MS" w:hAnsi="Trebuchet MS" w:cs="Trebuchet MS"/>
          <w:lang w:val="pl-PL"/>
        </w:rPr>
        <w:t>). D</w:t>
      </w:r>
      <w:r w:rsidR="000841C1">
        <w:rPr>
          <w:rFonts w:ascii="Trebuchet MS" w:hAnsi="Trebuchet MS" w:cs="Trebuchet MS"/>
          <w:lang w:val="pl-PL"/>
        </w:rPr>
        <w:t>akle, nedostaje podatak</w:t>
      </w:r>
      <w:r w:rsidR="001034CE">
        <w:rPr>
          <w:rFonts w:ascii="Trebuchet MS" w:hAnsi="Trebuchet MS" w:cs="Trebuchet MS"/>
          <w:lang w:val="pl-PL"/>
        </w:rPr>
        <w:t xml:space="preserve"> o učešču anketiranih lica u programima cjeloživotnog učenja, </w:t>
      </w:r>
      <w:r w:rsidR="001034CE" w:rsidRPr="006B79B8">
        <w:rPr>
          <w:rFonts w:ascii="Trebuchet MS" w:hAnsi="Trebuchet MS" w:cs="Trebuchet MS"/>
          <w:b/>
          <w:lang w:val="pl-PL"/>
        </w:rPr>
        <w:t>te će se za potrebe</w:t>
      </w:r>
      <w:r w:rsidR="000841C1" w:rsidRPr="006B79B8">
        <w:rPr>
          <w:rFonts w:ascii="Trebuchet MS" w:hAnsi="Trebuchet MS" w:cs="Trebuchet MS"/>
          <w:b/>
          <w:lang w:val="pl-PL"/>
        </w:rPr>
        <w:t xml:space="preserve"> ovog</w:t>
      </w:r>
      <w:r w:rsidR="001034CE" w:rsidRPr="006B79B8">
        <w:rPr>
          <w:rFonts w:ascii="Trebuchet MS" w:hAnsi="Trebuchet MS" w:cs="Trebuchet MS"/>
          <w:b/>
          <w:lang w:val="pl-PL"/>
        </w:rPr>
        <w:t xml:space="preserve"> izvještavanja koristiti </w:t>
      </w:r>
      <w:r w:rsidR="006B79B8">
        <w:rPr>
          <w:rFonts w:ascii="Trebuchet MS" w:hAnsi="Trebuchet MS" w:cs="Trebuchet MS"/>
          <w:b/>
          <w:lang w:val="pl-PL"/>
        </w:rPr>
        <w:t xml:space="preserve">i </w:t>
      </w:r>
      <w:r w:rsidR="001034CE" w:rsidRPr="006B79B8">
        <w:rPr>
          <w:rFonts w:ascii="Trebuchet MS" w:hAnsi="Trebuchet MS" w:cs="Trebuchet MS"/>
          <w:b/>
          <w:lang w:val="pl-PL"/>
        </w:rPr>
        <w:t xml:space="preserve">podaci iz </w:t>
      </w:r>
      <w:r w:rsidR="000841C1" w:rsidRPr="006B79B8">
        <w:rPr>
          <w:rFonts w:ascii="Trebuchet MS" w:hAnsi="Trebuchet MS" w:cs="Trebuchet MS"/>
          <w:b/>
          <w:lang w:val="pl-PL"/>
        </w:rPr>
        <w:t xml:space="preserve">izvještaja o realizaciji </w:t>
      </w:r>
      <w:r w:rsidR="001034CE" w:rsidRPr="006B79B8">
        <w:rPr>
          <w:rFonts w:ascii="Trebuchet MS" w:hAnsi="Trebuchet MS" w:cs="Trebuchet MS"/>
          <w:b/>
          <w:lang w:val="pl-PL"/>
        </w:rPr>
        <w:t>Godišnjeg pl</w:t>
      </w:r>
      <w:r w:rsidR="000841C1" w:rsidRPr="006B79B8">
        <w:rPr>
          <w:rFonts w:ascii="Trebuchet MS" w:hAnsi="Trebuchet MS" w:cs="Trebuchet MS"/>
          <w:b/>
          <w:lang w:val="pl-PL"/>
        </w:rPr>
        <w:t>ana obrazovanja odraslih za 2019</w:t>
      </w:r>
      <w:r w:rsidR="001034CE" w:rsidRPr="006B79B8">
        <w:rPr>
          <w:rFonts w:ascii="Trebuchet MS" w:hAnsi="Trebuchet MS" w:cs="Trebuchet MS"/>
          <w:b/>
          <w:lang w:val="pl-PL"/>
        </w:rPr>
        <w:t xml:space="preserve">. godinu. </w:t>
      </w:r>
    </w:p>
    <w:p w14:paraId="06E3B154" w14:textId="5E912EC3" w:rsidR="00E40C85" w:rsidRPr="00EC2CA9" w:rsidRDefault="00E40C85" w:rsidP="00E40C85">
      <w:pPr>
        <w:jc w:val="both"/>
        <w:rPr>
          <w:rFonts w:ascii="Trebuchet MS" w:hAnsi="Trebuchet MS" w:cs="Trebuchet MS"/>
          <w:color w:val="000000" w:themeColor="text1"/>
          <w:lang w:val="pl-PL"/>
        </w:rPr>
      </w:pPr>
      <w:r>
        <w:rPr>
          <w:rFonts w:ascii="Trebuchet MS" w:hAnsi="Trebuchet MS" w:cs="Trebuchet MS"/>
          <w:lang w:val="pl-PL"/>
        </w:rPr>
        <w:t>P</w:t>
      </w:r>
      <w:r w:rsidRPr="006B79B8">
        <w:rPr>
          <w:rFonts w:ascii="Trebuchet MS" w:hAnsi="Trebuchet MS" w:cs="Trebuchet MS"/>
          <w:lang w:val="pl-PL"/>
        </w:rPr>
        <w:t>o izvještaju o realizaciji Godišnjeg plana obrazovanja odraslih za 2018. godinu, različite obilke edukacije pohađalo</w:t>
      </w:r>
      <w:r w:rsidR="00CE7CE0">
        <w:rPr>
          <w:rFonts w:ascii="Trebuchet MS" w:hAnsi="Trebuchet MS" w:cs="Trebuchet MS"/>
          <w:lang w:val="pl-PL"/>
        </w:rPr>
        <w:t xml:space="preserve"> je</w:t>
      </w:r>
      <w:r w:rsidRPr="006B79B8">
        <w:rPr>
          <w:rFonts w:ascii="Trebuchet MS" w:hAnsi="Trebuchet MS" w:cs="Trebuchet MS"/>
          <w:lang w:val="pl-PL"/>
        </w:rPr>
        <w:t xml:space="preserve"> </w:t>
      </w:r>
      <w:r w:rsidRPr="00027E63">
        <w:rPr>
          <w:rFonts w:ascii="Trebuchet MS" w:hAnsi="Trebuchet MS" w:cs="Trebuchet MS"/>
          <w:b/>
          <w:lang w:val="pl-PL"/>
        </w:rPr>
        <w:t>2683</w:t>
      </w:r>
      <w:r>
        <w:rPr>
          <w:rFonts w:ascii="Trebuchet MS" w:hAnsi="Trebuchet MS" w:cs="Trebuchet MS"/>
          <w:b/>
          <w:lang w:val="pl-PL"/>
        </w:rPr>
        <w:t xml:space="preserve"> </w:t>
      </w:r>
      <w:r w:rsidRPr="006B79B8">
        <w:rPr>
          <w:rFonts w:ascii="Trebuchet MS" w:hAnsi="Trebuchet MS" w:cs="Trebuchet MS"/>
          <w:lang w:val="pl-PL"/>
        </w:rPr>
        <w:t>polaznika/polaznica</w:t>
      </w:r>
      <w:r>
        <w:rPr>
          <w:rFonts w:ascii="Trebuchet MS" w:hAnsi="Trebuchet MS" w:cs="Trebuchet MS"/>
          <w:lang w:val="pl-PL"/>
        </w:rPr>
        <w:t xml:space="preserve">, dok je prema podacima iz ovog izvještaja različite obuke pohađalo </w:t>
      </w:r>
      <w:r>
        <w:rPr>
          <w:rFonts w:ascii="Trebuchet MS" w:hAnsi="Trebuchet MS" w:cs="Trebuchet MS"/>
          <w:b/>
          <w:lang w:val="pl-PL"/>
        </w:rPr>
        <w:t>857</w:t>
      </w:r>
      <w:r w:rsidRPr="00D05480">
        <w:rPr>
          <w:rFonts w:ascii="Trebuchet MS" w:hAnsi="Trebuchet MS" w:cs="Trebuchet MS"/>
          <w:b/>
          <w:lang w:val="pl-PL"/>
        </w:rPr>
        <w:t xml:space="preserve"> polaznika</w:t>
      </w:r>
      <w:r>
        <w:rPr>
          <w:rFonts w:ascii="Trebuchet MS" w:hAnsi="Trebuchet MS" w:cs="Trebuchet MS"/>
          <w:lang w:val="pl-PL"/>
        </w:rPr>
        <w:t>. Do razlike u broju polaznika je došlo zbog toga što za izvještaj 2019. godine nijesu bili dostupni</w:t>
      </w:r>
      <w:r w:rsidR="00D173CA">
        <w:rPr>
          <w:rFonts w:ascii="Trebuchet MS" w:hAnsi="Trebuchet MS" w:cs="Trebuchet MS"/>
          <w:lang w:val="pl-PL"/>
        </w:rPr>
        <w:t xml:space="preserve"> podaci o građanima koji su proš</w:t>
      </w:r>
      <w:r>
        <w:rPr>
          <w:rFonts w:ascii="Trebuchet MS" w:hAnsi="Trebuchet MS" w:cs="Trebuchet MS"/>
          <w:lang w:val="pl-PL"/>
        </w:rPr>
        <w:t xml:space="preserve">li obuke preko NVO sektora i druge obuke za lični razvoj </w:t>
      </w:r>
      <w:r w:rsidR="00D173CA">
        <w:rPr>
          <w:rFonts w:ascii="Trebuchet MS" w:hAnsi="Trebuchet MS" w:cs="Trebuchet MS"/>
          <w:lang w:val="pl-PL"/>
        </w:rPr>
        <w:t>(građanska demokratija, aktivno</w:t>
      </w:r>
      <w:r>
        <w:rPr>
          <w:rFonts w:ascii="Trebuchet MS" w:hAnsi="Trebuchet MS" w:cs="Trebuchet MS"/>
          <w:lang w:val="pl-PL"/>
        </w:rPr>
        <w:t xml:space="preserve"> starenje, zaštita životne sredine i sl</w:t>
      </w:r>
      <w:r w:rsidR="005C63FF">
        <w:rPr>
          <w:rFonts w:ascii="Trebuchet MS" w:hAnsi="Trebuchet MS" w:cs="Trebuchet MS"/>
          <w:lang w:val="pl-PL"/>
        </w:rPr>
        <w:t>.) i podaci o broju polaznika p</w:t>
      </w:r>
      <w:r>
        <w:rPr>
          <w:rFonts w:ascii="Trebuchet MS" w:hAnsi="Trebuchet MS" w:cs="Trebuchet MS"/>
          <w:lang w:val="pl-PL"/>
        </w:rPr>
        <w:t xml:space="preserve">rograma obrazovanja za sticanje stručnih kvalifikacija i životnih vještina </w:t>
      </w:r>
      <w:r w:rsidRPr="00EC2CA9">
        <w:rPr>
          <w:rFonts w:ascii="Trebuchet MS" w:hAnsi="Trebuchet MS" w:cs="Trebuchet MS"/>
          <w:color w:val="000000" w:themeColor="text1"/>
          <w:lang w:val="pl-PL"/>
        </w:rPr>
        <w:t>su u izvještaju za 2019. uključeni u okviru cilja II.</w:t>
      </w:r>
    </w:p>
    <w:p w14:paraId="261F66D3" w14:textId="75500C20" w:rsidR="005A7C23" w:rsidRDefault="005A7C23" w:rsidP="005A7C23">
      <w:pPr>
        <w:jc w:val="both"/>
        <w:rPr>
          <w:rFonts w:ascii="Trebuchet MS" w:hAnsi="Trebuchet MS" w:cs="Trebuchet MS"/>
          <w:u w:val="single"/>
          <w:lang w:val="pl-PL"/>
        </w:rPr>
      </w:pPr>
      <w:r w:rsidRPr="005A7C23">
        <w:rPr>
          <w:rFonts w:ascii="Trebuchet MS" w:hAnsi="Trebuchet MS" w:cs="Trebuchet MS"/>
          <w:lang w:val="pl-PL"/>
        </w:rPr>
        <w:t>Ako se u cilju poređenja uzmu i za 2018.</w:t>
      </w:r>
      <w:r w:rsidR="00694207">
        <w:rPr>
          <w:rFonts w:ascii="Trebuchet MS" w:hAnsi="Trebuchet MS" w:cs="Trebuchet MS"/>
          <w:lang w:val="pl-PL"/>
        </w:rPr>
        <w:t>,</w:t>
      </w:r>
      <w:r w:rsidRPr="005A7C23">
        <w:rPr>
          <w:rFonts w:ascii="Trebuchet MS" w:hAnsi="Trebuchet MS" w:cs="Trebuchet MS"/>
          <w:lang w:val="pl-PL"/>
        </w:rPr>
        <w:t xml:space="preserve"> kao i za 2019. godinu samo podaci o broju polaznika programa obrazovanja za sticanje stručnih kvalifikacija (555 u 2018. godini) i ključnih vještina (741 u 2018. godini)</w:t>
      </w:r>
      <w:r w:rsidR="00694207">
        <w:rPr>
          <w:rFonts w:ascii="Trebuchet MS" w:hAnsi="Trebuchet MS" w:cs="Trebuchet MS"/>
          <w:lang w:val="pl-PL"/>
        </w:rPr>
        <w:t>,</w:t>
      </w:r>
      <w:r w:rsidRPr="005A7C23">
        <w:rPr>
          <w:rFonts w:ascii="Trebuchet MS" w:hAnsi="Trebuchet MS" w:cs="Trebuchet MS"/>
          <w:lang w:val="pl-PL"/>
        </w:rPr>
        <w:t xml:space="preserve"> 1296 polaznika je bilo uključeno u ove aktivnosti tokom 2018. godine, u 2019. ovaj broj je nešto uvećan i iznosi 1424 polaznika. Dakle planirano ostvarenje uvećanja broja polaznika u okviru prvog cilja iz Godišnjeg </w:t>
      </w:r>
      <w:r w:rsidRPr="005A7C23">
        <w:rPr>
          <w:rFonts w:ascii="Trebuchet MS" w:hAnsi="Trebuchet MS" w:cs="Trebuchet MS"/>
          <w:lang w:val="pl-PL"/>
        </w:rPr>
        <w:lastRenderedPageBreak/>
        <w:t>plana obrazovanja odraslih za 0,5% na godišnj</w:t>
      </w:r>
      <w:r w:rsidR="00694207">
        <w:rPr>
          <w:rFonts w:ascii="Trebuchet MS" w:hAnsi="Trebuchet MS" w:cs="Trebuchet MS"/>
          <w:lang w:val="pl-PL"/>
        </w:rPr>
        <w:t>em je ostvaren, jer je u 2019. godini u</w:t>
      </w:r>
      <w:r w:rsidRPr="005A7C23">
        <w:rPr>
          <w:rFonts w:ascii="Trebuchet MS" w:hAnsi="Trebuchet MS" w:cs="Trebuchet MS"/>
          <w:lang w:val="pl-PL"/>
        </w:rPr>
        <w:t xml:space="preserve"> ove aktivnosti bilo uključeno 128 polaznika više nego u 2018. </w:t>
      </w:r>
      <w:r w:rsidR="00694207">
        <w:rPr>
          <w:rFonts w:ascii="Trebuchet MS" w:hAnsi="Trebuchet MS" w:cs="Trebuchet MS"/>
          <w:lang w:val="pl-PL"/>
        </w:rPr>
        <w:t>g</w:t>
      </w:r>
      <w:r w:rsidRPr="005A7C23">
        <w:rPr>
          <w:rFonts w:ascii="Trebuchet MS" w:hAnsi="Trebuchet MS" w:cs="Trebuchet MS"/>
          <w:lang w:val="pl-PL"/>
        </w:rPr>
        <w:t>odini</w:t>
      </w:r>
      <w:r w:rsidR="00694207">
        <w:rPr>
          <w:rFonts w:ascii="Trebuchet MS" w:hAnsi="Trebuchet MS" w:cs="Trebuchet MS"/>
          <w:lang w:val="pl-PL"/>
        </w:rPr>
        <w:t>,</w:t>
      </w:r>
      <w:r w:rsidRPr="005A7C23">
        <w:rPr>
          <w:rFonts w:ascii="Trebuchet MS" w:hAnsi="Trebuchet MS" w:cs="Trebuchet MS"/>
          <w:lang w:val="pl-PL"/>
        </w:rPr>
        <w:t xml:space="preserve"> što je </w:t>
      </w:r>
      <w:r w:rsidRPr="005A7C23">
        <w:rPr>
          <w:rFonts w:ascii="Trebuchet MS" w:hAnsi="Trebuchet MS" w:cs="Trebuchet MS"/>
          <w:u w:val="single"/>
          <w:lang w:val="pl-PL"/>
        </w:rPr>
        <w:t>uv</w:t>
      </w:r>
      <w:r w:rsidR="00694207">
        <w:rPr>
          <w:rFonts w:ascii="Trebuchet MS" w:hAnsi="Trebuchet MS" w:cs="Trebuchet MS"/>
          <w:u w:val="single"/>
          <w:lang w:val="pl-PL"/>
        </w:rPr>
        <w:t>ećanje za 9% u odnosu na 2018. g</w:t>
      </w:r>
      <w:r w:rsidRPr="005A7C23">
        <w:rPr>
          <w:rFonts w:ascii="Trebuchet MS" w:hAnsi="Trebuchet MS" w:cs="Trebuchet MS"/>
          <w:u w:val="single"/>
          <w:lang w:val="pl-PL"/>
        </w:rPr>
        <w:t>odinu</w:t>
      </w:r>
      <w:r w:rsidR="00694207">
        <w:rPr>
          <w:rFonts w:ascii="Trebuchet MS" w:hAnsi="Trebuchet MS" w:cs="Trebuchet MS"/>
          <w:u w:val="single"/>
          <w:lang w:val="pl-PL"/>
        </w:rPr>
        <w:t>.</w:t>
      </w:r>
    </w:p>
    <w:p w14:paraId="314C44D8" w14:textId="42F25A0E" w:rsidR="00AD477E" w:rsidRPr="00C3337D" w:rsidRDefault="005A7C23" w:rsidP="00C3337D">
      <w:pPr>
        <w:jc w:val="both"/>
        <w:rPr>
          <w:rFonts w:ascii="Trebuchet MS" w:hAnsi="Trebuchet MS" w:cs="Trebuchet MS"/>
          <w:b/>
          <w:lang w:val="pl-PL"/>
        </w:rPr>
      </w:pPr>
      <w:r w:rsidRPr="005A7C23">
        <w:rPr>
          <w:rFonts w:ascii="Trebuchet MS" w:hAnsi="Trebuchet MS" w:cs="Trebuchet MS"/>
          <w:b/>
          <w:lang w:val="pl-PL"/>
        </w:rPr>
        <w:t xml:space="preserve">Godišnjim planom obrazovanja odraslih za 2020. </w:t>
      </w:r>
      <w:r w:rsidR="00E40C85">
        <w:rPr>
          <w:rFonts w:ascii="Trebuchet MS" w:hAnsi="Trebuchet MS" w:cs="Trebuchet MS"/>
          <w:b/>
          <w:lang w:val="pl-PL"/>
        </w:rPr>
        <w:t>g</w:t>
      </w:r>
      <w:r w:rsidR="0088474A">
        <w:rPr>
          <w:rFonts w:ascii="Trebuchet MS" w:hAnsi="Trebuchet MS" w:cs="Trebuchet MS"/>
          <w:b/>
          <w:lang w:val="pl-PL"/>
        </w:rPr>
        <w:t>odinu nijesu dati precizni podaci koji</w:t>
      </w:r>
      <w:r w:rsidRPr="005A7C23">
        <w:rPr>
          <w:rFonts w:ascii="Trebuchet MS" w:hAnsi="Trebuchet MS" w:cs="Trebuchet MS"/>
          <w:b/>
          <w:lang w:val="pl-PL"/>
        </w:rPr>
        <w:t xml:space="preserve"> se tiču očekivanog </w:t>
      </w:r>
      <w:r w:rsidR="0088474A">
        <w:rPr>
          <w:rFonts w:ascii="Trebuchet MS" w:hAnsi="Trebuchet MS" w:cs="Trebuchet MS"/>
          <w:b/>
          <w:lang w:val="pl-PL"/>
        </w:rPr>
        <w:t>broja polaznika, već je veća paž</w:t>
      </w:r>
      <w:r w:rsidRPr="005A7C23">
        <w:rPr>
          <w:rFonts w:ascii="Trebuchet MS" w:hAnsi="Trebuchet MS" w:cs="Trebuchet MS"/>
          <w:b/>
          <w:lang w:val="pl-PL"/>
        </w:rPr>
        <w:t>nja posvećena mjerama koje bi t</w:t>
      </w:r>
      <w:r w:rsidR="00126C2E">
        <w:rPr>
          <w:rFonts w:ascii="Trebuchet MS" w:hAnsi="Trebuchet MS" w:cs="Trebuchet MS"/>
          <w:b/>
          <w:lang w:val="pl-PL"/>
        </w:rPr>
        <w:t>rebale da budu ciljano usmjerene</w:t>
      </w:r>
      <w:r w:rsidRPr="005A7C23">
        <w:rPr>
          <w:rFonts w:ascii="Trebuchet MS" w:hAnsi="Trebuchet MS" w:cs="Trebuchet MS"/>
          <w:b/>
          <w:lang w:val="pl-PL"/>
        </w:rPr>
        <w:t xml:space="preserve"> na šire kategorije opšte javnosti.</w:t>
      </w:r>
      <w:r>
        <w:rPr>
          <w:rFonts w:ascii="Trebuchet MS" w:hAnsi="Trebuchet MS" w:cs="Trebuchet MS"/>
          <w:b/>
          <w:lang w:val="pl-PL"/>
        </w:rPr>
        <w:t xml:space="preserve"> Komparacija podataka biće moguća nakon pripreme Izvještaja o realizaciji Godišnjeg plana obrazovanja odraslih</w:t>
      </w:r>
      <w:r w:rsidR="0088474A">
        <w:rPr>
          <w:rFonts w:ascii="Trebuchet MS" w:hAnsi="Trebuchet MS" w:cs="Trebuchet MS"/>
          <w:b/>
          <w:lang w:val="pl-PL"/>
        </w:rPr>
        <w:t xml:space="preserve"> za 2020 godinu</w:t>
      </w:r>
      <w:r>
        <w:rPr>
          <w:rFonts w:ascii="Trebuchet MS" w:hAnsi="Trebuchet MS" w:cs="Trebuchet MS"/>
          <w:b/>
          <w:lang w:val="pl-PL"/>
        </w:rPr>
        <w:t>.</w:t>
      </w:r>
    </w:p>
    <w:p w14:paraId="363B8812" w14:textId="46511F48" w:rsidR="005F2EAA" w:rsidRDefault="00AF017D" w:rsidP="000B6292">
      <w:pPr>
        <w:rPr>
          <w:rFonts w:ascii="Trebuchet MS" w:hAnsi="Trebuchet MS" w:cs="Trebuchet MS"/>
          <w:lang w:val="pl-PL"/>
        </w:rPr>
      </w:pPr>
      <w:r>
        <w:rPr>
          <w:rFonts w:ascii="Trebuchet MS" w:hAnsi="Trebuchet MS" w:cs="Trebuchet MS"/>
          <w:lang w:val="pl-PL"/>
        </w:rPr>
        <w:t>II</w:t>
      </w:r>
    </w:p>
    <w:p w14:paraId="78777C4A" w14:textId="67577056" w:rsidR="0026712D" w:rsidRDefault="000B6292" w:rsidP="007445DB">
      <w:pPr>
        <w:jc w:val="both"/>
        <w:rPr>
          <w:rFonts w:ascii="Trebuchet MS" w:hAnsi="Trebuchet MS" w:cs="Trebuchet MS"/>
          <w:lang w:val="pl-PL"/>
        </w:rPr>
      </w:pPr>
      <w:r>
        <w:rPr>
          <w:rFonts w:ascii="Trebuchet MS" w:hAnsi="Trebuchet MS" w:cs="Trebuchet MS"/>
          <w:lang w:val="pl-PL"/>
        </w:rPr>
        <w:t xml:space="preserve">U okviru </w:t>
      </w:r>
      <w:r w:rsidRPr="000B6292">
        <w:rPr>
          <w:rFonts w:ascii="Trebuchet MS" w:hAnsi="Trebuchet MS" w:cs="Trebuchet MS"/>
          <w:b/>
          <w:lang w:val="pl-PL"/>
        </w:rPr>
        <w:t>II prioritetnog cilja</w:t>
      </w:r>
      <w:r>
        <w:rPr>
          <w:rFonts w:ascii="Trebuchet MS" w:hAnsi="Trebuchet MS" w:cs="Trebuchet MS"/>
          <w:lang w:val="pl-PL"/>
        </w:rPr>
        <w:t xml:space="preserve"> koji se odnosi na </w:t>
      </w:r>
      <w:r w:rsidRPr="000B6292">
        <w:rPr>
          <w:rFonts w:ascii="Trebuchet MS" w:hAnsi="Trebuchet MS" w:cs="Trebuchet MS"/>
          <w:b/>
          <w:i/>
          <w:lang w:val="pl-PL"/>
        </w:rPr>
        <w:t>unapređenje znanja, vještina i kompetencija odraslih za zapošljivost, mobilnost na tržištu rada i konkurentnost</w:t>
      </w:r>
      <w:r>
        <w:rPr>
          <w:rFonts w:ascii="Trebuchet MS" w:hAnsi="Trebuchet MS" w:cs="Trebuchet MS"/>
          <w:i/>
          <w:lang w:val="pl-PL"/>
        </w:rPr>
        <w:t xml:space="preserve">, </w:t>
      </w:r>
      <w:r>
        <w:rPr>
          <w:rFonts w:ascii="Trebuchet MS" w:hAnsi="Trebuchet MS" w:cs="Trebuchet MS"/>
          <w:lang w:val="pl-PL"/>
        </w:rPr>
        <w:t xml:space="preserve">indikator uspjeha se mjeri </w:t>
      </w:r>
      <w:r w:rsidR="0026712D">
        <w:rPr>
          <w:rFonts w:ascii="Trebuchet MS" w:hAnsi="Trebuchet MS" w:cs="Trebuchet MS"/>
          <w:lang w:val="pl-PL"/>
        </w:rPr>
        <w:t>unapređenjem znanja, vještina i kompetencija</w:t>
      </w:r>
      <w:r w:rsidR="0026712D" w:rsidRPr="0026712D">
        <w:rPr>
          <w:rFonts w:ascii="Trebuchet MS" w:hAnsi="Trebuchet MS" w:cs="Trebuchet MS"/>
          <w:lang w:val="pl-PL"/>
        </w:rPr>
        <w:t xml:space="preserve"> odraslih za zapošljivost, mobilnost n</w:t>
      </w:r>
      <w:r w:rsidR="0026712D">
        <w:rPr>
          <w:rFonts w:ascii="Trebuchet MS" w:hAnsi="Trebuchet MS" w:cs="Trebuchet MS"/>
          <w:lang w:val="pl-PL"/>
        </w:rPr>
        <w:t>a tržištu rada i konkurentnost kroz r</w:t>
      </w:r>
      <w:r w:rsidR="0026712D" w:rsidRPr="0026712D">
        <w:rPr>
          <w:rFonts w:ascii="Trebuchet MS" w:hAnsi="Trebuchet MS" w:cs="Trebuchet MS"/>
          <w:lang w:val="pl-PL"/>
        </w:rPr>
        <w:t>azvoj minimum pet stručni</w:t>
      </w:r>
      <w:r w:rsidR="0026712D">
        <w:rPr>
          <w:rFonts w:ascii="Trebuchet MS" w:hAnsi="Trebuchet MS" w:cs="Trebuchet MS"/>
          <w:lang w:val="pl-PL"/>
        </w:rPr>
        <w:t>h kvalifikacija na nivou godine i</w:t>
      </w:r>
      <w:r w:rsidR="0026712D" w:rsidRPr="0026712D">
        <w:rPr>
          <w:rFonts w:ascii="Trebuchet MS" w:hAnsi="Trebuchet MS" w:cs="Trebuchet MS"/>
          <w:lang w:val="pl-PL"/>
        </w:rPr>
        <w:t xml:space="preserve"> povećanje broja zaposlenih uključenih u programe stručnog </w:t>
      </w:r>
      <w:r w:rsidR="0026712D">
        <w:rPr>
          <w:rFonts w:ascii="Trebuchet MS" w:hAnsi="Trebuchet MS" w:cs="Trebuchet MS"/>
          <w:lang w:val="pl-PL"/>
        </w:rPr>
        <w:t>usavršavanja za minimum 1% na godišnjem nivou.</w:t>
      </w:r>
    </w:p>
    <w:p w14:paraId="68F6A16C" w14:textId="0D802A41" w:rsidR="00E40C85" w:rsidRDefault="00E40C85" w:rsidP="00E40C85">
      <w:pPr>
        <w:jc w:val="both"/>
        <w:rPr>
          <w:rFonts w:ascii="Trebuchet MS" w:hAnsi="Trebuchet MS" w:cs="Trebuchet MS"/>
          <w:lang w:val="pl-PL"/>
        </w:rPr>
      </w:pPr>
      <w:r>
        <w:rPr>
          <w:rFonts w:ascii="Trebuchet MS" w:hAnsi="Trebuchet MS" w:cs="Trebuchet MS"/>
          <w:lang w:val="pl-PL"/>
        </w:rPr>
        <w:t xml:space="preserve">Prema podacima iz Izvještaja o realizaciji Godišnjeg plana obrazovanja odraslih za 2018. </w:t>
      </w:r>
      <w:r w:rsidR="00FB0D6A">
        <w:rPr>
          <w:rFonts w:ascii="Trebuchet MS" w:hAnsi="Trebuchet MS" w:cs="Trebuchet MS"/>
          <w:lang w:val="pl-PL"/>
        </w:rPr>
        <w:t>g</w:t>
      </w:r>
      <w:r>
        <w:rPr>
          <w:rFonts w:ascii="Trebuchet MS" w:hAnsi="Trebuchet MS" w:cs="Trebuchet MS"/>
          <w:lang w:val="pl-PL"/>
        </w:rPr>
        <w:t>odinu</w:t>
      </w:r>
      <w:r w:rsidR="00FB0D6A">
        <w:rPr>
          <w:rFonts w:ascii="Trebuchet MS" w:hAnsi="Trebuchet MS" w:cs="Trebuchet MS"/>
          <w:lang w:val="pl-PL"/>
        </w:rPr>
        <w:t>,</w:t>
      </w:r>
      <w:r>
        <w:rPr>
          <w:rFonts w:ascii="Trebuchet MS" w:hAnsi="Trebuchet MS" w:cs="Trebuchet MS"/>
          <w:lang w:val="pl-PL"/>
        </w:rPr>
        <w:t xml:space="preserve"> u </w:t>
      </w:r>
      <w:r w:rsidRPr="00606497">
        <w:rPr>
          <w:rFonts w:ascii="Trebuchet MS" w:hAnsi="Trebuchet MS" w:cs="Trebuchet MS"/>
          <w:lang w:val="pl-PL"/>
        </w:rPr>
        <w:t>obrazovne aktivnosti</w:t>
      </w:r>
      <w:r>
        <w:rPr>
          <w:rFonts w:ascii="Trebuchet MS" w:hAnsi="Trebuchet MS" w:cs="Trebuchet MS"/>
          <w:lang w:val="pl-PL"/>
        </w:rPr>
        <w:t xml:space="preserve"> sa ciljem povećanja kompetencija nezaposlenih, koje </w:t>
      </w:r>
      <w:r w:rsidR="00FB0D6A">
        <w:rPr>
          <w:rFonts w:ascii="Trebuchet MS" w:hAnsi="Trebuchet MS" w:cs="Trebuchet MS"/>
          <w:lang w:val="pl-PL"/>
        </w:rPr>
        <w:t xml:space="preserve">je </w:t>
      </w:r>
      <w:r>
        <w:rPr>
          <w:rFonts w:ascii="Trebuchet MS" w:hAnsi="Trebuchet MS" w:cs="Trebuchet MS"/>
          <w:lang w:val="pl-PL"/>
        </w:rPr>
        <w:t xml:space="preserve">kroz različite programske šeme organizovao Zavod za zapošljavanje Crne Gore, bilo je uključeno </w:t>
      </w:r>
      <w:r w:rsidRPr="007A7691">
        <w:rPr>
          <w:rFonts w:ascii="Trebuchet MS" w:hAnsi="Trebuchet MS" w:cs="Trebuchet MS"/>
          <w:b/>
          <w:lang w:val="pl-PL"/>
        </w:rPr>
        <w:t>16 658</w:t>
      </w:r>
      <w:r>
        <w:rPr>
          <w:rFonts w:ascii="Trebuchet MS" w:hAnsi="Trebuchet MS" w:cs="Trebuchet MS"/>
          <w:lang w:val="pl-PL"/>
        </w:rPr>
        <w:t xml:space="preserve"> nezaposlenih lica. U poređenju sa podacima iz ovog izvještaja, prema kojima je navedene programe prošlo </w:t>
      </w:r>
      <w:r>
        <w:rPr>
          <w:rFonts w:ascii="Trebuchet MS" w:hAnsi="Trebuchet MS" w:cs="Trebuchet MS"/>
          <w:b/>
          <w:lang w:val="pl-PL"/>
        </w:rPr>
        <w:t>1424</w:t>
      </w:r>
      <w:r w:rsidR="00937575">
        <w:rPr>
          <w:rFonts w:ascii="Trebuchet MS" w:hAnsi="Trebuchet MS" w:cs="Trebuchet MS"/>
          <w:lang w:val="pl-PL"/>
        </w:rPr>
        <w:t xml:space="preserve"> nezaposleno lice. D</w:t>
      </w:r>
      <w:r>
        <w:rPr>
          <w:rFonts w:ascii="Trebuchet MS" w:hAnsi="Trebuchet MS" w:cs="Trebuchet MS"/>
          <w:lang w:val="pl-PL"/>
        </w:rPr>
        <w:t>o ovolike razlike u broju polaznika je došlo zbog toga što u izvještaj</w:t>
      </w:r>
      <w:r w:rsidR="00507B83">
        <w:rPr>
          <w:rFonts w:ascii="Trebuchet MS" w:hAnsi="Trebuchet MS" w:cs="Trebuchet MS"/>
          <w:lang w:val="pl-PL"/>
        </w:rPr>
        <w:t>u</w:t>
      </w:r>
      <w:r>
        <w:rPr>
          <w:rFonts w:ascii="Trebuchet MS" w:hAnsi="Trebuchet MS" w:cs="Trebuchet MS"/>
          <w:lang w:val="pl-PL"/>
        </w:rPr>
        <w:t xml:space="preserve"> za 2019. godinu nijesu uključen</w:t>
      </w:r>
      <w:r w:rsidR="00507B83">
        <w:rPr>
          <w:rFonts w:ascii="Trebuchet MS" w:hAnsi="Trebuchet MS" w:cs="Trebuchet MS"/>
          <w:lang w:val="pl-PL"/>
        </w:rPr>
        <w:t>i polaznici realizacije program</w:t>
      </w:r>
      <w:r>
        <w:rPr>
          <w:rFonts w:ascii="Trebuchet MS" w:hAnsi="Trebuchet MS" w:cs="Trebuchet MS"/>
          <w:lang w:val="pl-PL"/>
        </w:rPr>
        <w:t>a profesionalne orije</w:t>
      </w:r>
      <w:r w:rsidR="00507B83">
        <w:rPr>
          <w:rFonts w:ascii="Trebuchet MS" w:hAnsi="Trebuchet MS" w:cs="Trebuchet MS"/>
          <w:lang w:val="pl-PL"/>
        </w:rPr>
        <w:t>n</w:t>
      </w:r>
      <w:r>
        <w:rPr>
          <w:rFonts w:ascii="Trebuchet MS" w:hAnsi="Trebuchet MS" w:cs="Trebuchet MS"/>
          <w:lang w:val="pl-PL"/>
        </w:rPr>
        <w:t>tacije kojih je u 2018. go</w:t>
      </w:r>
      <w:r w:rsidR="00507B83">
        <w:rPr>
          <w:rFonts w:ascii="Trebuchet MS" w:hAnsi="Trebuchet MS" w:cs="Trebuchet MS"/>
          <w:lang w:val="pl-PL"/>
        </w:rPr>
        <w:t>dini bilo</w:t>
      </w:r>
      <w:r>
        <w:rPr>
          <w:rFonts w:ascii="Trebuchet MS" w:hAnsi="Trebuchet MS" w:cs="Trebuchet MS"/>
          <w:lang w:val="pl-PL"/>
        </w:rPr>
        <w:t xml:space="preserve"> čak </w:t>
      </w:r>
      <w:r>
        <w:rPr>
          <w:rFonts w:ascii="Trebuchet MS" w:hAnsi="Trebuchet MS" w:cs="Trebuchet MS"/>
          <w:b/>
          <w:lang w:val="pl-PL"/>
        </w:rPr>
        <w:t>14</w:t>
      </w:r>
      <w:r w:rsidRPr="00801B5C">
        <w:rPr>
          <w:rFonts w:ascii="Trebuchet MS" w:hAnsi="Trebuchet MS" w:cs="Trebuchet MS"/>
          <w:b/>
          <w:lang w:val="pl-PL"/>
        </w:rPr>
        <w:t>128</w:t>
      </w:r>
      <w:r>
        <w:rPr>
          <w:rFonts w:ascii="Trebuchet MS" w:hAnsi="Trebuchet MS" w:cs="Trebuchet MS"/>
          <w:lang w:val="pl-PL"/>
        </w:rPr>
        <w:t xml:space="preserve">, kao ni polaznici info sesija </w:t>
      </w:r>
      <w:r w:rsidR="00507B83">
        <w:rPr>
          <w:rFonts w:ascii="Trebuchet MS" w:hAnsi="Trebuchet MS" w:cs="Trebuchet MS"/>
          <w:lang w:val="pl-PL"/>
        </w:rPr>
        <w:t>u cilju pružanja pomoći nezapos</w:t>
      </w:r>
      <w:r>
        <w:rPr>
          <w:rFonts w:ascii="Trebuchet MS" w:hAnsi="Trebuchet MS" w:cs="Trebuchet MS"/>
          <w:lang w:val="pl-PL"/>
        </w:rPr>
        <w:t xml:space="preserve">lenima iz kategorije bivšig korisnika nadoknada za majke sa troje djece, kojih je u 2018. godini bilo </w:t>
      </w:r>
      <w:r>
        <w:rPr>
          <w:rFonts w:ascii="Trebuchet MS" w:hAnsi="Trebuchet MS" w:cs="Trebuchet MS"/>
          <w:b/>
          <w:lang w:val="pl-PL"/>
        </w:rPr>
        <w:t xml:space="preserve">925. </w:t>
      </w:r>
      <w:r>
        <w:rPr>
          <w:rFonts w:ascii="Trebuchet MS" w:hAnsi="Trebuchet MS" w:cs="Trebuchet MS"/>
          <w:lang w:val="pl-PL"/>
        </w:rPr>
        <w:t xml:space="preserve"> </w:t>
      </w:r>
    </w:p>
    <w:p w14:paraId="589B91D6" w14:textId="7FD4A0CE" w:rsidR="00E40C85" w:rsidRPr="00C3337D" w:rsidRDefault="00E40C85" w:rsidP="00E40C85">
      <w:pPr>
        <w:jc w:val="both"/>
        <w:rPr>
          <w:rFonts w:ascii="Trebuchet MS" w:hAnsi="Trebuchet MS" w:cs="Trebuchet MS"/>
          <w:lang w:val="pl-PL"/>
        </w:rPr>
      </w:pPr>
      <w:r w:rsidRPr="00C3337D">
        <w:rPr>
          <w:rFonts w:ascii="Trebuchet MS" w:hAnsi="Trebuchet MS" w:cs="Trebuchet MS"/>
          <w:lang w:val="pl-PL"/>
        </w:rPr>
        <w:t>Ako se u cilju poređenja uzmu i za 2018.</w:t>
      </w:r>
      <w:r w:rsidR="00E4503A">
        <w:rPr>
          <w:rFonts w:ascii="Trebuchet MS" w:hAnsi="Trebuchet MS" w:cs="Trebuchet MS"/>
          <w:lang w:val="pl-PL"/>
        </w:rPr>
        <w:t>,</w:t>
      </w:r>
      <w:r w:rsidRPr="00C3337D">
        <w:rPr>
          <w:rFonts w:ascii="Trebuchet MS" w:hAnsi="Trebuchet MS" w:cs="Trebuchet MS"/>
          <w:lang w:val="pl-PL"/>
        </w:rPr>
        <w:t xml:space="preserve"> kao i za 2019. godinu samo podaci o broju polaznika programa obrazovanja za sticanje stručnih kvalifikacija (555 u 2018. godini) i ključnih vještina (741 u 2018. godini) 1296 polaznika je bilo uključeno u ove aktivnosti tokom 2018. godine, u 2019. ovaj broj je nešto uvećan i iznosi 1424 polaznika. Dakle planirano ostvarenje uvećanja broja polaznika u okviru prvog cilja iz Godišnjeg plana obrazovanja odraslih za 0,5% na godišnj</w:t>
      </w:r>
      <w:r w:rsidR="00C93558">
        <w:rPr>
          <w:rFonts w:ascii="Trebuchet MS" w:hAnsi="Trebuchet MS" w:cs="Trebuchet MS"/>
          <w:lang w:val="pl-PL"/>
        </w:rPr>
        <w:t>em je ostvaren, jer je u 2019. godini u</w:t>
      </w:r>
      <w:r w:rsidRPr="00C3337D">
        <w:rPr>
          <w:rFonts w:ascii="Trebuchet MS" w:hAnsi="Trebuchet MS" w:cs="Trebuchet MS"/>
          <w:lang w:val="pl-PL"/>
        </w:rPr>
        <w:t xml:space="preserve"> ove aktivnosti bilo uključeno 128 polaznika više nego u 2018. </w:t>
      </w:r>
      <w:r w:rsidR="00C93558">
        <w:rPr>
          <w:rFonts w:ascii="Trebuchet MS" w:hAnsi="Trebuchet MS" w:cs="Trebuchet MS"/>
          <w:lang w:val="pl-PL"/>
        </w:rPr>
        <w:t>g</w:t>
      </w:r>
      <w:r w:rsidRPr="00C3337D">
        <w:rPr>
          <w:rFonts w:ascii="Trebuchet MS" w:hAnsi="Trebuchet MS" w:cs="Trebuchet MS"/>
          <w:lang w:val="pl-PL"/>
        </w:rPr>
        <w:t>odini</w:t>
      </w:r>
      <w:r w:rsidR="00C93558">
        <w:rPr>
          <w:rFonts w:ascii="Trebuchet MS" w:hAnsi="Trebuchet MS" w:cs="Trebuchet MS"/>
          <w:lang w:val="pl-PL"/>
        </w:rPr>
        <w:t>.</w:t>
      </w:r>
      <w:r w:rsidRPr="00C3337D">
        <w:rPr>
          <w:rFonts w:ascii="Trebuchet MS" w:hAnsi="Trebuchet MS" w:cs="Trebuchet MS"/>
          <w:lang w:val="pl-PL"/>
        </w:rPr>
        <w:t xml:space="preserve"> što je </w:t>
      </w:r>
      <w:r w:rsidRPr="00C3337D">
        <w:rPr>
          <w:rFonts w:ascii="Trebuchet MS" w:hAnsi="Trebuchet MS" w:cs="Trebuchet MS"/>
          <w:u w:val="single"/>
          <w:lang w:val="pl-PL"/>
        </w:rPr>
        <w:t xml:space="preserve">uvećanje za 9% u odnosu na 2018. </w:t>
      </w:r>
      <w:r w:rsidR="00C93558">
        <w:rPr>
          <w:rFonts w:ascii="Trebuchet MS" w:hAnsi="Trebuchet MS" w:cs="Trebuchet MS"/>
          <w:u w:val="single"/>
          <w:lang w:val="pl-PL"/>
        </w:rPr>
        <w:t>g</w:t>
      </w:r>
      <w:r w:rsidRPr="00C3337D">
        <w:rPr>
          <w:rFonts w:ascii="Trebuchet MS" w:hAnsi="Trebuchet MS" w:cs="Trebuchet MS"/>
          <w:u w:val="single"/>
          <w:lang w:val="pl-PL"/>
        </w:rPr>
        <w:t>odinu</w:t>
      </w:r>
      <w:r w:rsidR="00C93558">
        <w:rPr>
          <w:rFonts w:ascii="Trebuchet MS" w:hAnsi="Trebuchet MS" w:cs="Trebuchet MS"/>
          <w:u w:val="single"/>
          <w:lang w:val="pl-PL"/>
        </w:rPr>
        <w:t>.</w:t>
      </w:r>
    </w:p>
    <w:p w14:paraId="77A29BC1" w14:textId="5B04779B" w:rsidR="00C3337D" w:rsidRDefault="00E40C85" w:rsidP="00C3337D">
      <w:pPr>
        <w:jc w:val="both"/>
        <w:rPr>
          <w:rFonts w:ascii="Trebuchet MS" w:hAnsi="Trebuchet MS" w:cs="Trebuchet MS"/>
          <w:b/>
          <w:lang w:val="pl-PL"/>
        </w:rPr>
      </w:pPr>
      <w:r>
        <w:rPr>
          <w:rFonts w:ascii="Trebuchet MS" w:hAnsi="Trebuchet MS" w:cs="Trebuchet MS"/>
          <w:b/>
          <w:lang w:val="pl-PL"/>
        </w:rPr>
        <w:t>Godišnjim planom obrazovanja o</w:t>
      </w:r>
      <w:r w:rsidR="0088474A">
        <w:rPr>
          <w:rFonts w:ascii="Trebuchet MS" w:hAnsi="Trebuchet MS" w:cs="Trebuchet MS"/>
          <w:b/>
          <w:lang w:val="pl-PL"/>
        </w:rPr>
        <w:t>draslih za 2020. godinu očekuje</w:t>
      </w:r>
      <w:r>
        <w:rPr>
          <w:rFonts w:ascii="Trebuchet MS" w:hAnsi="Trebuchet MS" w:cs="Trebuchet MS"/>
          <w:b/>
          <w:lang w:val="pl-PL"/>
        </w:rPr>
        <w:t xml:space="preserve"> se uključivanje preko 2000 polaznika u </w:t>
      </w:r>
      <w:r w:rsidR="0088474A">
        <w:rPr>
          <w:rFonts w:ascii="Trebuchet MS" w:hAnsi="Trebuchet MS" w:cs="Trebuchet MS"/>
          <w:b/>
          <w:lang w:val="pl-PL"/>
        </w:rPr>
        <w:t xml:space="preserve"> skladu sa mjerama koje planira da realizuje</w:t>
      </w:r>
      <w:r>
        <w:rPr>
          <w:rFonts w:ascii="Trebuchet MS" w:hAnsi="Trebuchet MS" w:cs="Trebuchet MS"/>
          <w:b/>
          <w:lang w:val="pl-PL"/>
        </w:rPr>
        <w:t xml:space="preserve"> Zavod za zapošljavanje Crne Gore. S obzirom da su brojne aktivnosti planirane bez navođenja okvirnog broja polaznika, očekuje se uč</w:t>
      </w:r>
      <w:r w:rsidR="0088474A">
        <w:rPr>
          <w:rFonts w:ascii="Trebuchet MS" w:hAnsi="Trebuchet MS" w:cs="Trebuchet MS"/>
          <w:b/>
          <w:lang w:val="pl-PL"/>
        </w:rPr>
        <w:t>ešće odraslih u aktivnostima obu</w:t>
      </w:r>
      <w:r>
        <w:rPr>
          <w:rFonts w:ascii="Trebuchet MS" w:hAnsi="Trebuchet MS" w:cs="Trebuchet MS"/>
          <w:b/>
          <w:lang w:val="pl-PL"/>
        </w:rPr>
        <w:t>hvaćenih prioritetnim ciljem II na nivou obuhvata iz 2019. godine.</w:t>
      </w:r>
    </w:p>
    <w:p w14:paraId="4EAACFE2" w14:textId="77777777" w:rsidR="00C3337D" w:rsidRDefault="00C3337D" w:rsidP="00C3337D">
      <w:pPr>
        <w:jc w:val="both"/>
        <w:rPr>
          <w:rFonts w:ascii="Trebuchet MS" w:hAnsi="Trebuchet MS" w:cs="Trebuchet MS"/>
          <w:b/>
          <w:lang w:val="pl-PL"/>
        </w:rPr>
      </w:pPr>
    </w:p>
    <w:p w14:paraId="180B8418" w14:textId="343E21FE" w:rsidR="00D21C31" w:rsidRPr="00C3337D" w:rsidRDefault="00D21C31" w:rsidP="00C3337D">
      <w:pPr>
        <w:jc w:val="both"/>
        <w:rPr>
          <w:rFonts w:ascii="Trebuchet MS" w:hAnsi="Trebuchet MS" w:cs="Trebuchet MS"/>
          <w:b/>
          <w:lang w:val="pl-PL"/>
        </w:rPr>
      </w:pPr>
      <w:r>
        <w:rPr>
          <w:rFonts w:ascii="Trebuchet MS" w:hAnsi="Trebuchet MS" w:cs="Trebuchet MS"/>
          <w:lang w:val="pl-PL"/>
        </w:rPr>
        <w:lastRenderedPageBreak/>
        <w:t>III</w:t>
      </w:r>
    </w:p>
    <w:p w14:paraId="082D2C46" w14:textId="3B0768DC" w:rsidR="005F2EAA" w:rsidRDefault="005F2EAA" w:rsidP="00F921A8">
      <w:pPr>
        <w:jc w:val="both"/>
        <w:rPr>
          <w:rFonts w:ascii="Trebuchet MS" w:hAnsi="Trebuchet MS" w:cs="Trebuchet MS"/>
          <w:lang w:val="pl-PL"/>
        </w:rPr>
      </w:pPr>
      <w:r>
        <w:rPr>
          <w:rFonts w:ascii="Trebuchet MS" w:hAnsi="Trebuchet MS" w:cs="Trebuchet MS"/>
          <w:lang w:val="pl-PL"/>
        </w:rPr>
        <w:t xml:space="preserve">U okviru </w:t>
      </w:r>
      <w:r w:rsidRPr="000B6292">
        <w:rPr>
          <w:rFonts w:ascii="Trebuchet MS" w:hAnsi="Trebuchet MS" w:cs="Trebuchet MS"/>
          <w:b/>
          <w:lang w:val="pl-PL"/>
        </w:rPr>
        <w:t>I</w:t>
      </w:r>
      <w:r>
        <w:rPr>
          <w:rFonts w:ascii="Trebuchet MS" w:hAnsi="Trebuchet MS" w:cs="Trebuchet MS"/>
          <w:b/>
          <w:lang w:val="pl-PL"/>
        </w:rPr>
        <w:t>I</w:t>
      </w:r>
      <w:r w:rsidRPr="000B6292">
        <w:rPr>
          <w:rFonts w:ascii="Trebuchet MS" w:hAnsi="Trebuchet MS" w:cs="Trebuchet MS"/>
          <w:b/>
          <w:lang w:val="pl-PL"/>
        </w:rPr>
        <w:t>I prioritetnog cilja</w:t>
      </w:r>
      <w:r>
        <w:rPr>
          <w:rFonts w:ascii="Trebuchet MS" w:hAnsi="Trebuchet MS" w:cs="Trebuchet MS"/>
          <w:lang w:val="pl-PL"/>
        </w:rPr>
        <w:t xml:space="preserve"> koji se odnosi na </w:t>
      </w:r>
      <w:r w:rsidR="0026712D" w:rsidRPr="0026712D">
        <w:rPr>
          <w:rFonts w:ascii="Trebuchet MS" w:hAnsi="Trebuchet MS" w:cs="Trebuchet MS"/>
          <w:b/>
          <w:i/>
          <w:lang w:val="pl-PL"/>
        </w:rPr>
        <w:t>povećanje kompetencija zaposlenih u cilju postizanja bržeg privrednog rasta</w:t>
      </w:r>
      <w:r>
        <w:rPr>
          <w:rFonts w:ascii="Trebuchet MS" w:hAnsi="Trebuchet MS" w:cs="Trebuchet MS"/>
          <w:i/>
          <w:lang w:val="pl-PL"/>
        </w:rPr>
        <w:t xml:space="preserve">, </w:t>
      </w:r>
      <w:r>
        <w:rPr>
          <w:rFonts w:ascii="Trebuchet MS" w:hAnsi="Trebuchet MS" w:cs="Trebuchet MS"/>
          <w:lang w:val="pl-PL"/>
        </w:rPr>
        <w:t xml:space="preserve">indikator uspjeha se mjeri povećanjem </w:t>
      </w:r>
      <w:r w:rsidR="00C525B6">
        <w:rPr>
          <w:rFonts w:ascii="Trebuchet MS" w:hAnsi="Trebuchet MS" w:cs="Trebuchet MS"/>
          <w:lang w:val="pl-PL"/>
        </w:rPr>
        <w:t>kompetencija</w:t>
      </w:r>
      <w:r w:rsidRPr="005F2EAA">
        <w:rPr>
          <w:rFonts w:ascii="Trebuchet MS" w:hAnsi="Trebuchet MS" w:cs="Trebuchet MS"/>
          <w:lang w:val="pl-PL"/>
        </w:rPr>
        <w:t xml:space="preserve"> zaposlenih u cilju postizanja bržeg privrednog rasta kroz povećanje broja zaposlenih uključenih u programe za sticanje i razvoj ključni</w:t>
      </w:r>
      <w:r>
        <w:rPr>
          <w:rFonts w:ascii="Trebuchet MS" w:hAnsi="Trebuchet MS" w:cs="Trebuchet MS"/>
          <w:lang w:val="pl-PL"/>
        </w:rPr>
        <w:t>h kompetencija za minimum 1</w:t>
      </w:r>
      <w:r w:rsidRPr="005F2EAA">
        <w:rPr>
          <w:rFonts w:ascii="Trebuchet MS" w:hAnsi="Trebuchet MS" w:cs="Trebuchet MS"/>
          <w:lang w:val="pl-PL"/>
        </w:rPr>
        <w:t xml:space="preserve"> % na godišnjem nivou</w:t>
      </w:r>
      <w:r>
        <w:rPr>
          <w:rFonts w:ascii="Trebuchet MS" w:hAnsi="Trebuchet MS" w:cs="Trebuchet MS"/>
          <w:lang w:val="pl-PL"/>
        </w:rPr>
        <w:t>.</w:t>
      </w:r>
    </w:p>
    <w:p w14:paraId="4248C9A0" w14:textId="76D016ED" w:rsidR="00E40C85" w:rsidRDefault="00E40C85" w:rsidP="00E40C85">
      <w:pPr>
        <w:jc w:val="both"/>
        <w:rPr>
          <w:rFonts w:ascii="Trebuchet MS" w:hAnsi="Trebuchet MS" w:cs="Trebuchet MS"/>
          <w:lang w:val="pl-PL"/>
        </w:rPr>
      </w:pPr>
      <w:r>
        <w:rPr>
          <w:rFonts w:ascii="Trebuchet MS" w:hAnsi="Trebuchet MS" w:cs="Trebuchet MS"/>
          <w:lang w:val="pl-PL"/>
        </w:rPr>
        <w:t xml:space="preserve">Prema podacima iz Izvještaja o realizaciji Godišnjeg plana obrazovanja odraslih za 2018. </w:t>
      </w:r>
      <w:r w:rsidR="009F612B">
        <w:rPr>
          <w:rFonts w:ascii="Trebuchet MS" w:hAnsi="Trebuchet MS" w:cs="Trebuchet MS"/>
          <w:lang w:val="pl-PL"/>
        </w:rPr>
        <w:t>g</w:t>
      </w:r>
      <w:r>
        <w:rPr>
          <w:rFonts w:ascii="Trebuchet MS" w:hAnsi="Trebuchet MS" w:cs="Trebuchet MS"/>
          <w:lang w:val="pl-PL"/>
        </w:rPr>
        <w:t>odinu</w:t>
      </w:r>
      <w:r w:rsidR="009F612B">
        <w:rPr>
          <w:rFonts w:ascii="Trebuchet MS" w:hAnsi="Trebuchet MS" w:cs="Trebuchet MS"/>
          <w:lang w:val="pl-PL"/>
        </w:rPr>
        <w:t>,</w:t>
      </w:r>
      <w:r>
        <w:rPr>
          <w:rFonts w:ascii="Trebuchet MS" w:hAnsi="Trebuchet MS" w:cs="Trebuchet MS"/>
          <w:lang w:val="pl-PL"/>
        </w:rPr>
        <w:t xml:space="preserve"> </w:t>
      </w:r>
      <w:r w:rsidRPr="00606497">
        <w:rPr>
          <w:rFonts w:ascii="Trebuchet MS" w:hAnsi="Trebuchet MS" w:cs="Trebuchet MS"/>
          <w:lang w:val="pl-PL"/>
        </w:rPr>
        <w:t>različite obrazovne aktivnosti</w:t>
      </w:r>
      <w:r>
        <w:rPr>
          <w:rFonts w:ascii="Trebuchet MS" w:hAnsi="Trebuchet MS" w:cs="Trebuchet MS"/>
          <w:lang w:val="pl-PL"/>
        </w:rPr>
        <w:t xml:space="preserve"> koje su organizovali: Ministarstvo rada i socijalnog sataranja, Privredna komora Crne Gore,</w:t>
      </w:r>
      <w:r w:rsidRPr="00606497">
        <w:rPr>
          <w:lang w:val="pl-PL"/>
        </w:rPr>
        <w:t xml:space="preserve"> </w:t>
      </w:r>
      <w:r>
        <w:rPr>
          <w:rFonts w:ascii="Trebuchet MS" w:hAnsi="Trebuchet MS" w:cs="Trebuchet MS"/>
          <w:lang w:val="pl-PL"/>
        </w:rPr>
        <w:t>D</w:t>
      </w:r>
      <w:r w:rsidRPr="00606497">
        <w:rPr>
          <w:rFonts w:ascii="Trebuchet MS" w:hAnsi="Trebuchet MS" w:cs="Trebuchet MS"/>
          <w:lang w:val="pl-PL"/>
        </w:rPr>
        <w:t>ir</w:t>
      </w:r>
      <w:r>
        <w:rPr>
          <w:rFonts w:ascii="Trebuchet MS" w:hAnsi="Trebuchet MS" w:cs="Trebuchet MS"/>
          <w:lang w:val="pl-PL"/>
        </w:rPr>
        <w:t>ektorat</w:t>
      </w:r>
      <w:r w:rsidRPr="00606497">
        <w:rPr>
          <w:rFonts w:ascii="Trebuchet MS" w:hAnsi="Trebuchet MS" w:cs="Trebuchet MS"/>
          <w:lang w:val="pl-PL"/>
        </w:rPr>
        <w:t xml:space="preserve"> za investicije, razvoj malih i sre</w:t>
      </w:r>
      <w:r>
        <w:rPr>
          <w:rFonts w:ascii="Trebuchet MS" w:hAnsi="Trebuchet MS" w:cs="Trebuchet MS"/>
          <w:lang w:val="pl-PL"/>
        </w:rPr>
        <w:t>dnjih preduzeća i up</w:t>
      </w:r>
      <w:r w:rsidR="00081909">
        <w:rPr>
          <w:rFonts w:ascii="Trebuchet MS" w:hAnsi="Trebuchet MS" w:cs="Trebuchet MS"/>
          <w:lang w:val="pl-PL"/>
        </w:rPr>
        <w:t>ravljanje EU  fondovima, Unija p</w:t>
      </w:r>
      <w:r>
        <w:rPr>
          <w:rFonts w:ascii="Trebuchet MS" w:hAnsi="Trebuchet MS" w:cs="Trebuchet MS"/>
          <w:lang w:val="pl-PL"/>
        </w:rPr>
        <w:t xml:space="preserve">oslodavaca, Uprava za kadrove i Zajednica opština, pohađalo je </w:t>
      </w:r>
      <w:r w:rsidR="002E1517">
        <w:rPr>
          <w:rFonts w:ascii="Trebuchet MS" w:hAnsi="Trebuchet MS" w:cs="Trebuchet MS"/>
          <w:b/>
          <w:color w:val="000000" w:themeColor="text1"/>
          <w:lang w:val="sl-SI"/>
        </w:rPr>
        <w:t>19</w:t>
      </w:r>
      <w:r>
        <w:rPr>
          <w:rFonts w:ascii="Trebuchet MS" w:hAnsi="Trebuchet MS" w:cs="Trebuchet MS"/>
          <w:b/>
          <w:color w:val="000000" w:themeColor="text1"/>
          <w:lang w:val="sl-SI"/>
        </w:rPr>
        <w:t xml:space="preserve"> </w:t>
      </w:r>
      <w:r w:rsidR="002E1517">
        <w:rPr>
          <w:rFonts w:ascii="Trebuchet MS" w:hAnsi="Trebuchet MS" w:cs="Trebuchet MS"/>
          <w:b/>
          <w:color w:val="000000" w:themeColor="text1"/>
          <w:lang w:val="sl-SI"/>
        </w:rPr>
        <w:t>8</w:t>
      </w:r>
      <w:r>
        <w:rPr>
          <w:rFonts w:ascii="Trebuchet MS" w:hAnsi="Trebuchet MS" w:cs="Trebuchet MS"/>
          <w:b/>
          <w:color w:val="000000" w:themeColor="text1"/>
          <w:lang w:val="sl-SI"/>
        </w:rPr>
        <w:t xml:space="preserve">05 </w:t>
      </w:r>
      <w:r>
        <w:rPr>
          <w:rFonts w:ascii="Trebuchet MS" w:hAnsi="Trebuchet MS" w:cs="Trebuchet MS"/>
          <w:lang w:val="pl-PL"/>
        </w:rPr>
        <w:t xml:space="preserve"> zaposlenih lica u cilju povećanja svojih kompetencija.</w:t>
      </w:r>
      <w:r w:rsidR="00081909">
        <w:rPr>
          <w:rFonts w:ascii="Trebuchet MS" w:hAnsi="Trebuchet MS" w:cs="Trebuchet MS"/>
          <w:lang w:val="pl-PL"/>
        </w:rPr>
        <w:t xml:space="preserve"> </w:t>
      </w:r>
      <w:r>
        <w:rPr>
          <w:rFonts w:ascii="Trebuchet MS" w:hAnsi="Trebuchet MS" w:cs="Trebuchet MS"/>
          <w:lang w:val="pl-PL"/>
        </w:rPr>
        <w:t xml:space="preserve">Dakle, po izvještaju za 2019. godinu </w:t>
      </w:r>
      <w:r w:rsidR="002E1517">
        <w:rPr>
          <w:rFonts w:ascii="Trebuchet MS" w:hAnsi="Trebuchet MS" w:cs="Trebuchet MS"/>
          <w:lang w:val="pl-PL"/>
        </w:rPr>
        <w:t>19 8</w:t>
      </w:r>
      <w:r w:rsidRPr="000472E7">
        <w:rPr>
          <w:rFonts w:ascii="Trebuchet MS" w:hAnsi="Trebuchet MS" w:cs="Trebuchet MS"/>
          <w:lang w:val="pl-PL"/>
        </w:rPr>
        <w:t xml:space="preserve">05 </w:t>
      </w:r>
      <w:r>
        <w:rPr>
          <w:rFonts w:ascii="Trebuchet MS" w:hAnsi="Trebuchet MS" w:cs="Trebuchet MS"/>
          <w:lang w:val="pl-PL"/>
        </w:rPr>
        <w:t xml:space="preserve">zaposlenih je učestvovalo u edukacijama koje su organizovale navedene institucije, što predstavlja povećanje u odnosu na 2018. godinu za </w:t>
      </w:r>
      <w:r>
        <w:rPr>
          <w:rFonts w:ascii="Trebuchet MS" w:hAnsi="Trebuchet MS" w:cs="Trebuchet MS"/>
          <w:b/>
          <w:lang w:val="pl-PL"/>
        </w:rPr>
        <w:t>1</w:t>
      </w:r>
      <w:r w:rsidRPr="000472E7">
        <w:rPr>
          <w:rFonts w:ascii="Trebuchet MS" w:hAnsi="Trebuchet MS" w:cs="Trebuchet MS"/>
          <w:b/>
          <w:lang w:val="pl-PL"/>
        </w:rPr>
        <w:t>08%</w:t>
      </w:r>
      <w:r>
        <w:rPr>
          <w:rFonts w:ascii="Trebuchet MS" w:hAnsi="Trebuchet MS" w:cs="Trebuchet MS"/>
          <w:lang w:val="pl-PL"/>
        </w:rPr>
        <w:t xml:space="preserve"> u odnosu na prethodnu godinu kada je bilo</w:t>
      </w:r>
      <w:r w:rsidRPr="00027E63">
        <w:rPr>
          <w:rFonts w:ascii="Trebuchet MS" w:hAnsi="Trebuchet MS" w:cs="Trebuchet MS"/>
          <w:b/>
          <w:lang w:val="pl-PL"/>
        </w:rPr>
        <w:t xml:space="preserve"> 9069</w:t>
      </w:r>
      <w:r>
        <w:rPr>
          <w:rFonts w:ascii="Trebuchet MS" w:hAnsi="Trebuchet MS" w:cs="Trebuchet MS"/>
          <w:lang w:val="pl-PL"/>
        </w:rPr>
        <w:t xml:space="preserve"> polaznika.</w:t>
      </w:r>
    </w:p>
    <w:p w14:paraId="5932DD27" w14:textId="5910158C" w:rsidR="00E40C85" w:rsidRDefault="00E40C85" w:rsidP="00F921A8">
      <w:pPr>
        <w:jc w:val="both"/>
        <w:rPr>
          <w:rFonts w:ascii="Trebuchet MS" w:hAnsi="Trebuchet MS" w:cs="Trebuchet MS"/>
          <w:lang w:val="pl-PL"/>
        </w:rPr>
      </w:pPr>
      <w:r>
        <w:rPr>
          <w:rFonts w:ascii="Trebuchet MS" w:hAnsi="Trebuchet MS" w:cs="Trebuchet MS"/>
          <w:b/>
          <w:lang w:val="pl-PL"/>
        </w:rPr>
        <w:t>Godišnjim planom obrazovanja odraslih za 2020.</w:t>
      </w:r>
      <w:r w:rsidR="00386823">
        <w:rPr>
          <w:rFonts w:ascii="Trebuchet MS" w:hAnsi="Trebuchet MS" w:cs="Trebuchet MS"/>
          <w:b/>
          <w:lang w:val="pl-PL"/>
        </w:rPr>
        <w:t xml:space="preserve"> </w:t>
      </w:r>
      <w:r>
        <w:rPr>
          <w:rFonts w:ascii="Trebuchet MS" w:hAnsi="Trebuchet MS" w:cs="Trebuchet MS"/>
          <w:b/>
          <w:lang w:val="pl-PL"/>
        </w:rPr>
        <w:t>godinu planira se značajnije povećanje broja polaznika u aktivnos</w:t>
      </w:r>
      <w:r w:rsidR="0088474A">
        <w:rPr>
          <w:rFonts w:ascii="Trebuchet MS" w:hAnsi="Trebuchet MS" w:cs="Trebuchet MS"/>
          <w:b/>
          <w:lang w:val="pl-PL"/>
        </w:rPr>
        <w:t>ti koje su namijenjene unapređenju</w:t>
      </w:r>
      <w:r>
        <w:rPr>
          <w:rFonts w:ascii="Trebuchet MS" w:hAnsi="Trebuchet MS" w:cs="Trebuchet MS"/>
          <w:b/>
          <w:lang w:val="pl-PL"/>
        </w:rPr>
        <w:t xml:space="preserve"> </w:t>
      </w:r>
      <w:r w:rsidRPr="00E40C85">
        <w:rPr>
          <w:rFonts w:ascii="Trebuchet MS" w:hAnsi="Trebuchet MS" w:cs="Trebuchet MS"/>
          <w:b/>
          <w:lang w:val="pl-PL"/>
        </w:rPr>
        <w:t>kompetencija zaposlenih u cilju postizanja bržeg privrednog rasta</w:t>
      </w:r>
      <w:r w:rsidR="00386823">
        <w:rPr>
          <w:rFonts w:ascii="Trebuchet MS" w:hAnsi="Trebuchet MS" w:cs="Trebuchet MS"/>
          <w:b/>
          <w:lang w:val="pl-PL"/>
        </w:rPr>
        <w:t>. Plani</w:t>
      </w:r>
      <w:r w:rsidR="0088474A">
        <w:rPr>
          <w:rFonts w:ascii="Trebuchet MS" w:hAnsi="Trebuchet MS" w:cs="Trebuchet MS"/>
          <w:b/>
          <w:lang w:val="pl-PL"/>
        </w:rPr>
        <w:t>rane su aktivnosti</w:t>
      </w:r>
      <w:r>
        <w:rPr>
          <w:rFonts w:ascii="Trebuchet MS" w:hAnsi="Trebuchet MS" w:cs="Trebuchet MS"/>
          <w:b/>
          <w:lang w:val="pl-PL"/>
        </w:rPr>
        <w:t xml:space="preserve"> kojima će biti obuhvaćeno preko 15000 polaznika. Godišnjim planom obrazovanja odraslih za 2020.</w:t>
      </w:r>
      <w:r w:rsidR="00980351">
        <w:rPr>
          <w:rFonts w:ascii="Trebuchet MS" w:hAnsi="Trebuchet MS" w:cs="Trebuchet MS"/>
          <w:b/>
          <w:lang w:val="pl-PL"/>
        </w:rPr>
        <w:t xml:space="preserve"> </w:t>
      </w:r>
      <w:r>
        <w:rPr>
          <w:rFonts w:ascii="Trebuchet MS" w:hAnsi="Trebuchet MS" w:cs="Trebuchet MS"/>
          <w:b/>
          <w:lang w:val="pl-PL"/>
        </w:rPr>
        <w:t xml:space="preserve">godinu </w:t>
      </w:r>
      <w:r w:rsidR="009F3A06">
        <w:rPr>
          <w:rFonts w:ascii="Trebuchet MS" w:hAnsi="Trebuchet MS" w:cs="Trebuchet MS"/>
          <w:b/>
          <w:lang w:val="pl-PL"/>
        </w:rPr>
        <w:t>predviđa se mnogo jača međusektorska i međuresorn</w:t>
      </w:r>
      <w:r w:rsidR="0088474A">
        <w:rPr>
          <w:rFonts w:ascii="Trebuchet MS" w:hAnsi="Trebuchet MS" w:cs="Trebuchet MS"/>
          <w:b/>
          <w:lang w:val="pl-PL"/>
        </w:rPr>
        <w:t>a saradnja koja značajno doprin</w:t>
      </w:r>
      <w:r w:rsidR="009F3A06">
        <w:rPr>
          <w:rFonts w:ascii="Trebuchet MS" w:hAnsi="Trebuchet MS" w:cs="Trebuchet MS"/>
          <w:b/>
          <w:lang w:val="pl-PL"/>
        </w:rPr>
        <w:t>osi i uvećanju broja polaznika</w:t>
      </w:r>
      <w:r w:rsidR="0088474A">
        <w:rPr>
          <w:rFonts w:ascii="Trebuchet MS" w:hAnsi="Trebuchet MS" w:cs="Trebuchet MS"/>
          <w:b/>
          <w:lang w:val="pl-PL"/>
        </w:rPr>
        <w:t>.</w:t>
      </w:r>
    </w:p>
    <w:p w14:paraId="459D800A" w14:textId="005E8C83" w:rsidR="00C525B6" w:rsidRDefault="00C525B6" w:rsidP="00534E8A">
      <w:pPr>
        <w:rPr>
          <w:rFonts w:ascii="Trebuchet MS" w:hAnsi="Trebuchet MS" w:cs="Trebuchet MS"/>
          <w:lang w:val="pl-PL"/>
        </w:rPr>
      </w:pPr>
      <w:r>
        <w:rPr>
          <w:rFonts w:ascii="Trebuchet MS" w:hAnsi="Trebuchet MS" w:cs="Trebuchet MS"/>
          <w:lang w:val="pl-PL"/>
        </w:rPr>
        <w:t>IV</w:t>
      </w:r>
    </w:p>
    <w:p w14:paraId="5AC7F57A" w14:textId="0D44C450" w:rsidR="009F3A06" w:rsidRDefault="003F5FBE" w:rsidP="009F3A06">
      <w:pPr>
        <w:jc w:val="both"/>
        <w:rPr>
          <w:rFonts w:ascii="Trebuchet MS" w:hAnsi="Trebuchet MS" w:cs="Trebuchet MS"/>
          <w:lang w:val="pl-PL"/>
        </w:rPr>
      </w:pPr>
      <w:r w:rsidRPr="003F5FBE">
        <w:rPr>
          <w:rFonts w:ascii="Trebuchet MS" w:hAnsi="Trebuchet MS" w:cs="Trebuchet MS"/>
          <w:b/>
          <w:i/>
          <w:lang w:val="pl-PL"/>
        </w:rPr>
        <w:t>Uspostavljanje sistema osiguranja kvaliteta u obrazovanju odraslih</w:t>
      </w:r>
      <w:r>
        <w:rPr>
          <w:rFonts w:ascii="Trebuchet MS" w:hAnsi="Trebuchet MS" w:cs="Trebuchet MS"/>
          <w:lang w:val="pl-PL"/>
        </w:rPr>
        <w:t xml:space="preserve"> je </w:t>
      </w:r>
      <w:r>
        <w:rPr>
          <w:rFonts w:ascii="Trebuchet MS" w:hAnsi="Trebuchet MS" w:cs="Trebuchet MS"/>
          <w:b/>
          <w:lang w:val="pl-PL"/>
        </w:rPr>
        <w:t xml:space="preserve">III prioritetni cilj </w:t>
      </w:r>
      <w:r w:rsidRPr="003F5FBE">
        <w:rPr>
          <w:rFonts w:ascii="Trebuchet MS" w:hAnsi="Trebuchet MS" w:cs="Trebuchet MS"/>
          <w:lang w:val="pl-PL"/>
        </w:rPr>
        <w:t>Godišnjeg plana obrazov</w:t>
      </w:r>
      <w:r w:rsidR="009F3A06">
        <w:rPr>
          <w:rFonts w:ascii="Trebuchet MS" w:hAnsi="Trebuchet MS" w:cs="Trebuchet MS"/>
          <w:lang w:val="pl-PL"/>
        </w:rPr>
        <w:t>anja odraslih za 2020</w:t>
      </w:r>
      <w:r w:rsidRPr="003F5FBE">
        <w:rPr>
          <w:rFonts w:ascii="Trebuchet MS" w:hAnsi="Trebuchet MS" w:cs="Trebuchet MS"/>
          <w:lang w:val="pl-PL"/>
        </w:rPr>
        <w:t xml:space="preserve">. </w:t>
      </w:r>
      <w:r>
        <w:rPr>
          <w:rFonts w:ascii="Trebuchet MS" w:hAnsi="Trebuchet MS" w:cs="Trebuchet MS"/>
          <w:lang w:val="pl-PL"/>
        </w:rPr>
        <w:t>g</w:t>
      </w:r>
      <w:r w:rsidRPr="003F5FBE">
        <w:rPr>
          <w:rFonts w:ascii="Trebuchet MS" w:hAnsi="Trebuchet MS" w:cs="Trebuchet MS"/>
          <w:lang w:val="pl-PL"/>
        </w:rPr>
        <w:t xml:space="preserve">odinu. </w:t>
      </w:r>
      <w:r w:rsidR="00757460">
        <w:rPr>
          <w:rFonts w:ascii="Trebuchet MS" w:hAnsi="Trebuchet MS" w:cs="Trebuchet MS"/>
          <w:lang w:val="pl-PL"/>
        </w:rPr>
        <w:t>Indikatori ostvarivanja ovog cilja su kvalitativni i odnose se na svaku aktivnost pona</w:t>
      </w:r>
      <w:r w:rsidR="009F3A06">
        <w:rPr>
          <w:rFonts w:ascii="Trebuchet MS" w:hAnsi="Trebuchet MS" w:cs="Trebuchet MS"/>
          <w:lang w:val="pl-PL"/>
        </w:rPr>
        <w:t xml:space="preserve">osob u okviru definisanog cilja. U okviru ovog cilja edukativnim aktivnostima bilo je toko 2019. godine obuhvaćeno </w:t>
      </w:r>
      <w:r w:rsidR="009F3A06" w:rsidRPr="000312BE">
        <w:rPr>
          <w:rFonts w:ascii="Trebuchet MS" w:hAnsi="Trebuchet MS" w:cs="Trebuchet MS"/>
          <w:b/>
          <w:lang w:val="pl-PL"/>
        </w:rPr>
        <w:t>4746</w:t>
      </w:r>
      <w:r w:rsidR="009F3A06">
        <w:rPr>
          <w:rFonts w:ascii="Trebuchet MS" w:hAnsi="Trebuchet MS" w:cs="Trebuchet MS"/>
          <w:lang w:val="pl-PL"/>
        </w:rPr>
        <w:t xml:space="preserve"> polaznika. U poređenju sa 2018. godinom, kada</w:t>
      </w:r>
      <w:r w:rsidR="002A0C51">
        <w:rPr>
          <w:rFonts w:ascii="Trebuchet MS" w:hAnsi="Trebuchet MS" w:cs="Trebuchet MS"/>
          <w:lang w:val="pl-PL"/>
        </w:rPr>
        <w:t xml:space="preserve"> je u edukativne aktivnosti bil</w:t>
      </w:r>
      <w:r w:rsidR="009F3A06">
        <w:rPr>
          <w:rFonts w:ascii="Trebuchet MS" w:hAnsi="Trebuchet MS" w:cs="Trebuchet MS"/>
          <w:lang w:val="pl-PL"/>
        </w:rPr>
        <w:t>o uključeno 58</w:t>
      </w:r>
      <w:r w:rsidR="002A66F6">
        <w:rPr>
          <w:rFonts w:ascii="Trebuchet MS" w:hAnsi="Trebuchet MS" w:cs="Trebuchet MS"/>
          <w:lang w:val="pl-PL"/>
        </w:rPr>
        <w:t xml:space="preserve">6 lica, u 2019. ovim ciljem je </w:t>
      </w:r>
      <w:r w:rsidR="009F3A06">
        <w:rPr>
          <w:rFonts w:ascii="Trebuchet MS" w:hAnsi="Trebuchet MS" w:cs="Trebuchet MS"/>
          <w:lang w:val="pl-PL"/>
        </w:rPr>
        <w:t xml:space="preserve">obuhvaćeno preko 4000 lica više.  </w:t>
      </w:r>
    </w:p>
    <w:p w14:paraId="4645D739" w14:textId="3FBCA5C2" w:rsidR="00C525B6" w:rsidRPr="00C3337D" w:rsidRDefault="00C3337D" w:rsidP="008708E3">
      <w:pPr>
        <w:jc w:val="both"/>
        <w:rPr>
          <w:rFonts w:ascii="Trebuchet MS" w:hAnsi="Trebuchet MS" w:cs="Trebuchet MS"/>
          <w:b/>
          <w:lang w:val="pl-PL"/>
        </w:rPr>
      </w:pPr>
      <w:r w:rsidRPr="005A7C23">
        <w:rPr>
          <w:rFonts w:ascii="Trebuchet MS" w:hAnsi="Trebuchet MS" w:cs="Trebuchet MS"/>
          <w:b/>
          <w:lang w:val="pl-PL"/>
        </w:rPr>
        <w:t xml:space="preserve">Godišnjim planom obrazovanja odraslih za 2020. </w:t>
      </w:r>
      <w:r>
        <w:rPr>
          <w:rFonts w:ascii="Trebuchet MS" w:hAnsi="Trebuchet MS" w:cs="Trebuchet MS"/>
          <w:b/>
          <w:lang w:val="pl-PL"/>
        </w:rPr>
        <w:t>g</w:t>
      </w:r>
      <w:r w:rsidR="0088474A">
        <w:rPr>
          <w:rFonts w:ascii="Trebuchet MS" w:hAnsi="Trebuchet MS" w:cs="Trebuchet MS"/>
          <w:b/>
          <w:lang w:val="pl-PL"/>
        </w:rPr>
        <w:t>odinu nijesu dati precizni podaci koji</w:t>
      </w:r>
      <w:r w:rsidRPr="005A7C23">
        <w:rPr>
          <w:rFonts w:ascii="Trebuchet MS" w:hAnsi="Trebuchet MS" w:cs="Trebuchet MS"/>
          <w:b/>
          <w:lang w:val="pl-PL"/>
        </w:rPr>
        <w:t xml:space="preserve"> se tiču očekivanog </w:t>
      </w:r>
      <w:r w:rsidR="0088474A">
        <w:rPr>
          <w:rFonts w:ascii="Trebuchet MS" w:hAnsi="Trebuchet MS" w:cs="Trebuchet MS"/>
          <w:b/>
          <w:lang w:val="pl-PL"/>
        </w:rPr>
        <w:t>broja polaznika, već je veća paž</w:t>
      </w:r>
      <w:r w:rsidRPr="005A7C23">
        <w:rPr>
          <w:rFonts w:ascii="Trebuchet MS" w:hAnsi="Trebuchet MS" w:cs="Trebuchet MS"/>
          <w:b/>
          <w:lang w:val="pl-PL"/>
        </w:rPr>
        <w:t>nja posvećena mjerama koje bi t</w:t>
      </w:r>
      <w:r w:rsidR="00C5639D">
        <w:rPr>
          <w:rFonts w:ascii="Trebuchet MS" w:hAnsi="Trebuchet MS" w:cs="Trebuchet MS"/>
          <w:b/>
          <w:lang w:val="pl-PL"/>
        </w:rPr>
        <w:t>rebale da budu ciljano usmjerene</w:t>
      </w:r>
      <w:r w:rsidRPr="005A7C23">
        <w:rPr>
          <w:rFonts w:ascii="Trebuchet MS" w:hAnsi="Trebuchet MS" w:cs="Trebuchet MS"/>
          <w:b/>
          <w:lang w:val="pl-PL"/>
        </w:rPr>
        <w:t xml:space="preserve"> na </w:t>
      </w:r>
      <w:r>
        <w:rPr>
          <w:rFonts w:ascii="Trebuchet MS" w:hAnsi="Trebuchet MS" w:cs="Trebuchet MS"/>
          <w:b/>
          <w:lang w:val="pl-PL"/>
        </w:rPr>
        <w:t>stručnu javnost i sistemske mjere osiguranja kvaliteta</w:t>
      </w:r>
      <w:r w:rsidRPr="005A7C23">
        <w:rPr>
          <w:rFonts w:ascii="Trebuchet MS" w:hAnsi="Trebuchet MS" w:cs="Trebuchet MS"/>
          <w:b/>
          <w:lang w:val="pl-PL"/>
        </w:rPr>
        <w:t>.</w:t>
      </w:r>
      <w:r>
        <w:rPr>
          <w:rFonts w:ascii="Trebuchet MS" w:hAnsi="Trebuchet MS" w:cs="Trebuchet MS"/>
          <w:b/>
          <w:lang w:val="pl-PL"/>
        </w:rPr>
        <w:t xml:space="preserve"> Komparacija podataka biće moguća nakon pripreme Izvještaja o realizaciji Godišnjeg plana obrazovanja odraslih</w:t>
      </w:r>
      <w:r w:rsidR="0088474A">
        <w:rPr>
          <w:rFonts w:ascii="Trebuchet MS" w:hAnsi="Trebuchet MS" w:cs="Trebuchet MS"/>
          <w:b/>
          <w:lang w:val="pl-PL"/>
        </w:rPr>
        <w:t xml:space="preserve"> za 2020</w:t>
      </w:r>
      <w:r w:rsidR="00C5639D">
        <w:rPr>
          <w:rFonts w:ascii="Trebuchet MS" w:hAnsi="Trebuchet MS" w:cs="Trebuchet MS"/>
          <w:b/>
          <w:lang w:val="pl-PL"/>
        </w:rPr>
        <w:t>.</w:t>
      </w:r>
      <w:r w:rsidR="0088474A">
        <w:rPr>
          <w:rFonts w:ascii="Trebuchet MS" w:hAnsi="Trebuchet MS" w:cs="Trebuchet MS"/>
          <w:b/>
          <w:lang w:val="pl-PL"/>
        </w:rPr>
        <w:t xml:space="preserve"> godinu</w:t>
      </w:r>
      <w:r>
        <w:rPr>
          <w:rFonts w:ascii="Trebuchet MS" w:hAnsi="Trebuchet MS" w:cs="Trebuchet MS"/>
          <w:b/>
          <w:lang w:val="pl-PL"/>
        </w:rPr>
        <w:t>.</w:t>
      </w:r>
    </w:p>
    <w:p w14:paraId="23189D98" w14:textId="466975E3" w:rsidR="00AF017D" w:rsidRDefault="00757460" w:rsidP="00534E8A">
      <w:pPr>
        <w:rPr>
          <w:rFonts w:ascii="Trebuchet MS" w:hAnsi="Trebuchet MS" w:cs="Trebuchet MS"/>
          <w:lang w:val="pl-PL"/>
        </w:rPr>
      </w:pPr>
      <w:r>
        <w:rPr>
          <w:rFonts w:ascii="Trebuchet MS" w:hAnsi="Trebuchet MS" w:cs="Trebuchet MS"/>
          <w:lang w:val="pl-PL"/>
        </w:rPr>
        <w:t>V</w:t>
      </w:r>
    </w:p>
    <w:p w14:paraId="17AC9C6A" w14:textId="395CA2CA" w:rsidR="00534E8A" w:rsidRPr="00377E3C" w:rsidRDefault="00377E3C" w:rsidP="00534E8A">
      <w:pPr>
        <w:rPr>
          <w:rFonts w:ascii="Trebuchet MS" w:hAnsi="Trebuchet MS" w:cs="Trebuchet MS"/>
          <w:lang w:val="pl-PL"/>
        </w:rPr>
      </w:pPr>
      <w:r w:rsidRPr="00377E3C">
        <w:rPr>
          <w:rFonts w:ascii="Trebuchet MS" w:hAnsi="Trebuchet MS" w:cs="Trebuchet MS"/>
          <w:b/>
          <w:i/>
          <w:lang w:val="pl-PL"/>
        </w:rPr>
        <w:t>Obezbijediti fleksibilan i odr</w:t>
      </w:r>
      <w:r w:rsidR="0088474A">
        <w:rPr>
          <w:rFonts w:ascii="Trebuchet MS" w:hAnsi="Trebuchet MS" w:cs="Trebuchet MS"/>
          <w:b/>
          <w:i/>
          <w:lang w:val="pl-PL"/>
        </w:rPr>
        <w:t>ži</w:t>
      </w:r>
      <w:r>
        <w:rPr>
          <w:rFonts w:ascii="Trebuchet MS" w:hAnsi="Trebuchet MS" w:cs="Trebuchet MS"/>
          <w:b/>
          <w:i/>
          <w:lang w:val="pl-PL"/>
        </w:rPr>
        <w:t xml:space="preserve">v sistem obrazovanja odraslih </w:t>
      </w:r>
      <w:r>
        <w:rPr>
          <w:rFonts w:ascii="Trebuchet MS" w:hAnsi="Trebuchet MS" w:cs="Trebuchet MS"/>
          <w:lang w:val="pl-PL"/>
        </w:rPr>
        <w:t xml:space="preserve">kao </w:t>
      </w:r>
      <w:r>
        <w:rPr>
          <w:rFonts w:ascii="Trebuchet MS" w:hAnsi="Trebuchet MS" w:cs="Trebuchet MS"/>
          <w:b/>
          <w:lang w:val="pl-PL"/>
        </w:rPr>
        <w:t xml:space="preserve">V prioritetni cilj, </w:t>
      </w:r>
      <w:r w:rsidR="001D513A">
        <w:rPr>
          <w:rFonts w:ascii="Trebuchet MS" w:hAnsi="Trebuchet MS" w:cs="Trebuchet MS"/>
          <w:lang w:val="pl-PL"/>
        </w:rPr>
        <w:t>podrazumi</w:t>
      </w:r>
      <w:r>
        <w:rPr>
          <w:rFonts w:ascii="Trebuchet MS" w:hAnsi="Trebuchet MS" w:cs="Trebuchet MS"/>
          <w:lang w:val="pl-PL"/>
        </w:rPr>
        <w:t xml:space="preserve">jeva takođe niz mjera i aktivnosti u okviru kojih </w:t>
      </w:r>
      <w:r w:rsidR="009F3A06">
        <w:rPr>
          <w:rFonts w:ascii="Trebuchet MS" w:hAnsi="Trebuchet MS" w:cs="Trebuchet MS"/>
          <w:lang w:val="pl-PL"/>
        </w:rPr>
        <w:t>su indikatori opšte postavljeni.</w:t>
      </w:r>
    </w:p>
    <w:p w14:paraId="6F370C7E" w14:textId="5E7D9A82" w:rsidR="00D3058F" w:rsidRPr="00CE7552" w:rsidRDefault="00D3058F" w:rsidP="00CE755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  <w:lang w:val="pl-PL"/>
        </w:rPr>
      </w:pPr>
      <w:r>
        <w:rPr>
          <w:rFonts w:ascii="Trebuchet MS" w:hAnsi="Trebuchet MS" w:cs="Trebuchet MS"/>
          <w:b/>
          <w:lang w:val="pl-PL"/>
        </w:rPr>
        <w:lastRenderedPageBreak/>
        <w:t>III TABELA ZA IZVJEŠTAVANJE O IMPLEMENTACIJI AKTIVNOSTI PREDVIĐENIH GODIŠNJIM PLANOM OBRAZOVANJA ODRASLIH</w:t>
      </w:r>
    </w:p>
    <w:p w14:paraId="2DE736B6" w14:textId="77777777" w:rsidR="00D3058F" w:rsidRPr="00534E8A" w:rsidRDefault="00D3058F" w:rsidP="00534E8A">
      <w:pPr>
        <w:rPr>
          <w:lang w:val="sl-SI"/>
        </w:rPr>
      </w:pPr>
    </w:p>
    <w:p w14:paraId="19A20F36" w14:textId="3E7D0D8C" w:rsidR="00CE7552" w:rsidRDefault="007A270C" w:rsidP="008F47C9">
      <w:pPr>
        <w:pStyle w:val="Heading2"/>
        <w:numPr>
          <w:ilvl w:val="0"/>
          <w:numId w:val="2"/>
        </w:numPr>
        <w:spacing w:before="0" w:line="240" w:lineRule="auto"/>
        <w:rPr>
          <w:rFonts w:ascii="Trebuchet MS" w:hAnsi="Trebuchet MS"/>
          <w:b/>
          <w:color w:val="000000" w:themeColor="text1"/>
          <w:sz w:val="24"/>
          <w:szCs w:val="24"/>
          <w:u w:val="single"/>
          <w:lang w:val="sl-SI"/>
        </w:rPr>
      </w:pPr>
      <w:bookmarkStart w:id="1" w:name="_Toc504457806"/>
      <w:r>
        <w:rPr>
          <w:rFonts w:ascii="Trebuchet MS" w:hAnsi="Trebuchet MS"/>
          <w:b/>
          <w:color w:val="000000" w:themeColor="text1"/>
          <w:sz w:val="24"/>
          <w:szCs w:val="24"/>
          <w:lang w:val="sl-SI"/>
        </w:rPr>
        <w:t xml:space="preserve">PRIORITETNA OBLAST : </w:t>
      </w:r>
      <w:r w:rsidR="00810B14" w:rsidRPr="007A270C">
        <w:rPr>
          <w:rFonts w:ascii="Trebuchet MS" w:hAnsi="Trebuchet MS"/>
          <w:b/>
          <w:color w:val="000000" w:themeColor="text1"/>
          <w:sz w:val="24"/>
          <w:szCs w:val="24"/>
          <w:u w:val="single"/>
          <w:lang w:val="sl-SI"/>
        </w:rPr>
        <w:t>PROGRAMI I AKTIVNOSTI CJELOŽIVOTNOG OBRAZOVANJA I UČENJA</w:t>
      </w:r>
      <w:bookmarkEnd w:id="1"/>
    </w:p>
    <w:p w14:paraId="51CD38F7" w14:textId="77777777" w:rsidR="004D189D" w:rsidRPr="004D189D" w:rsidRDefault="004D189D" w:rsidP="004D189D">
      <w:pPr>
        <w:rPr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322"/>
        <w:gridCol w:w="1906"/>
        <w:gridCol w:w="2261"/>
        <w:gridCol w:w="5196"/>
      </w:tblGrid>
      <w:tr w:rsidR="004D189D" w14:paraId="4621B267" w14:textId="77777777" w:rsidTr="00FD368A">
        <w:trPr>
          <w:tblHeader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DD6419" w14:textId="5C89C6D3" w:rsidR="004D189D" w:rsidRDefault="004D189D" w:rsidP="004D189D">
            <w:pPr>
              <w:rPr>
                <w:lang w:val="sl-SI"/>
              </w:rPr>
            </w:pPr>
            <w:r w:rsidRPr="00AB3FAD"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  <w:t>Aktivnosti</w:t>
            </w:r>
            <w:r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  <w:t xml:space="preserve"> kojima se neposredno ostvaruju operativni ciljevi a posredno strateški ciljevi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55D1F3" w14:textId="2C9D7DCC" w:rsidR="004D189D" w:rsidRDefault="004D189D" w:rsidP="004D189D">
            <w:pPr>
              <w:rPr>
                <w:lang w:val="sl-SI"/>
              </w:rPr>
            </w:pPr>
            <w:r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  <w:t xml:space="preserve">Partnerske institucije odgovorne za sprovođenje aktivnosti  i institucija nadležna za praćenje sprovođenja i izvještavanja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6419F6" w14:textId="30EFB93A" w:rsidR="004D189D" w:rsidRDefault="004D189D" w:rsidP="004D189D">
            <w:pPr>
              <w:rPr>
                <w:lang w:val="sl-SI"/>
              </w:rPr>
            </w:pPr>
            <w:r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  <w:t>Rok za završetak aktivnosti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44E588" w14:textId="77A1AFCC" w:rsidR="004D189D" w:rsidRDefault="004D189D" w:rsidP="004D189D">
            <w:pPr>
              <w:rPr>
                <w:lang w:val="sl-SI"/>
              </w:rPr>
            </w:pPr>
            <w:r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  <w:t>Planirana i utrošena finansijska sredstva  i fondovi za sprovođenje aktivnosti (informacije o izvorima finansiranja)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826734B" w14:textId="10E21B20" w:rsidR="004D189D" w:rsidRDefault="004D189D" w:rsidP="004D189D">
            <w:pPr>
              <w:rPr>
                <w:lang w:val="sl-SI"/>
              </w:rPr>
            </w:pPr>
            <w:r w:rsidRPr="00CC669F"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  <w:t>Indikatori rezultata</w:t>
            </w:r>
          </w:p>
        </w:tc>
      </w:tr>
      <w:tr w:rsidR="00B317BE" w:rsidRPr="00724A41" w14:paraId="59929674" w14:textId="77777777" w:rsidTr="00FD368A">
        <w:tc>
          <w:tcPr>
            <w:tcW w:w="2265" w:type="dxa"/>
          </w:tcPr>
          <w:p w14:paraId="7F84EAEE" w14:textId="77777777" w:rsidR="00B317BE" w:rsidRPr="00724A41" w:rsidRDefault="00B317BE" w:rsidP="00B317BE">
            <w:pPr>
              <w:ind w:left="57" w:right="57"/>
              <w:rPr>
                <w:rFonts w:ascii="Garamond" w:hAnsi="Garamond"/>
                <w:b/>
                <w:bCs/>
                <w:color w:val="FF0000"/>
                <w:sz w:val="26"/>
                <w:szCs w:val="26"/>
                <w:lang w:val="sl-SI"/>
              </w:rPr>
            </w:pPr>
            <w:r w:rsidRPr="00724A41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Realizacija programa osnovnog obrazovanja za odrasla lica</w:t>
            </w:r>
            <w:r>
              <w:rPr>
                <w:rStyle w:val="FootnoteReference"/>
                <w:rFonts w:ascii="Garamond" w:hAnsi="Garamond"/>
                <w:b/>
                <w:bCs/>
                <w:sz w:val="26"/>
                <w:szCs w:val="26"/>
                <w:lang w:val="sl-SI"/>
              </w:rPr>
              <w:footnoteReference w:id="2"/>
            </w:r>
          </w:p>
        </w:tc>
        <w:tc>
          <w:tcPr>
            <w:tcW w:w="2322" w:type="dxa"/>
          </w:tcPr>
          <w:p w14:paraId="503C1138" w14:textId="16EAB178" w:rsidR="00B317BE" w:rsidRDefault="00B317BE" w:rsidP="00B317BE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t>C</w:t>
            </w:r>
            <w:r>
              <w:rPr>
                <w:rFonts w:ascii="Garamond" w:hAnsi="Garamond"/>
                <w:b/>
                <w:sz w:val="26"/>
                <w:szCs w:val="26"/>
                <w:lang w:val="sr-Latn-ME"/>
              </w:rPr>
              <w:t>SO/</w:t>
            </w:r>
            <w:r w:rsidRPr="006E5F6B">
              <w:rPr>
                <w:rFonts w:ascii="Garamond" w:hAnsi="Garamond"/>
                <w:b/>
                <w:sz w:val="26"/>
                <w:szCs w:val="26"/>
                <w:lang w:val="sl-SI"/>
              </w:rPr>
              <w:t>Licencirani organizatori obrazovanja odraslih</w:t>
            </w:r>
            <w:r w:rsidRPr="00724A41">
              <w:rPr>
                <w:rFonts w:ascii="Garamond" w:hAnsi="Garamond"/>
                <w:sz w:val="26"/>
                <w:szCs w:val="26"/>
                <w:lang w:val="sl-SI"/>
              </w:rPr>
              <w:t xml:space="preserve"> </w:t>
            </w:r>
          </w:p>
          <w:p w14:paraId="2D8F4236" w14:textId="26B49E3F" w:rsidR="00B317BE" w:rsidRPr="00724A41" w:rsidRDefault="00B317BE" w:rsidP="00B317BE">
            <w:pPr>
              <w:spacing w:after="0" w:line="240" w:lineRule="auto"/>
              <w:ind w:left="173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  <w:tc>
          <w:tcPr>
            <w:tcW w:w="1906" w:type="dxa"/>
          </w:tcPr>
          <w:p w14:paraId="6BEBD4AD" w14:textId="2121F908" w:rsidR="00B317BE" w:rsidRPr="0040212E" w:rsidRDefault="00E8092D" w:rsidP="00E8092D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  <w:lang w:val="sl-SI"/>
              </w:rPr>
            </w:pPr>
            <w:r>
              <w:rPr>
                <w:rFonts w:ascii="Garamond" w:hAnsi="Garamond" w:cs="Trebuchet MS"/>
                <w:bCs/>
                <w:color w:val="000000" w:themeColor="text1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261" w:type="dxa"/>
          </w:tcPr>
          <w:p w14:paraId="4658AFD3" w14:textId="4C1E1049" w:rsidR="00B317BE" w:rsidRPr="00C800D5" w:rsidRDefault="00C05FE5" w:rsidP="00B317BE">
            <w:pPr>
              <w:spacing w:after="0" w:line="240" w:lineRule="auto"/>
              <w:ind w:left="173"/>
              <w:rPr>
                <w:rFonts w:ascii="Garamond" w:hAnsi="Garamond"/>
                <w:sz w:val="28"/>
                <w:szCs w:val="28"/>
                <w:lang w:val="sl-SI"/>
              </w:rPr>
            </w:pPr>
            <w:r>
              <w:rPr>
                <w:rFonts w:ascii="Garamond" w:hAnsi="Garamond"/>
                <w:sz w:val="28"/>
                <w:szCs w:val="28"/>
                <w:lang w:val="sl-SI"/>
              </w:rPr>
              <w:t xml:space="preserve"> </w:t>
            </w:r>
            <w:r w:rsidR="00B317BE" w:rsidRPr="00C800D5">
              <w:rPr>
                <w:rFonts w:ascii="Garamond" w:hAnsi="Garamond"/>
                <w:sz w:val="28"/>
                <w:szCs w:val="28"/>
                <w:lang w:val="sl-SI"/>
              </w:rPr>
              <w:t xml:space="preserve"> 120.000,00€</w:t>
            </w:r>
          </w:p>
        </w:tc>
        <w:tc>
          <w:tcPr>
            <w:tcW w:w="5196" w:type="dxa"/>
          </w:tcPr>
          <w:p w14:paraId="41D36A26" w14:textId="77777777" w:rsidR="00B317BE" w:rsidRPr="00724A41" w:rsidRDefault="00B317BE" w:rsidP="00B317BE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724A41">
              <w:rPr>
                <w:rFonts w:ascii="Garamond" w:hAnsi="Garamond"/>
                <w:sz w:val="26"/>
                <w:szCs w:val="26"/>
                <w:lang w:val="sl-SI"/>
              </w:rPr>
              <w:t xml:space="preserve">Broj polaznika koji su pohađali program </w:t>
            </w:r>
            <w:r w:rsidRPr="004C100E">
              <w:rPr>
                <w:rFonts w:ascii="Garamond" w:hAnsi="Garamond"/>
                <w:sz w:val="26"/>
                <w:szCs w:val="26"/>
                <w:lang w:val="sl-SI"/>
              </w:rPr>
              <w:t>osnovne škole za odrasle</w:t>
            </w:r>
            <w:r>
              <w:rPr>
                <w:rFonts w:ascii="Garamond" w:hAnsi="Garamond"/>
                <w:sz w:val="26"/>
                <w:szCs w:val="26"/>
                <w:lang w:val="sl-SI"/>
              </w:rPr>
              <w:t xml:space="preserve"> </w:t>
            </w:r>
          </w:p>
          <w:p w14:paraId="669C1AAE" w14:textId="77777777" w:rsidR="00B317BE" w:rsidRPr="00724A41" w:rsidRDefault="00B317BE" w:rsidP="00B317BE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>Broj polaznika koji su završ</w:t>
            </w:r>
            <w:r w:rsidRPr="00724A41">
              <w:rPr>
                <w:rFonts w:ascii="Garamond" w:hAnsi="Garamond"/>
                <w:sz w:val="26"/>
                <w:szCs w:val="26"/>
                <w:lang w:val="sl-SI"/>
              </w:rPr>
              <w:t>ili neki od razreda osnovne škole</w:t>
            </w:r>
          </w:p>
          <w:p w14:paraId="0DB86E1D" w14:textId="77777777" w:rsidR="00B317BE" w:rsidRPr="00724A41" w:rsidRDefault="00B317BE" w:rsidP="00B317BE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724A41">
              <w:rPr>
                <w:rFonts w:ascii="Garamond" w:hAnsi="Garamond"/>
                <w:sz w:val="26"/>
                <w:szCs w:val="26"/>
                <w:lang w:val="sl-SI"/>
              </w:rPr>
              <w:t>Broj polaznika koji su završili osnovnu školu</w:t>
            </w:r>
          </w:p>
          <w:p w14:paraId="535E092B" w14:textId="55D2820E" w:rsidR="00B317BE" w:rsidRPr="00724A41" w:rsidRDefault="00B317BE" w:rsidP="00B317BE">
            <w:pPr>
              <w:rPr>
                <w:rFonts w:ascii="Garamond" w:hAnsi="Garamond"/>
                <w:sz w:val="26"/>
                <w:szCs w:val="26"/>
                <w:highlight w:val="cyan"/>
                <w:lang w:val="sl-SI"/>
              </w:rPr>
            </w:pPr>
            <w:r w:rsidRPr="00724A41">
              <w:rPr>
                <w:rFonts w:ascii="Garamond" w:hAnsi="Garamond"/>
                <w:sz w:val="26"/>
                <w:szCs w:val="26"/>
                <w:lang w:val="sl-SI"/>
              </w:rPr>
              <w:t>Broj licenciranih organizatora obrazovanja odraslih koji su realizovali program osnovne škole za odrasle</w:t>
            </w:r>
          </w:p>
        </w:tc>
      </w:tr>
      <w:tr w:rsidR="00B317BE" w:rsidRPr="00EC2CA9" w14:paraId="1814C457" w14:textId="77777777" w:rsidTr="00FD368A">
        <w:tc>
          <w:tcPr>
            <w:tcW w:w="2265" w:type="dxa"/>
          </w:tcPr>
          <w:p w14:paraId="33E783B6" w14:textId="77777777" w:rsidR="00B317BE" w:rsidRPr="00563893" w:rsidRDefault="00B317BE" w:rsidP="00B317BE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 xml:space="preserve">Sprovođenje aktivnosti u cilju podizanja svijesti građana o </w:t>
            </w:r>
            <w:r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lastRenderedPageBreak/>
              <w:t>važnosti cjeloživotnog učenja i prava na visokokvalitetno obrazovanje  u bilo kojem trenutku svog života</w:t>
            </w:r>
            <w:r>
              <w:rPr>
                <w:rStyle w:val="FootnoteReference"/>
                <w:rFonts w:ascii="Garamond" w:hAnsi="Garamond"/>
                <w:b/>
                <w:bCs/>
                <w:sz w:val="26"/>
                <w:szCs w:val="26"/>
                <w:lang w:val="sl-SI"/>
              </w:rPr>
              <w:footnoteReference w:id="3"/>
            </w:r>
            <w:r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 xml:space="preserve"> (</w:t>
            </w:r>
            <w:r w:rsidRPr="00563893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realizovanje promotivnih kampanja, sajmova, obilježavanje Dana pismenosti, Dana starih i sl.</w:t>
            </w:r>
            <w:r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)</w:t>
            </w:r>
          </w:p>
          <w:p w14:paraId="2E8D610B" w14:textId="55886960" w:rsidR="00B317BE" w:rsidRPr="005E4D2C" w:rsidRDefault="00B317BE" w:rsidP="00B317BE">
            <w:pPr>
              <w:ind w:right="57"/>
              <w:rPr>
                <w:rFonts w:ascii="Trebuchet MS" w:hAnsi="Trebuchet MS"/>
                <w:b/>
                <w:bCs/>
                <w:lang w:val="sl-SI"/>
              </w:rPr>
            </w:pPr>
          </w:p>
        </w:tc>
        <w:tc>
          <w:tcPr>
            <w:tcW w:w="2322" w:type="dxa"/>
          </w:tcPr>
          <w:p w14:paraId="42B3636C" w14:textId="4540D91E" w:rsidR="00B317BE" w:rsidRPr="00527B43" w:rsidRDefault="00B317BE" w:rsidP="00B317BE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sz w:val="26"/>
                <w:szCs w:val="26"/>
                <w:lang w:val="sl-SI"/>
              </w:rPr>
            </w:pPr>
            <w:r w:rsidRPr="00527B43">
              <w:rPr>
                <w:rFonts w:ascii="Garamond" w:hAnsi="Garamond"/>
                <w:b/>
                <w:sz w:val="26"/>
                <w:szCs w:val="26"/>
                <w:lang w:val="sl-SI"/>
              </w:rPr>
              <w:lastRenderedPageBreak/>
              <w:t>Centar za stručno obrazovanje /</w:t>
            </w:r>
            <w:r w:rsidRPr="00527B43">
              <w:rPr>
                <w:rFonts w:ascii="Garamond" w:hAnsi="Garamond"/>
                <w:sz w:val="26"/>
                <w:szCs w:val="26"/>
                <w:lang w:val="sl-SI"/>
              </w:rPr>
              <w:t xml:space="preserve"> Ministarstvo </w:t>
            </w:r>
            <w:r w:rsidRPr="00527B43">
              <w:rPr>
                <w:rFonts w:ascii="Garamond" w:hAnsi="Garamond"/>
                <w:sz w:val="26"/>
                <w:szCs w:val="26"/>
                <w:lang w:val="sl-SI"/>
              </w:rPr>
              <w:lastRenderedPageBreak/>
              <w:t>prosvjete Licencirani organizatori</w:t>
            </w:r>
            <w:r>
              <w:t xml:space="preserve"> </w:t>
            </w:r>
            <w:r w:rsidRPr="00527B43">
              <w:rPr>
                <w:rFonts w:ascii="Garamond" w:hAnsi="Garamond"/>
                <w:sz w:val="26"/>
                <w:szCs w:val="26"/>
                <w:lang w:val="sl-SI"/>
              </w:rPr>
              <w:t>obrazovanja odraslih</w:t>
            </w:r>
          </w:p>
          <w:p w14:paraId="77C8E520" w14:textId="7E625B4A" w:rsidR="00B317BE" w:rsidRPr="00724A41" w:rsidRDefault="00B317BE" w:rsidP="00B317BE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>Socijalni partneri</w:t>
            </w:r>
          </w:p>
          <w:p w14:paraId="00D0AC21" w14:textId="61EA23B2" w:rsidR="00B317BE" w:rsidRPr="004D189D" w:rsidRDefault="00B317BE" w:rsidP="00B317BE">
            <w:pPr>
              <w:spacing w:after="0" w:line="240" w:lineRule="auto"/>
              <w:rPr>
                <w:rFonts w:ascii="Trebuchet MS" w:hAnsi="Trebuchet MS"/>
                <w:lang w:val="sl-SI"/>
              </w:rPr>
            </w:pPr>
          </w:p>
        </w:tc>
        <w:tc>
          <w:tcPr>
            <w:tcW w:w="1906" w:type="dxa"/>
          </w:tcPr>
          <w:p w14:paraId="60682C41" w14:textId="1BCCEC75" w:rsidR="00B317BE" w:rsidRPr="0040212E" w:rsidRDefault="00B317BE" w:rsidP="00B317BE">
            <w:pPr>
              <w:rPr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/>
                <w:sz w:val="28"/>
                <w:szCs w:val="28"/>
                <w:lang w:val="sl-SI"/>
              </w:rPr>
              <w:lastRenderedPageBreak/>
              <w:t>IV kvartal</w:t>
            </w:r>
          </w:p>
        </w:tc>
        <w:tc>
          <w:tcPr>
            <w:tcW w:w="2261" w:type="dxa"/>
          </w:tcPr>
          <w:p w14:paraId="01516F77" w14:textId="02381CAF" w:rsidR="00B317BE" w:rsidRPr="00C05FE5" w:rsidRDefault="00C05FE5" w:rsidP="00B317BE">
            <w:pPr>
              <w:rPr>
                <w:rFonts w:ascii="Garamond" w:hAnsi="Garamond"/>
                <w:sz w:val="28"/>
                <w:szCs w:val="28"/>
                <w:lang w:val="sl-SI"/>
              </w:rPr>
            </w:pPr>
            <w:r>
              <w:rPr>
                <w:rFonts w:ascii="Garamond" w:hAnsi="Garamond"/>
                <w:sz w:val="28"/>
                <w:szCs w:val="28"/>
                <w:lang w:val="sl-SI"/>
              </w:rPr>
              <w:t xml:space="preserve">      </w:t>
            </w:r>
            <w:r w:rsidR="00B317BE" w:rsidRPr="00C800D5">
              <w:rPr>
                <w:rFonts w:ascii="Garamond" w:hAnsi="Garamond"/>
                <w:sz w:val="28"/>
                <w:szCs w:val="28"/>
                <w:lang w:val="sl-SI"/>
              </w:rPr>
              <w:t xml:space="preserve"> 2.000,00</w:t>
            </w:r>
            <w:r w:rsidR="00B317BE" w:rsidRPr="00C800D5">
              <w:rPr>
                <w:rFonts w:ascii="Garamond" w:hAnsi="Garamond" w:cs="Times New Roman"/>
                <w:sz w:val="28"/>
                <w:szCs w:val="28"/>
                <w:lang w:val="sl-SI"/>
              </w:rPr>
              <w:t>€</w:t>
            </w:r>
          </w:p>
          <w:p w14:paraId="54D7A382" w14:textId="77777777" w:rsidR="0037002D" w:rsidRDefault="00B11710" w:rsidP="00B11710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37002D">
              <w:rPr>
                <w:rFonts w:ascii="Garamond" w:hAnsi="Garamond" w:cs="Times New Roman"/>
                <w:sz w:val="28"/>
                <w:szCs w:val="28"/>
                <w:lang w:val="sl-SI"/>
              </w:rPr>
              <w:t xml:space="preserve">        </w:t>
            </w:r>
          </w:p>
          <w:p w14:paraId="3AECCF1E" w14:textId="73900162" w:rsidR="00B11710" w:rsidRPr="0037002D" w:rsidRDefault="00B11710" w:rsidP="00B11710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37002D">
              <w:rPr>
                <w:rFonts w:ascii="Garamond" w:hAnsi="Garamond" w:cs="Times New Roman"/>
                <w:sz w:val="28"/>
                <w:szCs w:val="28"/>
                <w:lang w:val="sl-SI"/>
              </w:rPr>
              <w:lastRenderedPageBreak/>
              <w:t xml:space="preserve"> </w:t>
            </w:r>
            <w:r w:rsidR="0037002D">
              <w:rPr>
                <w:rFonts w:ascii="Garamond" w:hAnsi="Garamond" w:cs="Times New Roman"/>
                <w:sz w:val="28"/>
                <w:szCs w:val="28"/>
                <w:lang w:val="sl-SI"/>
              </w:rPr>
              <w:t xml:space="preserve">  </w:t>
            </w:r>
            <w:r w:rsidR="00C05FE5">
              <w:rPr>
                <w:rFonts w:ascii="Garamond" w:hAnsi="Garamond"/>
                <w:sz w:val="28"/>
                <w:szCs w:val="28"/>
                <w:lang w:val="sl-SI"/>
              </w:rPr>
              <w:t xml:space="preserve"> </w:t>
            </w:r>
            <w:r w:rsidR="0037002D" w:rsidRPr="00C800D5">
              <w:rPr>
                <w:rFonts w:ascii="Garamond" w:hAnsi="Garamond"/>
                <w:sz w:val="28"/>
                <w:szCs w:val="28"/>
                <w:lang w:val="sl-SI"/>
              </w:rPr>
              <w:t xml:space="preserve"> 2.000,00</w:t>
            </w:r>
            <w:r w:rsidR="0037002D" w:rsidRPr="00C800D5">
              <w:rPr>
                <w:rFonts w:ascii="Garamond" w:hAnsi="Garamond" w:cs="Times New Roman"/>
                <w:sz w:val="28"/>
                <w:szCs w:val="28"/>
                <w:lang w:val="sl-SI"/>
              </w:rPr>
              <w:t>€</w:t>
            </w:r>
          </w:p>
          <w:p w14:paraId="17769149" w14:textId="696B1CAE" w:rsidR="00B11710" w:rsidRPr="00C800D5" w:rsidRDefault="00B11710" w:rsidP="00B11710">
            <w:pPr>
              <w:rPr>
                <w:rFonts w:ascii="Garamond" w:hAnsi="Garamond"/>
                <w:sz w:val="28"/>
                <w:szCs w:val="28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>Projekat »Nacionalni koordinator za implementaciju evropske Agende za učenje odraslih«</w:t>
            </w:r>
          </w:p>
        </w:tc>
        <w:tc>
          <w:tcPr>
            <w:tcW w:w="5196" w:type="dxa"/>
          </w:tcPr>
          <w:p w14:paraId="1B8D047E" w14:textId="77777777" w:rsidR="00B317BE" w:rsidRDefault="00B317BE" w:rsidP="00B317BE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724A41">
              <w:rPr>
                <w:rFonts w:ascii="Garamond" w:hAnsi="Garamond"/>
                <w:sz w:val="26"/>
                <w:szCs w:val="26"/>
                <w:lang w:val="sl-SI"/>
              </w:rPr>
              <w:lastRenderedPageBreak/>
              <w:t>Broj edukativnih aktivnosti realizovanih kroz različite  manifestacije</w:t>
            </w:r>
          </w:p>
          <w:p w14:paraId="77D04FD3" w14:textId="77777777" w:rsidR="00B317BE" w:rsidRDefault="00B317BE" w:rsidP="00B317BE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94B5A">
              <w:rPr>
                <w:rFonts w:ascii="Garamond" w:hAnsi="Garamond"/>
                <w:sz w:val="26"/>
                <w:szCs w:val="26"/>
                <w:lang w:val="sl-SI"/>
              </w:rPr>
              <w:t>Broj zainteresovanih građana i predstavnika stručne javnosti uključenih u edukativne aktivnosti</w:t>
            </w:r>
          </w:p>
          <w:p w14:paraId="3AB04A07" w14:textId="62A4A508" w:rsidR="0037002D" w:rsidRPr="00394B5A" w:rsidRDefault="0037002D" w:rsidP="0037002D">
            <w:pPr>
              <w:spacing w:after="0" w:line="240" w:lineRule="auto"/>
              <w:ind w:left="173"/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lastRenderedPageBreak/>
              <w:t>Za organizaciju obilježavanja Dana starih</w:t>
            </w:r>
          </w:p>
        </w:tc>
      </w:tr>
      <w:tr w:rsidR="00B317BE" w:rsidRPr="00EC2CA9" w14:paraId="288001AE" w14:textId="77777777" w:rsidTr="00FD368A">
        <w:tc>
          <w:tcPr>
            <w:tcW w:w="2265" w:type="dxa"/>
          </w:tcPr>
          <w:p w14:paraId="6FBCF041" w14:textId="5203849C" w:rsidR="00B317BE" w:rsidRPr="00140662" w:rsidRDefault="00B317BE" w:rsidP="00B317BE">
            <w:pPr>
              <w:rPr>
                <w:lang w:val="sl-SI"/>
              </w:rPr>
            </w:pPr>
            <w:r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lastRenderedPageBreak/>
              <w:t>Informisanje građana o mogućnostima koje nudi sistem obrazovanja odraslih</w:t>
            </w:r>
          </w:p>
        </w:tc>
        <w:tc>
          <w:tcPr>
            <w:tcW w:w="2322" w:type="dxa"/>
          </w:tcPr>
          <w:p w14:paraId="3AFB582F" w14:textId="77777777" w:rsidR="00B317BE" w:rsidRPr="006E5F6B" w:rsidRDefault="00B317BE" w:rsidP="00B317BE">
            <w:pPr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 w:rsidRPr="006E5F6B">
              <w:rPr>
                <w:rFonts w:ascii="Garamond" w:hAnsi="Garamond"/>
                <w:b/>
                <w:sz w:val="26"/>
                <w:szCs w:val="26"/>
                <w:lang w:val="sl-SI"/>
              </w:rPr>
              <w:t>Ministarstvo prosvjete /</w:t>
            </w:r>
          </w:p>
          <w:p w14:paraId="3E59E5B9" w14:textId="5772DF3C" w:rsidR="00B317BE" w:rsidRPr="00140662" w:rsidRDefault="00B317BE" w:rsidP="00B317BE">
            <w:pPr>
              <w:rPr>
                <w:b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>Centar za stručno obrazovanje</w:t>
            </w:r>
          </w:p>
        </w:tc>
        <w:tc>
          <w:tcPr>
            <w:tcW w:w="1906" w:type="dxa"/>
          </w:tcPr>
          <w:p w14:paraId="19CECAA4" w14:textId="1FEBE609" w:rsidR="00B317BE" w:rsidRPr="0040212E" w:rsidRDefault="00E8092D" w:rsidP="00B317BE">
            <w:pPr>
              <w:rPr>
                <w:sz w:val="28"/>
                <w:szCs w:val="28"/>
                <w:lang w:val="sl-SI"/>
              </w:rPr>
            </w:pPr>
            <w:r>
              <w:rPr>
                <w:rFonts w:ascii="Garamond" w:hAnsi="Garamond" w:cs="Trebuchet MS"/>
                <w:bCs/>
                <w:color w:val="000000" w:themeColor="text1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261" w:type="dxa"/>
          </w:tcPr>
          <w:p w14:paraId="1AB8EFEA" w14:textId="77777777" w:rsidR="0037002D" w:rsidRDefault="00B11710" w:rsidP="0037002D">
            <w:pPr>
              <w:spacing w:after="0"/>
              <w:rPr>
                <w:rFonts w:ascii="Trebuchet MS" w:hAnsi="Trebuchet MS" w:cs="Trebuchet MS"/>
                <w:bCs/>
                <w:lang w:val="sl-SI"/>
              </w:rPr>
            </w:pPr>
            <w:r>
              <w:rPr>
                <w:lang w:val="sl-SI"/>
              </w:rPr>
              <w:t xml:space="preserve">        </w:t>
            </w:r>
          </w:p>
          <w:p w14:paraId="43D89A08" w14:textId="19981985" w:rsidR="0037002D" w:rsidRPr="0037002D" w:rsidRDefault="0037002D" w:rsidP="0037002D">
            <w:pPr>
              <w:pStyle w:val="ListParagraph"/>
              <w:spacing w:after="0"/>
              <w:ind w:left="173"/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</w:pPr>
            <w:r w:rsidRPr="0037002D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6.000,00€</w:t>
            </w:r>
          </w:p>
          <w:p w14:paraId="2D40C6A7" w14:textId="1EFE3EB9" w:rsidR="00B317BE" w:rsidRPr="00305C31" w:rsidRDefault="00B11710" w:rsidP="0037002D">
            <w:pPr>
              <w:rPr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>Projekat »Nacionalni koordinator za implementaciju evropske Agende za učenje odraslih«</w:t>
            </w:r>
          </w:p>
        </w:tc>
        <w:tc>
          <w:tcPr>
            <w:tcW w:w="5196" w:type="dxa"/>
          </w:tcPr>
          <w:p w14:paraId="3048884F" w14:textId="77777777" w:rsidR="00B317BE" w:rsidRPr="00B11710" w:rsidRDefault="00B317BE" w:rsidP="00B317B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rebuchet MS" w:hAnsi="Trebuchet MS"/>
                <w:i/>
                <w:lang w:val="sl-SI"/>
              </w:rPr>
            </w:pPr>
            <w:r w:rsidRPr="00FD368A">
              <w:rPr>
                <w:rFonts w:ascii="Garamond" w:hAnsi="Garamond"/>
                <w:sz w:val="26"/>
                <w:szCs w:val="26"/>
                <w:lang w:val="sl-SI"/>
              </w:rPr>
              <w:t>Aktivnosti preduzete u cilju informisanja građana (vodiči, flajeri, publikacije, portali, medijska gostovanja, video spotovi i sl.)</w:t>
            </w:r>
          </w:p>
          <w:p w14:paraId="5497046B" w14:textId="77777777" w:rsidR="00B11710" w:rsidRPr="00B11710" w:rsidRDefault="00B11710" w:rsidP="00B317B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rebuchet MS" w:hAnsi="Trebuchet MS"/>
                <w:i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>Priprema videa o promociji obrazovanja odraslih u Crnoj Gori</w:t>
            </w:r>
          </w:p>
          <w:p w14:paraId="40916399" w14:textId="2C0F24F8" w:rsidR="00B11710" w:rsidRPr="00B11710" w:rsidRDefault="00B11710" w:rsidP="00B317BE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rebuchet MS" w:hAnsi="Trebuchet MS"/>
                <w:i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>Unapređenje portala skolskemreze.edu.me i skolskastatistika.edu.me sa podacima iz sistema obrazovanja odraslih</w:t>
            </w:r>
          </w:p>
          <w:p w14:paraId="2911BCAD" w14:textId="0B0B2CCB" w:rsidR="00B11710" w:rsidRPr="00FD368A" w:rsidRDefault="00B11710" w:rsidP="00B11710">
            <w:pPr>
              <w:pStyle w:val="ListParagraph"/>
              <w:spacing w:after="0"/>
              <w:ind w:left="173"/>
              <w:rPr>
                <w:rFonts w:ascii="Trebuchet MS" w:hAnsi="Trebuchet MS"/>
                <w:i/>
                <w:lang w:val="sl-SI"/>
              </w:rPr>
            </w:pPr>
          </w:p>
        </w:tc>
      </w:tr>
      <w:tr w:rsidR="00B317BE" w:rsidRPr="0052687B" w14:paraId="2B3770C0" w14:textId="77777777" w:rsidTr="00FD368A">
        <w:trPr>
          <w:trHeight w:val="476"/>
        </w:trPr>
        <w:tc>
          <w:tcPr>
            <w:tcW w:w="2265" w:type="dxa"/>
          </w:tcPr>
          <w:p w14:paraId="10DA20A3" w14:textId="24A6BF8C" w:rsidR="00B317BE" w:rsidRPr="00EE551E" w:rsidRDefault="00B317BE" w:rsidP="00B317BE">
            <w:pPr>
              <w:ind w:right="57"/>
              <w:rPr>
                <w:rFonts w:ascii="Trebuchet MS" w:hAnsi="Trebuchet MS"/>
                <w:b/>
                <w:bCs/>
                <w:lang w:val="sl-SI"/>
              </w:rPr>
            </w:pPr>
            <w:r w:rsidRPr="00724A41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 xml:space="preserve">Realizacija programa obrazovanja za </w:t>
            </w:r>
            <w:r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sticanje ključnih kompetencija</w:t>
            </w:r>
            <w:r>
              <w:rPr>
                <w:rStyle w:val="FootnoteReference"/>
                <w:rFonts w:ascii="Garamond" w:hAnsi="Garamond"/>
                <w:b/>
                <w:bCs/>
                <w:sz w:val="26"/>
                <w:szCs w:val="26"/>
                <w:lang w:val="sl-SI"/>
              </w:rPr>
              <w:footnoteReference w:id="4"/>
            </w:r>
            <w:r>
              <w:rPr>
                <w:rStyle w:val="FootnoteReference"/>
                <w:rFonts w:ascii="Garamond" w:hAnsi="Garamond"/>
                <w:b/>
                <w:bCs/>
                <w:sz w:val="26"/>
                <w:szCs w:val="26"/>
                <w:lang w:val="sl-SI"/>
              </w:rPr>
              <w:footnoteReference w:id="5"/>
            </w:r>
          </w:p>
        </w:tc>
        <w:tc>
          <w:tcPr>
            <w:tcW w:w="2322" w:type="dxa"/>
          </w:tcPr>
          <w:p w14:paraId="1B22C33E" w14:textId="6A985A12" w:rsidR="00B317BE" w:rsidRPr="00FD368A" w:rsidRDefault="00B317BE" w:rsidP="00B317BE">
            <w:pPr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 w:rsidRPr="006E5F6B">
              <w:rPr>
                <w:rFonts w:ascii="Garamond" w:hAnsi="Garamond"/>
                <w:b/>
                <w:sz w:val="26"/>
                <w:szCs w:val="26"/>
                <w:lang w:val="sl-SI"/>
              </w:rPr>
              <w:t>Licencirani or</w:t>
            </w: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t>ganizatori obrazovanja odraslih</w:t>
            </w:r>
          </w:p>
        </w:tc>
        <w:tc>
          <w:tcPr>
            <w:tcW w:w="1906" w:type="dxa"/>
          </w:tcPr>
          <w:p w14:paraId="1FA8D394" w14:textId="21F393B8" w:rsidR="00B317BE" w:rsidRPr="0040212E" w:rsidRDefault="00E8092D" w:rsidP="00B317BE">
            <w:pPr>
              <w:rPr>
                <w:rFonts w:ascii="Trebuchet MS" w:hAnsi="Trebuchet MS"/>
                <w:sz w:val="28"/>
                <w:szCs w:val="28"/>
                <w:lang w:val="sl-SI"/>
              </w:rPr>
            </w:pPr>
            <w:r>
              <w:rPr>
                <w:rFonts w:ascii="Garamond" w:hAnsi="Garamond" w:cs="Trebuchet MS"/>
                <w:bCs/>
                <w:color w:val="000000" w:themeColor="text1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261" w:type="dxa"/>
          </w:tcPr>
          <w:p w14:paraId="2AC99521" w14:textId="7D5A0BB3" w:rsidR="00B317BE" w:rsidRPr="00E8092D" w:rsidRDefault="00C800D5" w:rsidP="00C800D5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Trebuchet MS"/>
                <w:bCs/>
                <w:sz w:val="26"/>
                <w:szCs w:val="26"/>
                <w:lang w:val="sl-SI"/>
              </w:rPr>
            </w:pPr>
            <w:r w:rsidRPr="00E8092D">
              <w:rPr>
                <w:rFonts w:ascii="Garamond" w:hAnsi="Garamond" w:cs="Trebuchet MS"/>
                <w:bCs/>
                <w:sz w:val="26"/>
                <w:szCs w:val="26"/>
                <w:lang w:val="sl-SI"/>
              </w:rPr>
              <w:t xml:space="preserve">Nije operativan podatak </w:t>
            </w:r>
          </w:p>
        </w:tc>
        <w:tc>
          <w:tcPr>
            <w:tcW w:w="5196" w:type="dxa"/>
          </w:tcPr>
          <w:p w14:paraId="1670D9AC" w14:textId="77777777" w:rsidR="00B317BE" w:rsidRDefault="00B317BE" w:rsidP="00B317BE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724A41">
              <w:rPr>
                <w:rFonts w:ascii="Garamond" w:hAnsi="Garamond"/>
                <w:sz w:val="26"/>
                <w:szCs w:val="26"/>
                <w:lang w:val="sl-SI"/>
              </w:rPr>
              <w:t>Broj akreditovanih programa</w:t>
            </w:r>
          </w:p>
          <w:p w14:paraId="4D0415F8" w14:textId="77777777" w:rsidR="00B317BE" w:rsidRDefault="00B317BE" w:rsidP="00B317BE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 xml:space="preserve">Broj realizovanih obuka </w:t>
            </w:r>
          </w:p>
          <w:p w14:paraId="126AEDF4" w14:textId="30CBB39F" w:rsidR="00B317BE" w:rsidRPr="00FD368A" w:rsidRDefault="00B317BE" w:rsidP="00B317BE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FD368A">
              <w:rPr>
                <w:rFonts w:ascii="Garamond" w:hAnsi="Garamond"/>
                <w:sz w:val="26"/>
                <w:szCs w:val="26"/>
                <w:lang w:val="sl-SI"/>
              </w:rPr>
              <w:t>Broj polaznika programa</w:t>
            </w:r>
          </w:p>
        </w:tc>
      </w:tr>
      <w:tr w:rsidR="00B317BE" w:rsidRPr="005F393C" w14:paraId="78EF1B93" w14:textId="77777777" w:rsidTr="00FD368A">
        <w:tc>
          <w:tcPr>
            <w:tcW w:w="2265" w:type="dxa"/>
          </w:tcPr>
          <w:p w14:paraId="1E7C0FD8" w14:textId="5CEA227F" w:rsidR="00B317BE" w:rsidRPr="00100A57" w:rsidRDefault="00B317BE" w:rsidP="00B317BE">
            <w:pPr>
              <w:ind w:right="57"/>
              <w:rPr>
                <w:rFonts w:ascii="Trebuchet MS" w:hAnsi="Trebuchet MS"/>
                <w:b/>
                <w:bCs/>
                <w:lang w:val="sr-Latn-RS"/>
              </w:rPr>
            </w:pPr>
            <w:r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lastRenderedPageBreak/>
              <w:t>Praćenje i sprovođenje mjera za jačanje digitalnih vještina odraslih</w:t>
            </w:r>
            <w:r>
              <w:rPr>
                <w:rStyle w:val="FootnoteReference"/>
                <w:rFonts w:ascii="Garamond" w:hAnsi="Garamond"/>
                <w:b/>
                <w:bCs/>
                <w:sz w:val="26"/>
                <w:szCs w:val="26"/>
                <w:lang w:val="sl-SI"/>
              </w:rPr>
              <w:footnoteReference w:id="6"/>
            </w:r>
          </w:p>
        </w:tc>
        <w:tc>
          <w:tcPr>
            <w:tcW w:w="2322" w:type="dxa"/>
          </w:tcPr>
          <w:p w14:paraId="2BAD0FEA" w14:textId="77777777" w:rsidR="00B317BE" w:rsidRDefault="00B317BE" w:rsidP="00B317BE">
            <w:pPr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t>Centar za stručno obrazovanje /</w:t>
            </w:r>
          </w:p>
          <w:p w14:paraId="1878A684" w14:textId="294852C2" w:rsidR="00B317BE" w:rsidRPr="00EE551E" w:rsidRDefault="00B317BE" w:rsidP="00B317BE">
            <w:pPr>
              <w:spacing w:after="0" w:line="240" w:lineRule="auto"/>
              <w:ind w:left="173"/>
              <w:contextualSpacing/>
              <w:jc w:val="both"/>
              <w:rPr>
                <w:rFonts w:ascii="Trebuchet MS" w:hAnsi="Trebuchet MS"/>
                <w:b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>Socijalni partneri</w:t>
            </w:r>
          </w:p>
        </w:tc>
        <w:tc>
          <w:tcPr>
            <w:tcW w:w="1906" w:type="dxa"/>
          </w:tcPr>
          <w:p w14:paraId="6798CFA5" w14:textId="5FB07704" w:rsidR="00B317BE" w:rsidRPr="0040212E" w:rsidRDefault="00E8092D" w:rsidP="00B317BE">
            <w:pPr>
              <w:rPr>
                <w:rFonts w:ascii="Trebuchet MS" w:hAnsi="Trebuchet MS"/>
                <w:sz w:val="28"/>
                <w:szCs w:val="28"/>
                <w:lang w:val="sl-SI"/>
              </w:rPr>
            </w:pPr>
            <w:r>
              <w:rPr>
                <w:rFonts w:ascii="Garamond" w:hAnsi="Garamond" w:cs="Trebuchet MS"/>
                <w:bCs/>
                <w:color w:val="000000" w:themeColor="text1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261" w:type="dxa"/>
          </w:tcPr>
          <w:p w14:paraId="0DD87723" w14:textId="28406D5E" w:rsidR="00B317BE" w:rsidRPr="00E8092D" w:rsidRDefault="00E8092D" w:rsidP="00E8092D">
            <w:pPr>
              <w:spacing w:after="0"/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</w:pPr>
            <w:r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 xml:space="preserve">   </w:t>
            </w:r>
            <w:r w:rsidR="00B317BE" w:rsidRPr="00E8092D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2.000,00€</w:t>
            </w:r>
          </w:p>
          <w:p w14:paraId="6C62E7E5" w14:textId="445F3B6D" w:rsidR="00B317BE" w:rsidRPr="003565CE" w:rsidRDefault="00B317BE" w:rsidP="00B317BE">
            <w:pPr>
              <w:pStyle w:val="ListParagraph"/>
              <w:spacing w:after="0"/>
              <w:ind w:left="173"/>
              <w:rPr>
                <w:rFonts w:ascii="Trebuchet MS" w:hAnsi="Trebuchet MS" w:cs="Trebuchet MS"/>
                <w:bCs/>
                <w:lang w:val="sl-SI"/>
              </w:rPr>
            </w:pPr>
            <w:r w:rsidRPr="003565CE">
              <w:rPr>
                <w:rFonts w:ascii="Trebuchet MS" w:hAnsi="Trebuchet MS" w:cs="Trebuchet MS"/>
                <w:bCs/>
                <w:lang w:val="sl-SI"/>
              </w:rPr>
              <w:t xml:space="preserve">Projekat EPALE Nacionalna služba podrške za Crnu Goru </w:t>
            </w:r>
          </w:p>
        </w:tc>
        <w:tc>
          <w:tcPr>
            <w:tcW w:w="5196" w:type="dxa"/>
          </w:tcPr>
          <w:p w14:paraId="7223A47F" w14:textId="77777777" w:rsidR="00B317BE" w:rsidRPr="003565CE" w:rsidRDefault="00B317BE" w:rsidP="00B317BE">
            <w:pPr>
              <w:pStyle w:val="ListParagraph"/>
              <w:numPr>
                <w:ilvl w:val="0"/>
                <w:numId w:val="5"/>
              </w:numPr>
              <w:rPr>
                <w:rFonts w:ascii="Trebuchet MS" w:hAnsi="Trebuchet MS"/>
                <w:b/>
                <w:lang w:val="sl-SI"/>
              </w:rPr>
            </w:pPr>
            <w:r w:rsidRPr="003565CE">
              <w:rPr>
                <w:rFonts w:ascii="Garamond" w:hAnsi="Garamond"/>
                <w:sz w:val="26"/>
                <w:szCs w:val="26"/>
                <w:lang w:val="sl-SI"/>
              </w:rPr>
              <w:t>Broj programa obrazovanja sa sadržajima o digitalnim vještinama</w:t>
            </w:r>
          </w:p>
          <w:p w14:paraId="29673F2B" w14:textId="17F742B5" w:rsidR="00B317BE" w:rsidRPr="003565CE" w:rsidRDefault="00B317BE" w:rsidP="00B317BE">
            <w:pPr>
              <w:pStyle w:val="ListParagraph"/>
              <w:numPr>
                <w:ilvl w:val="0"/>
                <w:numId w:val="5"/>
              </w:numPr>
              <w:rPr>
                <w:rFonts w:ascii="Trebuchet MS" w:hAnsi="Trebuchet MS"/>
                <w:b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>Organizacija i učešće predstavnika delegacije Crne Gore na događajima (konferencijama) na temu digitalnih vještina odraslih</w:t>
            </w:r>
          </w:p>
        </w:tc>
      </w:tr>
      <w:tr w:rsidR="00B317BE" w:rsidRPr="00724A41" w14:paraId="1FF746F3" w14:textId="77777777" w:rsidTr="00FD368A">
        <w:trPr>
          <w:trHeight w:val="275"/>
        </w:trPr>
        <w:tc>
          <w:tcPr>
            <w:tcW w:w="2265" w:type="dxa"/>
          </w:tcPr>
          <w:p w14:paraId="467C626F" w14:textId="23ADE757" w:rsidR="00B317BE" w:rsidRPr="00724A41" w:rsidRDefault="00B317BE" w:rsidP="00B317BE">
            <w:pPr>
              <w:ind w:left="57"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724A41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 xml:space="preserve">Realizacija programa obrazovanja za </w:t>
            </w:r>
            <w:r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 xml:space="preserve">sticanje </w:t>
            </w:r>
            <w:r w:rsidRPr="004A6F23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 xml:space="preserve">znanja i vještina za građansku demokratiju, zaštitu životne sredine, održivi razvoj, život u </w:t>
            </w:r>
            <w:r w:rsidRPr="004A6F23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lastRenderedPageBreak/>
              <w:t>porodici, uspješnu društvenu integraciju, podizanje kvaliteta života, zdravstvenu edukaciju, socijalne vještine, treće životno doba</w:t>
            </w:r>
          </w:p>
        </w:tc>
        <w:tc>
          <w:tcPr>
            <w:tcW w:w="2322" w:type="dxa"/>
          </w:tcPr>
          <w:p w14:paraId="73B3B4FD" w14:textId="77777777" w:rsidR="00B317BE" w:rsidRPr="006E5F6B" w:rsidRDefault="00B317BE" w:rsidP="00B317BE">
            <w:pPr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 w:rsidRPr="006E5F6B">
              <w:rPr>
                <w:rFonts w:ascii="Garamond" w:hAnsi="Garamond"/>
                <w:b/>
                <w:sz w:val="26"/>
                <w:szCs w:val="26"/>
                <w:lang w:val="sl-SI"/>
              </w:rPr>
              <w:lastRenderedPageBreak/>
              <w:t>Licencirani organizatori obrazovanja odraslih</w:t>
            </w:r>
          </w:p>
          <w:p w14:paraId="1DF7E928" w14:textId="70A28789" w:rsidR="00B317BE" w:rsidRPr="00724A41" w:rsidRDefault="00B317BE" w:rsidP="00C800D5">
            <w:pPr>
              <w:spacing w:after="0" w:line="240" w:lineRule="auto"/>
              <w:ind w:left="374"/>
              <w:contextualSpacing/>
              <w:jc w:val="both"/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1906" w:type="dxa"/>
          </w:tcPr>
          <w:p w14:paraId="218F041E" w14:textId="71371044" w:rsidR="00B317BE" w:rsidRPr="0040212E" w:rsidRDefault="00E8092D" w:rsidP="00B317BE">
            <w:pPr>
              <w:rPr>
                <w:rFonts w:ascii="Garamond" w:hAnsi="Garamond"/>
                <w:sz w:val="28"/>
                <w:szCs w:val="28"/>
                <w:lang w:val="sl-SI"/>
              </w:rPr>
            </w:pPr>
            <w:r>
              <w:rPr>
                <w:rFonts w:ascii="Garamond" w:hAnsi="Garamond" w:cs="Trebuchet MS"/>
                <w:bCs/>
                <w:color w:val="000000" w:themeColor="text1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261" w:type="dxa"/>
          </w:tcPr>
          <w:p w14:paraId="07EFC15C" w14:textId="5D3CBDA8" w:rsidR="00B317BE" w:rsidRPr="00E8092D" w:rsidRDefault="005F393C" w:rsidP="00C800D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98" w:hanging="198"/>
              <w:rPr>
                <w:rFonts w:ascii="Garamond" w:hAnsi="Garamond"/>
                <w:sz w:val="26"/>
                <w:szCs w:val="26"/>
                <w:lang w:val="sl-SI"/>
              </w:rPr>
            </w:pPr>
            <w:r w:rsidRPr="00E8092D">
              <w:rPr>
                <w:rFonts w:ascii="Garamond" w:hAnsi="Garamond" w:cs="Trebuchet MS"/>
                <w:bCs/>
                <w:sz w:val="26"/>
                <w:szCs w:val="26"/>
                <w:lang w:val="sl-SI"/>
              </w:rPr>
              <w:t>Podatak nije operativan</w:t>
            </w:r>
          </w:p>
        </w:tc>
        <w:tc>
          <w:tcPr>
            <w:tcW w:w="5196" w:type="dxa"/>
          </w:tcPr>
          <w:p w14:paraId="1DC100BC" w14:textId="77777777" w:rsidR="00B317BE" w:rsidRPr="00FD368A" w:rsidRDefault="00B317BE" w:rsidP="00B317BE">
            <w:pPr>
              <w:rPr>
                <w:rFonts w:ascii="Garamond" w:hAnsi="Garamond"/>
                <w:sz w:val="26"/>
                <w:szCs w:val="26"/>
                <w:lang w:val="sl-SI"/>
              </w:rPr>
            </w:pPr>
            <w:r w:rsidRPr="00FD368A">
              <w:rPr>
                <w:rFonts w:ascii="Garamond" w:hAnsi="Garamond"/>
                <w:sz w:val="26"/>
                <w:szCs w:val="26"/>
                <w:lang w:val="sl-SI"/>
              </w:rPr>
              <w:t>-</w:t>
            </w:r>
            <w:r w:rsidRPr="00FD368A">
              <w:rPr>
                <w:rFonts w:ascii="Garamond" w:hAnsi="Garamond"/>
                <w:sz w:val="26"/>
                <w:szCs w:val="26"/>
                <w:lang w:val="sl-SI"/>
              </w:rPr>
              <w:tab/>
              <w:t>Broj akreditovanih programa</w:t>
            </w:r>
          </w:p>
          <w:p w14:paraId="13D9A763" w14:textId="1045E6D2" w:rsidR="00B317BE" w:rsidRPr="00724A41" w:rsidRDefault="00B317BE" w:rsidP="00B317BE">
            <w:pPr>
              <w:rPr>
                <w:rFonts w:ascii="Garamond" w:hAnsi="Garamond"/>
                <w:sz w:val="26"/>
                <w:szCs w:val="26"/>
                <w:highlight w:val="cyan"/>
                <w:lang w:val="sl-SI"/>
              </w:rPr>
            </w:pPr>
            <w:r w:rsidRPr="00FD368A">
              <w:rPr>
                <w:rFonts w:ascii="Garamond" w:hAnsi="Garamond"/>
                <w:sz w:val="26"/>
                <w:szCs w:val="26"/>
                <w:lang w:val="sl-SI"/>
              </w:rPr>
              <w:t>-</w:t>
            </w:r>
            <w:r w:rsidRPr="00FD368A">
              <w:rPr>
                <w:rFonts w:ascii="Garamond" w:hAnsi="Garamond"/>
                <w:sz w:val="26"/>
                <w:szCs w:val="26"/>
                <w:lang w:val="sl-SI"/>
              </w:rPr>
              <w:tab/>
              <w:t>Broj realizovanih obuka</w:t>
            </w:r>
          </w:p>
        </w:tc>
      </w:tr>
      <w:tr w:rsidR="00B317BE" w:rsidRPr="00724A41" w14:paraId="17D516EA" w14:textId="77777777" w:rsidTr="00FD368A">
        <w:trPr>
          <w:trHeight w:val="275"/>
        </w:trPr>
        <w:tc>
          <w:tcPr>
            <w:tcW w:w="2265" w:type="dxa"/>
          </w:tcPr>
          <w:p w14:paraId="6C69A4C7" w14:textId="77777777" w:rsidR="00B317BE" w:rsidRPr="00724A41" w:rsidRDefault="00B317BE" w:rsidP="00B317BE">
            <w:pPr>
              <w:ind w:left="57"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 xml:space="preserve">Planiranje i sprovođenje aktivnosti koje doprinose povećanju nivoa funkcionalne </w:t>
            </w:r>
            <w:r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lastRenderedPageBreak/>
              <w:t xml:space="preserve">pismenosti građana </w:t>
            </w:r>
          </w:p>
        </w:tc>
        <w:tc>
          <w:tcPr>
            <w:tcW w:w="2322" w:type="dxa"/>
          </w:tcPr>
          <w:p w14:paraId="0CA0D575" w14:textId="77777777" w:rsidR="00B317BE" w:rsidRPr="006E5F6B" w:rsidRDefault="00B317BE" w:rsidP="00B317BE">
            <w:pPr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 w:rsidRPr="006E5F6B">
              <w:rPr>
                <w:rFonts w:ascii="Garamond" w:hAnsi="Garamond"/>
                <w:b/>
                <w:sz w:val="26"/>
                <w:szCs w:val="26"/>
                <w:lang w:val="sl-SI"/>
              </w:rPr>
              <w:lastRenderedPageBreak/>
              <w:t>Ministarstvo prosvjete</w:t>
            </w: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t xml:space="preserve"> /</w:t>
            </w:r>
            <w:r w:rsidRPr="006E5F6B">
              <w:rPr>
                <w:rFonts w:ascii="Garamond" w:hAnsi="Garamond"/>
                <w:b/>
                <w:sz w:val="26"/>
                <w:szCs w:val="26"/>
                <w:lang w:val="sl-SI"/>
              </w:rPr>
              <w:t xml:space="preserve"> </w:t>
            </w:r>
          </w:p>
          <w:p w14:paraId="11299125" w14:textId="77777777" w:rsidR="00B317BE" w:rsidRDefault="00B317BE" w:rsidP="00B317BE">
            <w:pPr>
              <w:numPr>
                <w:ilvl w:val="0"/>
                <w:numId w:val="6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>Centar za stručno obrazovanje</w:t>
            </w:r>
          </w:p>
          <w:p w14:paraId="02B1EF4B" w14:textId="77777777" w:rsidR="00B317BE" w:rsidRDefault="00B317BE" w:rsidP="00B317BE">
            <w:pPr>
              <w:numPr>
                <w:ilvl w:val="0"/>
                <w:numId w:val="6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>Organi državne uprave</w:t>
            </w:r>
          </w:p>
          <w:p w14:paraId="7F35C238" w14:textId="77777777" w:rsidR="00B317BE" w:rsidRDefault="00B317BE" w:rsidP="00B317BE">
            <w:pPr>
              <w:numPr>
                <w:ilvl w:val="0"/>
                <w:numId w:val="6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>NVO sektor</w:t>
            </w:r>
          </w:p>
          <w:p w14:paraId="4C68E478" w14:textId="77777777" w:rsidR="00B317BE" w:rsidRDefault="00B317BE" w:rsidP="00B317BE">
            <w:pPr>
              <w:numPr>
                <w:ilvl w:val="0"/>
                <w:numId w:val="6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lastRenderedPageBreak/>
              <w:t>Organi lokalne samouprave</w:t>
            </w:r>
          </w:p>
          <w:p w14:paraId="234AEDBE" w14:textId="77777777" w:rsidR="00B317BE" w:rsidRDefault="00B317BE" w:rsidP="00B317BE">
            <w:pPr>
              <w:numPr>
                <w:ilvl w:val="0"/>
                <w:numId w:val="6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>Licencirani organizatori obrazovanja odraslih</w:t>
            </w:r>
          </w:p>
          <w:p w14:paraId="0C8F4A00" w14:textId="77777777" w:rsidR="00B317BE" w:rsidRDefault="00B317BE" w:rsidP="00B317BE">
            <w:pPr>
              <w:numPr>
                <w:ilvl w:val="0"/>
                <w:numId w:val="6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>Poslodavci</w:t>
            </w:r>
          </w:p>
          <w:p w14:paraId="2BE35198" w14:textId="3A969D7F" w:rsidR="00B317BE" w:rsidRPr="00724A41" w:rsidRDefault="00B317BE" w:rsidP="00B317BE">
            <w:pPr>
              <w:spacing w:after="0" w:line="240" w:lineRule="auto"/>
              <w:ind w:left="374"/>
              <w:contextualSpacing/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1906" w:type="dxa"/>
          </w:tcPr>
          <w:p w14:paraId="6312D5DB" w14:textId="768FAECD" w:rsidR="00B317BE" w:rsidRPr="0040212E" w:rsidRDefault="00E8092D" w:rsidP="00E8092D">
            <w:pPr>
              <w:spacing w:after="0" w:line="240" w:lineRule="auto"/>
              <w:rPr>
                <w:rFonts w:ascii="Garamond" w:hAnsi="Garamond"/>
                <w:sz w:val="28"/>
                <w:szCs w:val="28"/>
                <w:lang w:val="sl-SI"/>
              </w:rPr>
            </w:pPr>
            <w:r>
              <w:rPr>
                <w:rFonts w:ascii="Garamond" w:hAnsi="Garamond" w:cs="Trebuchet MS"/>
                <w:bCs/>
                <w:color w:val="000000" w:themeColor="text1"/>
                <w:sz w:val="28"/>
                <w:szCs w:val="28"/>
                <w:lang w:val="sl-SI"/>
              </w:rPr>
              <w:lastRenderedPageBreak/>
              <w:t>I – IV kvartal</w:t>
            </w:r>
          </w:p>
        </w:tc>
        <w:tc>
          <w:tcPr>
            <w:tcW w:w="2261" w:type="dxa"/>
          </w:tcPr>
          <w:p w14:paraId="29FFD768" w14:textId="08017760" w:rsidR="00B11710" w:rsidRDefault="00B11710" w:rsidP="00B11710">
            <w:pPr>
              <w:spacing w:after="0" w:line="240" w:lineRule="auto"/>
              <w:ind w:left="173"/>
              <w:rPr>
                <w:rFonts w:ascii="Garamond" w:hAnsi="Garamond" w:cs="Times New Roman"/>
                <w:color w:val="FF0000"/>
                <w:sz w:val="28"/>
                <w:szCs w:val="28"/>
                <w:lang w:val="sl-SI"/>
              </w:rPr>
            </w:pPr>
            <w:r>
              <w:rPr>
                <w:rFonts w:ascii="Garamond" w:hAnsi="Garamond"/>
                <w:sz w:val="28"/>
                <w:szCs w:val="28"/>
                <w:lang w:val="sl-SI"/>
              </w:rPr>
              <w:t>2</w:t>
            </w:r>
            <w:r w:rsidRPr="00C800D5">
              <w:rPr>
                <w:rFonts w:ascii="Garamond" w:hAnsi="Garamond"/>
                <w:sz w:val="28"/>
                <w:szCs w:val="28"/>
                <w:lang w:val="sl-SI"/>
              </w:rPr>
              <w:t>.000,00</w:t>
            </w:r>
            <w:r w:rsidRPr="00C800D5">
              <w:rPr>
                <w:rFonts w:ascii="Garamond" w:hAnsi="Garamond" w:cs="Times New Roman"/>
                <w:sz w:val="28"/>
                <w:szCs w:val="28"/>
                <w:lang w:val="sl-SI"/>
              </w:rPr>
              <w:t>€</w:t>
            </w:r>
          </w:p>
          <w:p w14:paraId="3C2431BE" w14:textId="4389E7C3" w:rsidR="00B317BE" w:rsidRPr="00724A41" w:rsidRDefault="00B11710" w:rsidP="00B11710">
            <w:pPr>
              <w:spacing w:after="0" w:line="240" w:lineRule="auto"/>
              <w:ind w:left="173"/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>Projekat »Nacionalni koordinator za implementaciju evropske Agende za učenje odraslih«</w:t>
            </w:r>
          </w:p>
        </w:tc>
        <w:tc>
          <w:tcPr>
            <w:tcW w:w="5196" w:type="dxa"/>
          </w:tcPr>
          <w:p w14:paraId="00A20DBA" w14:textId="77777777" w:rsidR="00B317BE" w:rsidRDefault="00B317BE" w:rsidP="00B317BE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>Broj kreiranih i realizovanih aktivnosti namijenjenih povećanju funkcionalne pismenosti građana</w:t>
            </w:r>
          </w:p>
          <w:p w14:paraId="63F55B41" w14:textId="77777777" w:rsidR="00B317BE" w:rsidRDefault="00B317BE" w:rsidP="00B317BE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>Broj sklopljenih partnerstava o zajedničkoj akciji u ovoj oblasti</w:t>
            </w:r>
          </w:p>
          <w:p w14:paraId="7A80CF1E" w14:textId="77777777" w:rsidR="00B317BE" w:rsidRDefault="00B317BE" w:rsidP="00B317BE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>Broj sprovedenih kampanja</w:t>
            </w:r>
          </w:p>
          <w:p w14:paraId="78A9107E" w14:textId="3D09D34A" w:rsidR="00B11710" w:rsidRDefault="00B11710" w:rsidP="00B317BE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>Organizovanje Dana digitalne pismenosti za stare</w:t>
            </w:r>
          </w:p>
          <w:p w14:paraId="53950B08" w14:textId="037B4F10" w:rsidR="00B317BE" w:rsidRPr="00724A41" w:rsidRDefault="00B317BE" w:rsidP="00B317BE">
            <w:pPr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B317BE" w:rsidRPr="00EC2CA9" w14:paraId="7C50F9BC" w14:textId="77777777" w:rsidTr="00FD368A">
        <w:trPr>
          <w:trHeight w:val="275"/>
        </w:trPr>
        <w:tc>
          <w:tcPr>
            <w:tcW w:w="2265" w:type="dxa"/>
          </w:tcPr>
          <w:p w14:paraId="64DCBCC9" w14:textId="77777777" w:rsidR="00B317BE" w:rsidRDefault="00B317BE" w:rsidP="00B317BE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lastRenderedPageBreak/>
              <w:t xml:space="preserve">Uspostavljanje razvijenog sistema obrazovanja starijih lica u cilju podsticanja aktivnog, samostalnog i zdravog starenja, koristeći njihovo znanje, iskustvo, društveni i </w:t>
            </w:r>
            <w:r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lastRenderedPageBreak/>
              <w:t>kulturni kapital za dobrobit društva u cjelini</w:t>
            </w:r>
            <w:r>
              <w:rPr>
                <w:rStyle w:val="FootnoteReference"/>
                <w:rFonts w:ascii="Garamond" w:hAnsi="Garamond"/>
                <w:b/>
                <w:bCs/>
                <w:sz w:val="26"/>
                <w:szCs w:val="26"/>
                <w:lang w:val="sl-SI"/>
              </w:rPr>
              <w:footnoteReference w:id="7"/>
            </w:r>
          </w:p>
        </w:tc>
        <w:tc>
          <w:tcPr>
            <w:tcW w:w="2322" w:type="dxa"/>
          </w:tcPr>
          <w:p w14:paraId="66CD2BB7" w14:textId="77777777" w:rsidR="00B317BE" w:rsidRDefault="00B317BE" w:rsidP="00B317BE">
            <w:pPr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lastRenderedPageBreak/>
              <w:t>Ministarstvo prosvjete /</w:t>
            </w:r>
          </w:p>
          <w:p w14:paraId="6813084F" w14:textId="77777777" w:rsidR="00B317BE" w:rsidRDefault="00B317BE" w:rsidP="00B317BE">
            <w:pPr>
              <w:numPr>
                <w:ilvl w:val="0"/>
                <w:numId w:val="7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>Centar za stručno obrazovanje</w:t>
            </w:r>
          </w:p>
          <w:p w14:paraId="3D32B011" w14:textId="77777777" w:rsidR="00B317BE" w:rsidRDefault="00B317BE" w:rsidP="00B317BE">
            <w:pPr>
              <w:numPr>
                <w:ilvl w:val="0"/>
                <w:numId w:val="7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>Ustanove za smještaj starijih lica</w:t>
            </w:r>
          </w:p>
          <w:p w14:paraId="03436A8D" w14:textId="5C994F32" w:rsidR="00B317BE" w:rsidRPr="007D08A0" w:rsidRDefault="00B317BE" w:rsidP="00B317BE">
            <w:pPr>
              <w:spacing w:after="0" w:line="240" w:lineRule="auto"/>
              <w:contextualSpacing/>
              <w:jc w:val="both"/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>Partnerske institucije</w:t>
            </w:r>
          </w:p>
        </w:tc>
        <w:tc>
          <w:tcPr>
            <w:tcW w:w="1906" w:type="dxa"/>
          </w:tcPr>
          <w:p w14:paraId="0DEDAD36" w14:textId="50F4D73E" w:rsidR="00B317BE" w:rsidRPr="0040212E" w:rsidRDefault="00E8092D" w:rsidP="00E8092D">
            <w:pPr>
              <w:spacing w:after="0" w:line="240" w:lineRule="auto"/>
              <w:rPr>
                <w:rFonts w:ascii="Garamond" w:hAnsi="Garamond"/>
                <w:sz w:val="28"/>
                <w:szCs w:val="28"/>
                <w:lang w:val="sl-SI"/>
              </w:rPr>
            </w:pPr>
            <w:r>
              <w:rPr>
                <w:rFonts w:ascii="Garamond" w:hAnsi="Garamond" w:cs="Trebuchet MS"/>
                <w:bCs/>
                <w:color w:val="000000" w:themeColor="text1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261" w:type="dxa"/>
          </w:tcPr>
          <w:p w14:paraId="3F6F5795" w14:textId="03EE6395" w:rsidR="0037002D" w:rsidRPr="0037002D" w:rsidRDefault="0037002D" w:rsidP="0037002D">
            <w:pPr>
              <w:spacing w:after="0" w:line="240" w:lineRule="auto"/>
              <w:ind w:left="173"/>
              <w:rPr>
                <w:rFonts w:ascii="Garamond" w:hAnsi="Garamond" w:cs="Times New Roman"/>
                <w:color w:val="FF0000"/>
                <w:sz w:val="28"/>
                <w:szCs w:val="28"/>
                <w:lang w:val="sl-SI"/>
              </w:rPr>
            </w:pPr>
            <w:r>
              <w:rPr>
                <w:rFonts w:ascii="Garamond" w:hAnsi="Garamond"/>
                <w:sz w:val="28"/>
                <w:szCs w:val="28"/>
                <w:lang w:val="sl-SI"/>
              </w:rPr>
              <w:t>2</w:t>
            </w:r>
            <w:r w:rsidRPr="00C800D5">
              <w:rPr>
                <w:rFonts w:ascii="Garamond" w:hAnsi="Garamond"/>
                <w:sz w:val="28"/>
                <w:szCs w:val="28"/>
                <w:lang w:val="sl-SI"/>
              </w:rPr>
              <w:t>.000,00</w:t>
            </w:r>
            <w:r w:rsidRPr="00C800D5">
              <w:rPr>
                <w:rFonts w:ascii="Garamond" w:hAnsi="Garamond" w:cs="Times New Roman"/>
                <w:sz w:val="28"/>
                <w:szCs w:val="28"/>
                <w:lang w:val="sl-SI"/>
              </w:rPr>
              <w:t>€</w:t>
            </w:r>
          </w:p>
          <w:p w14:paraId="7B1CFE50" w14:textId="5A9BECAD" w:rsidR="00B317BE" w:rsidRDefault="005F393C" w:rsidP="00B317BE">
            <w:pPr>
              <w:spacing w:after="0" w:line="240" w:lineRule="auto"/>
              <w:ind w:left="173"/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>Projekat »Nacionalni koordinator za implementaciju evropske Agende za učenje odraslih«</w:t>
            </w:r>
          </w:p>
        </w:tc>
        <w:tc>
          <w:tcPr>
            <w:tcW w:w="5196" w:type="dxa"/>
          </w:tcPr>
          <w:p w14:paraId="0B3A82EA" w14:textId="77777777" w:rsidR="00B317BE" w:rsidRDefault="00B317BE" w:rsidP="00B317BE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>Inicirane mjere za osiguranje obrazovanja starijih lica</w:t>
            </w:r>
          </w:p>
          <w:p w14:paraId="4A9A6FB8" w14:textId="77777777" w:rsidR="00B317BE" w:rsidRDefault="00B317BE" w:rsidP="00B317BE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>Realizovane obrazovne aktivnosti namijenjene starijim licima</w:t>
            </w:r>
          </w:p>
          <w:p w14:paraId="6B6EF84F" w14:textId="77777777" w:rsidR="00B317BE" w:rsidRDefault="00B317BE" w:rsidP="00B317BE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FD368A">
              <w:rPr>
                <w:rFonts w:ascii="Garamond" w:hAnsi="Garamond"/>
                <w:sz w:val="26"/>
                <w:szCs w:val="26"/>
                <w:lang w:val="sl-SI"/>
              </w:rPr>
              <w:t>Broj starijih lica koja su učestvovala u obrazovnim aktivnostima namijenjenim ovoj populaciji</w:t>
            </w:r>
          </w:p>
          <w:p w14:paraId="3BBA7CC2" w14:textId="1B38DCD9" w:rsidR="0037002D" w:rsidRPr="00FD368A" w:rsidRDefault="0037002D" w:rsidP="00B317BE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>Broj starijih lica koja su učestvovala u Danu za stare i Danu digitalne pismenosti</w:t>
            </w:r>
          </w:p>
        </w:tc>
      </w:tr>
      <w:tr w:rsidR="00B317BE" w:rsidRPr="00724A41" w14:paraId="0DD287FA" w14:textId="77777777" w:rsidTr="00FD368A">
        <w:tc>
          <w:tcPr>
            <w:tcW w:w="2265" w:type="dxa"/>
          </w:tcPr>
          <w:p w14:paraId="4989AAA4" w14:textId="77777777" w:rsidR="00B317BE" w:rsidRPr="00724A41" w:rsidRDefault="00B317BE" w:rsidP="00B317BE">
            <w:pPr>
              <w:ind w:left="57"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724A41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Promovisanje u stručnoj javnosti značaja učešća zemlje u PIAAC</w:t>
            </w:r>
          </w:p>
        </w:tc>
        <w:tc>
          <w:tcPr>
            <w:tcW w:w="2322" w:type="dxa"/>
          </w:tcPr>
          <w:p w14:paraId="7AA42275" w14:textId="77777777" w:rsidR="00B317BE" w:rsidRPr="006E5F6B" w:rsidRDefault="00B317BE" w:rsidP="00B317BE">
            <w:pPr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 w:rsidRPr="006E5F6B">
              <w:rPr>
                <w:rFonts w:ascii="Garamond" w:hAnsi="Garamond"/>
                <w:b/>
                <w:sz w:val="26"/>
                <w:szCs w:val="26"/>
                <w:lang w:val="sl-SI"/>
              </w:rPr>
              <w:t>Ministarstvo prosvjete</w:t>
            </w: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t xml:space="preserve"> </w:t>
            </w:r>
            <w:r w:rsidRPr="006E5F6B">
              <w:rPr>
                <w:rFonts w:ascii="Garamond" w:hAnsi="Garamond"/>
                <w:b/>
                <w:sz w:val="26"/>
                <w:szCs w:val="26"/>
                <w:lang w:val="sl-SI"/>
              </w:rPr>
              <w:t>/</w:t>
            </w:r>
          </w:p>
          <w:p w14:paraId="05CACAA8" w14:textId="77777777" w:rsidR="00B317BE" w:rsidRPr="00724A41" w:rsidRDefault="00B317BE" w:rsidP="00B317BE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724A41">
              <w:rPr>
                <w:rFonts w:ascii="Garamond" w:hAnsi="Garamond"/>
                <w:sz w:val="26"/>
                <w:szCs w:val="26"/>
                <w:lang w:val="sl-SI"/>
              </w:rPr>
              <w:t>Centar za stručno obrazovanje</w:t>
            </w:r>
          </w:p>
          <w:p w14:paraId="4FCD5517" w14:textId="77777777" w:rsidR="00B317BE" w:rsidRPr="00724A41" w:rsidRDefault="00B317BE" w:rsidP="00B317BE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724A41">
              <w:rPr>
                <w:rFonts w:ascii="Garamond" w:hAnsi="Garamond"/>
                <w:sz w:val="26"/>
                <w:szCs w:val="26"/>
                <w:lang w:val="sl-SI"/>
              </w:rPr>
              <w:t>Ispitni centar</w:t>
            </w:r>
          </w:p>
          <w:p w14:paraId="41642D78" w14:textId="134626D4" w:rsidR="00B317BE" w:rsidRPr="00724A41" w:rsidRDefault="00B317BE" w:rsidP="00B317BE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724A41">
              <w:rPr>
                <w:rFonts w:ascii="Garamond" w:hAnsi="Garamond"/>
                <w:sz w:val="26"/>
                <w:szCs w:val="26"/>
                <w:lang w:val="sl-SI"/>
              </w:rPr>
              <w:t>Monstat</w:t>
            </w:r>
          </w:p>
        </w:tc>
        <w:tc>
          <w:tcPr>
            <w:tcW w:w="1906" w:type="dxa"/>
          </w:tcPr>
          <w:p w14:paraId="1E5C917C" w14:textId="3B884012" w:rsidR="00B317BE" w:rsidRPr="0040212E" w:rsidRDefault="0040212E" w:rsidP="00B317BE">
            <w:pPr>
              <w:rPr>
                <w:rFonts w:ascii="Garamond" w:hAnsi="Garamond"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/>
                <w:sz w:val="28"/>
                <w:szCs w:val="28"/>
                <w:lang w:val="sl-SI"/>
              </w:rPr>
              <w:t xml:space="preserve"> </w:t>
            </w:r>
            <w:r w:rsidR="00E8092D">
              <w:rPr>
                <w:rFonts w:ascii="Garamond" w:hAnsi="Garamond" w:cs="Trebuchet MS"/>
                <w:bCs/>
                <w:color w:val="000000" w:themeColor="text1"/>
                <w:sz w:val="28"/>
                <w:szCs w:val="28"/>
                <w:lang w:val="sl-SI"/>
              </w:rPr>
              <w:t>I – IV kvartal</w:t>
            </w:r>
          </w:p>
          <w:p w14:paraId="50BD3275" w14:textId="45E844CC" w:rsidR="00B317BE" w:rsidRPr="0040212E" w:rsidRDefault="00B317BE" w:rsidP="00B317BE">
            <w:pPr>
              <w:spacing w:after="0" w:line="240" w:lineRule="auto"/>
              <w:ind w:left="173"/>
              <w:rPr>
                <w:rFonts w:ascii="Garamond" w:hAnsi="Garamond"/>
                <w:sz w:val="28"/>
                <w:szCs w:val="28"/>
                <w:lang w:val="sl-SI"/>
              </w:rPr>
            </w:pPr>
          </w:p>
        </w:tc>
        <w:tc>
          <w:tcPr>
            <w:tcW w:w="2261" w:type="dxa"/>
          </w:tcPr>
          <w:p w14:paraId="21E6154A" w14:textId="77777777" w:rsidR="00B317BE" w:rsidRPr="00E8092D" w:rsidRDefault="005F393C" w:rsidP="0040212E">
            <w:pPr>
              <w:spacing w:after="0" w:line="240" w:lineRule="auto"/>
              <w:rPr>
                <w:rFonts w:ascii="Garamond" w:hAnsi="Garamond" w:cs="Trebuchet MS"/>
                <w:bCs/>
                <w:sz w:val="26"/>
                <w:szCs w:val="26"/>
                <w:lang w:val="sl-SI"/>
              </w:rPr>
            </w:pPr>
            <w:r w:rsidRPr="00E8092D">
              <w:rPr>
                <w:rFonts w:ascii="Garamond" w:hAnsi="Garamond" w:cs="Trebuchet MS"/>
                <w:bCs/>
                <w:sz w:val="26"/>
                <w:szCs w:val="26"/>
                <w:lang w:val="sl-SI"/>
              </w:rPr>
              <w:t>Podatak nije operativan</w:t>
            </w:r>
          </w:p>
          <w:p w14:paraId="0545A380" w14:textId="15BAEEF4" w:rsidR="00E8092D" w:rsidRPr="00E8092D" w:rsidRDefault="00E8092D" w:rsidP="0040212E">
            <w:p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  <w:tc>
          <w:tcPr>
            <w:tcW w:w="5196" w:type="dxa"/>
          </w:tcPr>
          <w:p w14:paraId="5AB2862E" w14:textId="08E80097" w:rsidR="00B317BE" w:rsidRPr="007C61A8" w:rsidRDefault="00B317BE" w:rsidP="00B317BE">
            <w:pPr>
              <w:rPr>
                <w:rFonts w:ascii="Garamond" w:hAnsi="Garamond"/>
                <w:sz w:val="26"/>
                <w:szCs w:val="26"/>
                <w:lang w:val="sl-SI"/>
              </w:rPr>
            </w:pPr>
            <w:r w:rsidRPr="007C61A8">
              <w:rPr>
                <w:rFonts w:ascii="Garamond" w:hAnsi="Garamond"/>
                <w:sz w:val="26"/>
                <w:szCs w:val="26"/>
                <w:lang w:val="sl-SI"/>
              </w:rPr>
              <w:t>Broj realizovanih promotivnih aktivnosti</w:t>
            </w:r>
          </w:p>
        </w:tc>
      </w:tr>
      <w:tr w:rsidR="00B317BE" w:rsidRPr="00724A41" w14:paraId="4F25A8F9" w14:textId="77777777" w:rsidTr="007C61A8">
        <w:tc>
          <w:tcPr>
            <w:tcW w:w="2265" w:type="dxa"/>
          </w:tcPr>
          <w:p w14:paraId="003E892B" w14:textId="5896C087" w:rsidR="00B317BE" w:rsidRPr="00724A41" w:rsidRDefault="00B317BE" w:rsidP="00B317BE">
            <w:pPr>
              <w:ind w:left="57"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Proširivanje partnerstava</w:t>
            </w:r>
            <w:r w:rsidRPr="00724A41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 xml:space="preserve"> sa lokalnim akterima uključenim u profesionalnu obuku za CŽU </w:t>
            </w:r>
            <w:r w:rsidRPr="00724A41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lastRenderedPageBreak/>
              <w:t>(lokalne vlasti, sindikat, biroi rada, centri za obuku)</w:t>
            </w:r>
          </w:p>
        </w:tc>
        <w:tc>
          <w:tcPr>
            <w:tcW w:w="2322" w:type="dxa"/>
          </w:tcPr>
          <w:p w14:paraId="739DF2DD" w14:textId="77777777" w:rsidR="00B317BE" w:rsidRPr="006E5F6B" w:rsidRDefault="00B317BE" w:rsidP="00B317BE">
            <w:pPr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 w:rsidRPr="006E5F6B">
              <w:rPr>
                <w:rFonts w:ascii="Garamond" w:hAnsi="Garamond"/>
                <w:b/>
                <w:sz w:val="26"/>
                <w:szCs w:val="26"/>
                <w:lang w:val="sl-SI"/>
              </w:rPr>
              <w:lastRenderedPageBreak/>
              <w:t>Ministarstvo prosvjete</w:t>
            </w: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t xml:space="preserve"> /</w:t>
            </w:r>
          </w:p>
          <w:p w14:paraId="0D7B01BF" w14:textId="77777777" w:rsidR="00B317BE" w:rsidRPr="00724A41" w:rsidRDefault="00B317BE" w:rsidP="00B317BE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724A41">
              <w:rPr>
                <w:rFonts w:ascii="Garamond" w:hAnsi="Garamond"/>
                <w:sz w:val="26"/>
                <w:szCs w:val="26"/>
                <w:lang w:val="sl-SI"/>
              </w:rPr>
              <w:t>Centar za stručno obrazovanje</w:t>
            </w:r>
          </w:p>
          <w:p w14:paraId="42FEC0CC" w14:textId="77777777" w:rsidR="00B317BE" w:rsidRPr="00724A41" w:rsidRDefault="00B317BE" w:rsidP="00B317BE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724A41">
              <w:rPr>
                <w:rFonts w:ascii="Garamond" w:hAnsi="Garamond"/>
                <w:sz w:val="26"/>
                <w:szCs w:val="26"/>
                <w:lang w:val="sl-SI"/>
              </w:rPr>
              <w:t>NVO</w:t>
            </w:r>
          </w:p>
          <w:p w14:paraId="423725BB" w14:textId="77777777" w:rsidR="00B317BE" w:rsidRPr="00724A41" w:rsidRDefault="00B317BE" w:rsidP="00B317BE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724A41">
              <w:rPr>
                <w:rFonts w:ascii="Garamond" w:hAnsi="Garamond"/>
                <w:sz w:val="26"/>
                <w:szCs w:val="26"/>
                <w:lang w:val="sl-SI"/>
              </w:rPr>
              <w:t>Zajednica opština</w:t>
            </w:r>
          </w:p>
          <w:p w14:paraId="447E2C0C" w14:textId="77777777" w:rsidR="00B317BE" w:rsidRPr="00724A41" w:rsidRDefault="00B317BE" w:rsidP="00B317BE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724A41">
              <w:rPr>
                <w:rFonts w:ascii="Garamond" w:hAnsi="Garamond"/>
                <w:sz w:val="26"/>
                <w:szCs w:val="26"/>
                <w:lang w:val="sl-SI"/>
              </w:rPr>
              <w:lastRenderedPageBreak/>
              <w:t>Lokalne samouprave</w:t>
            </w:r>
          </w:p>
          <w:p w14:paraId="7A20EF30" w14:textId="7BD12F93" w:rsidR="00B317BE" w:rsidRPr="00724A41" w:rsidRDefault="00B317BE" w:rsidP="00F268DD">
            <w:pPr>
              <w:spacing w:after="0" w:line="240" w:lineRule="auto"/>
              <w:ind w:left="173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  <w:tc>
          <w:tcPr>
            <w:tcW w:w="1906" w:type="dxa"/>
          </w:tcPr>
          <w:p w14:paraId="0C62A5E9" w14:textId="3F444BC1" w:rsidR="00B317BE" w:rsidRPr="0040212E" w:rsidRDefault="00E8092D" w:rsidP="00E8092D">
            <w:pPr>
              <w:spacing w:after="0" w:line="240" w:lineRule="auto"/>
              <w:rPr>
                <w:rFonts w:ascii="Garamond" w:hAnsi="Garamond"/>
                <w:sz w:val="28"/>
                <w:szCs w:val="28"/>
                <w:lang w:val="sl-SI"/>
              </w:rPr>
            </w:pPr>
            <w:r>
              <w:rPr>
                <w:rFonts w:ascii="Garamond" w:hAnsi="Garamond" w:cs="Trebuchet MS"/>
                <w:bCs/>
                <w:color w:val="000000" w:themeColor="text1"/>
                <w:sz w:val="28"/>
                <w:szCs w:val="28"/>
                <w:lang w:val="sl-SI"/>
              </w:rPr>
              <w:lastRenderedPageBreak/>
              <w:t>I – IV kvartal</w:t>
            </w:r>
          </w:p>
        </w:tc>
        <w:tc>
          <w:tcPr>
            <w:tcW w:w="2261" w:type="dxa"/>
          </w:tcPr>
          <w:p w14:paraId="3F839F28" w14:textId="3F6DD431" w:rsidR="00B317BE" w:rsidRPr="00E8092D" w:rsidRDefault="005F393C" w:rsidP="00B317BE">
            <w:pPr>
              <w:rPr>
                <w:rFonts w:ascii="Garamond" w:hAnsi="Garamond"/>
                <w:sz w:val="26"/>
                <w:szCs w:val="26"/>
                <w:lang w:val="sl-SI"/>
              </w:rPr>
            </w:pPr>
            <w:r w:rsidRPr="00E8092D">
              <w:rPr>
                <w:rFonts w:ascii="Garamond" w:hAnsi="Garamond" w:cs="Trebuchet MS"/>
                <w:bCs/>
                <w:sz w:val="26"/>
                <w:szCs w:val="26"/>
                <w:lang w:val="sl-SI"/>
              </w:rPr>
              <w:t>Podatak nije operativan</w:t>
            </w:r>
          </w:p>
        </w:tc>
        <w:tc>
          <w:tcPr>
            <w:tcW w:w="5196" w:type="dxa"/>
            <w:shd w:val="clear" w:color="auto" w:fill="FFFFFF" w:themeFill="background1"/>
          </w:tcPr>
          <w:p w14:paraId="07E74A9A" w14:textId="4318E819" w:rsidR="00B317BE" w:rsidRPr="007C61A8" w:rsidRDefault="00B317BE" w:rsidP="00B317BE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sz w:val="26"/>
                <w:szCs w:val="26"/>
                <w:lang w:val="sl-SI"/>
              </w:rPr>
            </w:pPr>
            <w:r w:rsidRPr="007C61A8">
              <w:rPr>
                <w:rFonts w:ascii="Garamond" w:hAnsi="Garamond"/>
                <w:sz w:val="26"/>
                <w:szCs w:val="26"/>
                <w:lang w:val="sl-SI"/>
              </w:rPr>
              <w:t>Realizovane aktivnosti lokalnih aktera na polju CŽU</w:t>
            </w:r>
          </w:p>
        </w:tc>
      </w:tr>
    </w:tbl>
    <w:p w14:paraId="557B4DD6" w14:textId="77777777" w:rsidR="00BE2DE5" w:rsidRPr="00C8783C" w:rsidRDefault="00BE2DE5" w:rsidP="00C8783C">
      <w:pPr>
        <w:rPr>
          <w:lang w:val="sl-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6"/>
        <w:gridCol w:w="12284"/>
      </w:tblGrid>
      <w:tr w:rsidR="00BE2DE5" w:rsidRPr="002A1D73" w14:paraId="3F730DC3" w14:textId="08C45A53" w:rsidTr="00840339">
        <w:trPr>
          <w:cantSplit/>
          <w:trHeight w:val="314"/>
          <w:jc w:val="center"/>
        </w:trPr>
        <w:tc>
          <w:tcPr>
            <w:tcW w:w="597" w:type="pct"/>
            <w:shd w:val="clear" w:color="auto" w:fill="FCFCA4"/>
            <w:vAlign w:val="center"/>
          </w:tcPr>
          <w:p w14:paraId="32E61FA3" w14:textId="2E44AAFA" w:rsidR="00BE2DE5" w:rsidRPr="002A1D73" w:rsidRDefault="00840339" w:rsidP="00840339">
            <w:pPr>
              <w:spacing w:after="0" w:line="240" w:lineRule="auto"/>
              <w:rPr>
                <w:rFonts w:ascii="Trebuchet MS" w:hAnsi="Trebuchet MS" w:cs="Trebuchet MS"/>
                <w:b/>
                <w:color w:val="000000" w:themeColor="text1"/>
                <w:lang w:val="sl-SI"/>
              </w:rPr>
            </w:pPr>
            <w:r w:rsidRPr="00840339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>SREDSTV</w:t>
            </w:r>
            <w:r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>A</w:t>
            </w:r>
          </w:p>
        </w:tc>
        <w:tc>
          <w:tcPr>
            <w:tcW w:w="4403" w:type="pct"/>
            <w:shd w:val="clear" w:color="auto" w:fill="FCFCA4"/>
          </w:tcPr>
          <w:p w14:paraId="6FC9C69A" w14:textId="2C06A133" w:rsidR="00BE2DE5" w:rsidRPr="002A1D73" w:rsidRDefault="00840339" w:rsidP="00BE2DE5">
            <w:pPr>
              <w:spacing w:after="0" w:line="240" w:lineRule="auto"/>
              <w:rPr>
                <w:rFonts w:ascii="Trebuchet MS" w:hAnsi="Trebuchet MS" w:cs="Trebuchet MS"/>
                <w:b/>
                <w:color w:val="548DD4" w:themeColor="text2" w:themeTint="99"/>
                <w:lang w:val="sl-SI"/>
              </w:rPr>
            </w:pPr>
            <w:r w:rsidRPr="002A1D73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>UKUPAN BROJ POLAZNIKA/CA:</w:t>
            </w:r>
          </w:p>
        </w:tc>
      </w:tr>
      <w:tr w:rsidR="00840339" w:rsidRPr="002A1D73" w14:paraId="6E43A276" w14:textId="77777777" w:rsidTr="00840339">
        <w:trPr>
          <w:cantSplit/>
          <w:trHeight w:val="314"/>
          <w:jc w:val="center"/>
        </w:trPr>
        <w:tc>
          <w:tcPr>
            <w:tcW w:w="597" w:type="pct"/>
            <w:shd w:val="clear" w:color="auto" w:fill="FCFCA4"/>
            <w:vAlign w:val="center"/>
          </w:tcPr>
          <w:p w14:paraId="73EA87D1" w14:textId="2C0CC6B5" w:rsidR="00840339" w:rsidRPr="002A1D73" w:rsidRDefault="00840339" w:rsidP="00840339">
            <w:pPr>
              <w:spacing w:after="0" w:line="240" w:lineRule="auto"/>
              <w:rPr>
                <w:rFonts w:ascii="Trebuchet MS" w:hAnsi="Trebuchet MS" w:cs="Trebuchet MS"/>
                <w:b/>
                <w:color w:val="000000" w:themeColor="text1"/>
                <w:lang w:val="sl-SI"/>
              </w:rPr>
            </w:pPr>
            <w:r w:rsidRPr="002A1D73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 xml:space="preserve">Sredstava:                                                               </w:t>
            </w:r>
          </w:p>
        </w:tc>
        <w:tc>
          <w:tcPr>
            <w:tcW w:w="4403" w:type="pct"/>
            <w:shd w:val="clear" w:color="auto" w:fill="FCFCA4"/>
          </w:tcPr>
          <w:p w14:paraId="695AB712" w14:textId="77777777" w:rsidR="00353E24" w:rsidRDefault="00840339" w:rsidP="00C800D5">
            <w:pPr>
              <w:spacing w:after="0" w:line="240" w:lineRule="auto"/>
              <w:rPr>
                <w:rFonts w:ascii="Trebuchet MS" w:hAnsi="Trebuchet MS" w:cs="Trebuchet MS"/>
                <w:b/>
                <w:lang w:val="sl-SI"/>
              </w:rPr>
            </w:pPr>
            <w:r w:rsidRPr="00C800D5">
              <w:rPr>
                <w:rFonts w:ascii="Trebuchet MS" w:hAnsi="Trebuchet MS" w:cs="Trebuchet MS"/>
                <w:b/>
                <w:lang w:val="sl-SI"/>
              </w:rPr>
              <w:t xml:space="preserve">  Izvor:     Budžet</w:t>
            </w:r>
            <w:r w:rsidR="00F5436E" w:rsidRPr="00C800D5">
              <w:rPr>
                <w:rFonts w:ascii="Trebuchet MS" w:hAnsi="Trebuchet MS" w:cs="Trebuchet MS"/>
                <w:b/>
                <w:lang w:val="sl-SI"/>
              </w:rPr>
              <w:t xml:space="preserve"> </w:t>
            </w:r>
          </w:p>
          <w:p w14:paraId="0769508B" w14:textId="05610BA1" w:rsidR="00840339" w:rsidRPr="00C800D5" w:rsidRDefault="00353E24" w:rsidP="00C800D5">
            <w:pPr>
              <w:spacing w:after="0" w:line="240" w:lineRule="auto"/>
              <w:rPr>
                <w:rFonts w:ascii="Trebuchet MS" w:hAnsi="Trebuchet MS" w:cs="Trebuchet MS"/>
                <w:b/>
                <w:lang w:val="sl-SI"/>
              </w:rPr>
            </w:pPr>
            <w:r>
              <w:rPr>
                <w:rFonts w:ascii="Trebuchet MS" w:hAnsi="Trebuchet MS" w:cs="Trebuchet MS"/>
                <w:b/>
                <w:lang w:val="sl-SI"/>
              </w:rPr>
              <w:t xml:space="preserve">                Centar za stručno obrazovanje</w:t>
            </w:r>
            <w:r w:rsidR="00C800D5">
              <w:rPr>
                <w:rFonts w:ascii="Trebuchet MS" w:hAnsi="Trebuchet MS" w:cs="Trebuchet MS"/>
                <w:b/>
                <w:lang w:val="sl-SI"/>
              </w:rPr>
              <w:t xml:space="preserve">                         </w:t>
            </w:r>
            <w:r>
              <w:rPr>
                <w:rFonts w:ascii="Trebuchet MS" w:hAnsi="Trebuchet MS" w:cs="Trebuchet MS"/>
                <w:b/>
                <w:lang w:val="sl-SI"/>
              </w:rPr>
              <w:t xml:space="preserve">                                  </w:t>
            </w:r>
            <w:r w:rsidR="00C800D5">
              <w:rPr>
                <w:rFonts w:ascii="Trebuchet MS" w:hAnsi="Trebuchet MS" w:cs="Trebuchet MS"/>
                <w:b/>
                <w:lang w:val="sl-SI"/>
              </w:rPr>
              <w:t xml:space="preserve">               </w:t>
            </w:r>
            <w:r>
              <w:rPr>
                <w:rFonts w:ascii="Trebuchet MS" w:hAnsi="Trebuchet MS" w:cs="Trebuchet MS"/>
                <w:b/>
                <w:lang w:val="sl-SI"/>
              </w:rPr>
              <w:t xml:space="preserve">                          </w:t>
            </w:r>
            <w:r w:rsidR="00F5436E" w:rsidRPr="00C800D5">
              <w:rPr>
                <w:rFonts w:ascii="Trebuchet MS" w:hAnsi="Trebuchet MS" w:cs="Trebuchet MS"/>
                <w:b/>
                <w:lang w:val="sl-SI"/>
              </w:rPr>
              <w:t>122.000,00€</w:t>
            </w:r>
          </w:p>
        </w:tc>
      </w:tr>
      <w:tr w:rsidR="00840339" w:rsidRPr="002A1D73" w14:paraId="60570CF2" w14:textId="77777777" w:rsidTr="00840339">
        <w:trPr>
          <w:cantSplit/>
          <w:trHeight w:val="314"/>
          <w:jc w:val="center"/>
        </w:trPr>
        <w:tc>
          <w:tcPr>
            <w:tcW w:w="597" w:type="pct"/>
            <w:shd w:val="clear" w:color="auto" w:fill="FCFCA4"/>
            <w:vAlign w:val="center"/>
          </w:tcPr>
          <w:p w14:paraId="13914F2B" w14:textId="3363B905" w:rsidR="00840339" w:rsidRPr="002A1D73" w:rsidRDefault="00840339" w:rsidP="00840339">
            <w:pPr>
              <w:spacing w:after="0" w:line="240" w:lineRule="auto"/>
              <w:rPr>
                <w:rFonts w:ascii="Trebuchet MS" w:hAnsi="Trebuchet MS" w:cs="Trebuchet MS"/>
                <w:b/>
                <w:color w:val="000000" w:themeColor="text1"/>
                <w:lang w:val="sl-SI"/>
              </w:rPr>
            </w:pPr>
            <w:r w:rsidRPr="002A1D73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 xml:space="preserve">Sredstava:                                                               </w:t>
            </w:r>
          </w:p>
        </w:tc>
        <w:tc>
          <w:tcPr>
            <w:tcW w:w="4403" w:type="pct"/>
            <w:shd w:val="clear" w:color="auto" w:fill="FCFCA4"/>
          </w:tcPr>
          <w:p w14:paraId="6F7D24E8" w14:textId="606701B1" w:rsidR="00840339" w:rsidRDefault="0037002D" w:rsidP="00840339">
            <w:pPr>
              <w:spacing w:after="0" w:line="240" w:lineRule="auto"/>
              <w:rPr>
                <w:rFonts w:ascii="Trebuchet MS" w:hAnsi="Trebuchet MS" w:cs="Trebuchet MS"/>
                <w:b/>
                <w:lang w:val="sl-SI"/>
              </w:rPr>
            </w:pPr>
            <w:r>
              <w:rPr>
                <w:rFonts w:ascii="Trebuchet MS" w:hAnsi="Trebuchet MS" w:cs="Trebuchet MS"/>
                <w:b/>
                <w:lang w:val="sl-SI"/>
              </w:rPr>
              <w:t xml:space="preserve">  Izvor:    </w:t>
            </w:r>
            <w:r w:rsidR="00840339" w:rsidRPr="00C800D5">
              <w:rPr>
                <w:rFonts w:ascii="Trebuchet MS" w:hAnsi="Trebuchet MS" w:cs="Trebuchet MS"/>
                <w:b/>
                <w:lang w:val="sl-SI"/>
              </w:rPr>
              <w:t>Projekat »EPALE Nacionalna služba podrške za Crnu Goru 2019</w:t>
            </w:r>
            <w:r w:rsidR="00B8494B">
              <w:rPr>
                <w:rFonts w:ascii="Trebuchet MS" w:hAnsi="Trebuchet MS" w:cs="Trebuchet MS"/>
                <w:b/>
                <w:lang w:val="sl-SI"/>
              </w:rPr>
              <w:t>-</w:t>
            </w:r>
            <w:r w:rsidR="00840339" w:rsidRPr="00C800D5">
              <w:rPr>
                <w:rFonts w:ascii="Trebuchet MS" w:hAnsi="Trebuchet MS" w:cs="Trebuchet MS"/>
                <w:b/>
                <w:lang w:val="sl-SI"/>
              </w:rPr>
              <w:t>2020«</w:t>
            </w:r>
            <w:r w:rsidR="00C800D5" w:rsidRPr="00C800D5">
              <w:rPr>
                <w:rFonts w:ascii="Trebuchet MS" w:hAnsi="Trebuchet MS" w:cs="Trebuchet MS"/>
                <w:b/>
                <w:lang w:val="sl-SI"/>
              </w:rPr>
              <w:t xml:space="preserve">                 </w:t>
            </w:r>
            <w:r w:rsidR="00C800D5">
              <w:rPr>
                <w:rFonts w:ascii="Trebuchet MS" w:hAnsi="Trebuchet MS" w:cs="Trebuchet MS"/>
                <w:b/>
                <w:lang w:val="sl-SI"/>
              </w:rPr>
              <w:t xml:space="preserve">                        </w:t>
            </w:r>
            <w:r w:rsidR="00C800D5" w:rsidRPr="00C800D5">
              <w:rPr>
                <w:rFonts w:ascii="Trebuchet MS" w:hAnsi="Trebuchet MS" w:cs="Trebuchet MS"/>
                <w:b/>
                <w:lang w:val="sl-SI"/>
              </w:rPr>
              <w:t xml:space="preserve">  2.000,00€</w:t>
            </w:r>
          </w:p>
          <w:p w14:paraId="4896E835" w14:textId="4E424879" w:rsidR="0037002D" w:rsidRPr="00C800D5" w:rsidRDefault="0037002D" w:rsidP="00840339">
            <w:pPr>
              <w:spacing w:after="0" w:line="240" w:lineRule="auto"/>
              <w:rPr>
                <w:rFonts w:ascii="Trebuchet MS" w:hAnsi="Trebuchet MS" w:cs="Trebuchet MS"/>
                <w:b/>
                <w:lang w:val="sl-SI"/>
              </w:rPr>
            </w:pPr>
            <w:r>
              <w:rPr>
                <w:rFonts w:ascii="Trebuchet MS" w:hAnsi="Trebuchet MS" w:cs="Trebuchet MS"/>
                <w:b/>
                <w:lang w:val="sl-SI"/>
              </w:rPr>
              <w:t xml:space="preserve">               Projekat</w:t>
            </w:r>
            <w:r w:rsidRPr="0037002D">
              <w:rPr>
                <w:rFonts w:ascii="Trebuchet MS" w:hAnsi="Trebuchet MS" w:cs="Trebuchet MS"/>
                <w:b/>
                <w:lang w:val="sl-SI"/>
              </w:rPr>
              <w:t>«</w:t>
            </w:r>
            <w:r w:rsidRPr="0037002D">
              <w:rPr>
                <w:rFonts w:ascii="Garamond" w:hAnsi="Garamond"/>
                <w:b/>
                <w:sz w:val="26"/>
                <w:szCs w:val="26"/>
                <w:lang w:val="sl-SI"/>
              </w:rPr>
              <w:t xml:space="preserve"> Nacionalni koordinator za implementaciju evropske Agende za učenje odraslih«</w:t>
            </w:r>
            <w:r>
              <w:rPr>
                <w:rFonts w:ascii="Trebuchet MS" w:hAnsi="Trebuchet MS" w:cs="Trebuchet MS"/>
                <w:b/>
                <w:lang w:val="sl-SI"/>
              </w:rPr>
              <w:t xml:space="preserve">  12.000,00€</w:t>
            </w:r>
          </w:p>
        </w:tc>
      </w:tr>
      <w:tr w:rsidR="00840339" w:rsidRPr="00C800D5" w14:paraId="571583EF" w14:textId="2AD4FD17" w:rsidTr="00840339">
        <w:trPr>
          <w:cantSplit/>
          <w:trHeight w:val="54"/>
          <w:jc w:val="center"/>
        </w:trPr>
        <w:tc>
          <w:tcPr>
            <w:tcW w:w="5000" w:type="pct"/>
            <w:gridSpan w:val="2"/>
            <w:shd w:val="clear" w:color="auto" w:fill="FCFCA4"/>
            <w:vAlign w:val="center"/>
          </w:tcPr>
          <w:p w14:paraId="30EF2421" w14:textId="77777777" w:rsidR="00840339" w:rsidRPr="002A1D73" w:rsidRDefault="00840339" w:rsidP="00840339">
            <w:pPr>
              <w:spacing w:after="0" w:line="240" w:lineRule="auto"/>
              <w:jc w:val="both"/>
              <w:rPr>
                <w:rFonts w:ascii="Trebuchet MS" w:hAnsi="Trebuchet MS" w:cs="Trebuchet MS"/>
                <w:b/>
                <w:color w:val="000000" w:themeColor="text1"/>
                <w:lang w:val="sl-SI"/>
              </w:rPr>
            </w:pPr>
          </w:p>
          <w:p w14:paraId="47FE363E" w14:textId="25E171CE" w:rsidR="00840339" w:rsidRPr="002A1D73" w:rsidRDefault="00840339" w:rsidP="00840339">
            <w:pPr>
              <w:spacing w:after="0" w:line="240" w:lineRule="auto"/>
              <w:jc w:val="right"/>
              <w:rPr>
                <w:rFonts w:ascii="Trebuchet MS" w:hAnsi="Trebuchet MS" w:cs="Trebuchet MS"/>
                <w:b/>
                <w:color w:val="000000" w:themeColor="text1"/>
                <w:lang w:val="sl-SI"/>
              </w:rPr>
            </w:pPr>
            <w:r w:rsidRPr="002A1D73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 xml:space="preserve"> Ukupno:</w:t>
            </w:r>
            <w:r w:rsidR="0037002D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>136</w:t>
            </w:r>
            <w:r w:rsidR="00C800D5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>.000,00€</w:t>
            </w:r>
            <w:r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 xml:space="preserve"> </w:t>
            </w:r>
          </w:p>
        </w:tc>
      </w:tr>
    </w:tbl>
    <w:p w14:paraId="33FB64CF" w14:textId="77777777" w:rsidR="001B173E" w:rsidRDefault="001B173E" w:rsidP="00F24B30">
      <w:pPr>
        <w:pStyle w:val="ListParagraph"/>
        <w:spacing w:after="0" w:line="240" w:lineRule="auto"/>
        <w:ind w:left="0"/>
        <w:rPr>
          <w:rFonts w:ascii="Trebuchet MS" w:hAnsi="Trebuchet MS" w:cs="Trebuchet MS"/>
          <w:b/>
          <w:bCs/>
          <w:color w:val="000000" w:themeColor="text1"/>
          <w:lang w:val="sl-SI"/>
        </w:rPr>
      </w:pPr>
    </w:p>
    <w:p w14:paraId="396E13DC" w14:textId="77777777" w:rsidR="002A1D73" w:rsidRDefault="002A1D73" w:rsidP="00F24B30">
      <w:pPr>
        <w:pStyle w:val="ListParagraph"/>
        <w:spacing w:after="0" w:line="240" w:lineRule="auto"/>
        <w:ind w:left="0"/>
        <w:rPr>
          <w:rFonts w:ascii="Trebuchet MS" w:hAnsi="Trebuchet MS" w:cs="Trebuchet MS"/>
          <w:b/>
          <w:bCs/>
          <w:color w:val="000000" w:themeColor="text1"/>
          <w:lang w:val="sl-SI"/>
        </w:rPr>
      </w:pPr>
    </w:p>
    <w:p w14:paraId="5F2D04B6" w14:textId="77777777" w:rsidR="00E4354D" w:rsidRDefault="00E4354D" w:rsidP="00F24B30">
      <w:pPr>
        <w:pStyle w:val="ListParagraph"/>
        <w:spacing w:after="0" w:line="240" w:lineRule="auto"/>
        <w:ind w:left="0"/>
        <w:rPr>
          <w:rFonts w:ascii="Trebuchet MS" w:hAnsi="Trebuchet MS" w:cs="Trebuchet MS"/>
          <w:b/>
          <w:bCs/>
          <w:color w:val="000000" w:themeColor="text1"/>
          <w:lang w:val="sl-SI"/>
        </w:rPr>
      </w:pPr>
    </w:p>
    <w:p w14:paraId="4CFF6FB1" w14:textId="77777777" w:rsidR="00C800D5" w:rsidRDefault="00C800D5" w:rsidP="00F24B30">
      <w:pPr>
        <w:pStyle w:val="ListParagraph"/>
        <w:spacing w:after="0" w:line="240" w:lineRule="auto"/>
        <w:ind w:left="0"/>
        <w:rPr>
          <w:rFonts w:ascii="Trebuchet MS" w:hAnsi="Trebuchet MS" w:cs="Trebuchet MS"/>
          <w:b/>
          <w:bCs/>
          <w:color w:val="000000" w:themeColor="text1"/>
          <w:lang w:val="sl-SI"/>
        </w:rPr>
      </w:pPr>
    </w:p>
    <w:p w14:paraId="1F920B71" w14:textId="77777777" w:rsidR="00FB1158" w:rsidRDefault="00FB1158" w:rsidP="00F24B30">
      <w:pPr>
        <w:pStyle w:val="ListParagraph"/>
        <w:spacing w:after="0" w:line="240" w:lineRule="auto"/>
        <w:ind w:left="0"/>
        <w:rPr>
          <w:rFonts w:ascii="Trebuchet MS" w:hAnsi="Trebuchet MS" w:cs="Trebuchet MS"/>
          <w:b/>
          <w:bCs/>
          <w:color w:val="000000" w:themeColor="text1"/>
          <w:lang w:val="sl-SI"/>
        </w:rPr>
      </w:pPr>
    </w:p>
    <w:p w14:paraId="40CDB2C3" w14:textId="77777777" w:rsidR="00FB1158" w:rsidRDefault="00FB1158" w:rsidP="00F24B30">
      <w:pPr>
        <w:pStyle w:val="ListParagraph"/>
        <w:spacing w:after="0" w:line="240" w:lineRule="auto"/>
        <w:ind w:left="0"/>
        <w:rPr>
          <w:rFonts w:ascii="Trebuchet MS" w:hAnsi="Trebuchet MS" w:cs="Trebuchet MS"/>
          <w:b/>
          <w:bCs/>
          <w:color w:val="000000" w:themeColor="text1"/>
          <w:lang w:val="sl-SI"/>
        </w:rPr>
      </w:pPr>
    </w:p>
    <w:p w14:paraId="7E6CA4C0" w14:textId="77777777" w:rsidR="00C800D5" w:rsidRDefault="00C800D5" w:rsidP="00F24B30">
      <w:pPr>
        <w:pStyle w:val="ListParagraph"/>
        <w:spacing w:after="0" w:line="240" w:lineRule="auto"/>
        <w:ind w:left="0"/>
        <w:rPr>
          <w:rFonts w:ascii="Trebuchet MS" w:hAnsi="Trebuchet MS" w:cs="Trebuchet MS"/>
          <w:b/>
          <w:bCs/>
          <w:color w:val="000000" w:themeColor="text1"/>
          <w:lang w:val="sl-SI"/>
        </w:rPr>
      </w:pPr>
    </w:p>
    <w:p w14:paraId="5D1AB48C" w14:textId="77777777" w:rsidR="00E4354D" w:rsidRDefault="00E4354D" w:rsidP="00F24B30">
      <w:pPr>
        <w:pStyle w:val="ListParagraph"/>
        <w:spacing w:after="0" w:line="240" w:lineRule="auto"/>
        <w:ind w:left="0"/>
        <w:rPr>
          <w:rFonts w:ascii="Trebuchet MS" w:hAnsi="Trebuchet MS" w:cs="Trebuchet MS"/>
          <w:b/>
          <w:bCs/>
          <w:color w:val="000000" w:themeColor="text1"/>
          <w:lang w:val="sl-SI"/>
        </w:rPr>
      </w:pPr>
    </w:p>
    <w:p w14:paraId="648D576B" w14:textId="77777777" w:rsidR="00E4354D" w:rsidRDefault="00E4354D" w:rsidP="00F24B30">
      <w:pPr>
        <w:pStyle w:val="ListParagraph"/>
        <w:spacing w:after="0" w:line="240" w:lineRule="auto"/>
        <w:ind w:left="0"/>
        <w:rPr>
          <w:rFonts w:ascii="Trebuchet MS" w:hAnsi="Trebuchet MS" w:cs="Trebuchet MS"/>
          <w:b/>
          <w:bCs/>
          <w:color w:val="000000" w:themeColor="text1"/>
          <w:lang w:val="sl-SI"/>
        </w:rPr>
      </w:pPr>
    </w:p>
    <w:p w14:paraId="06089069" w14:textId="77777777" w:rsidR="002A1D73" w:rsidRPr="00366298" w:rsidRDefault="002A1D73" w:rsidP="00F24B30">
      <w:pPr>
        <w:pStyle w:val="ListParagraph"/>
        <w:spacing w:after="0" w:line="240" w:lineRule="auto"/>
        <w:ind w:left="0"/>
        <w:rPr>
          <w:rFonts w:ascii="Trebuchet MS" w:hAnsi="Trebuchet MS" w:cs="Trebuchet MS"/>
          <w:b/>
          <w:bCs/>
          <w:color w:val="000000" w:themeColor="text1"/>
          <w:lang w:val="sl-SI"/>
        </w:rPr>
      </w:pPr>
    </w:p>
    <w:p w14:paraId="0236D958" w14:textId="53865346" w:rsidR="000D6CF0" w:rsidRPr="007A270C" w:rsidRDefault="007A270C" w:rsidP="008F47C9">
      <w:pPr>
        <w:pStyle w:val="Heading2"/>
        <w:numPr>
          <w:ilvl w:val="0"/>
          <w:numId w:val="2"/>
        </w:numPr>
        <w:rPr>
          <w:rFonts w:ascii="Trebuchet MS" w:hAnsi="Trebuchet MS"/>
          <w:b/>
          <w:color w:val="000000" w:themeColor="text1"/>
          <w:sz w:val="24"/>
          <w:szCs w:val="24"/>
          <w:u w:val="single"/>
          <w:lang w:val="sl-SI"/>
        </w:rPr>
      </w:pPr>
      <w:bookmarkStart w:id="2" w:name="_Toc504457807"/>
      <w:r>
        <w:rPr>
          <w:rFonts w:ascii="Trebuchet MS" w:hAnsi="Trebuchet MS"/>
          <w:b/>
          <w:color w:val="000000" w:themeColor="text1"/>
          <w:sz w:val="24"/>
          <w:szCs w:val="24"/>
          <w:lang w:val="sl-SI"/>
        </w:rPr>
        <w:t xml:space="preserve">PRIORITETNA OBLAST: </w:t>
      </w:r>
      <w:r w:rsidR="00D5226C" w:rsidRPr="007A270C">
        <w:rPr>
          <w:rFonts w:ascii="Trebuchet MS" w:hAnsi="Trebuchet MS"/>
          <w:b/>
          <w:color w:val="000000" w:themeColor="text1"/>
          <w:sz w:val="24"/>
          <w:szCs w:val="24"/>
          <w:u w:val="single"/>
          <w:lang w:val="sl-SI"/>
        </w:rPr>
        <w:t>UNAPREĐENJE ZNANJA, VJEŠTINA I KOMPETENCIJA NEZAPOSLENIH LICA</w:t>
      </w:r>
      <w:bookmarkEnd w:id="2"/>
    </w:p>
    <w:p w14:paraId="778A66EB" w14:textId="77777777" w:rsidR="0094579E" w:rsidRDefault="0094579E" w:rsidP="0094579E">
      <w:pPr>
        <w:rPr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322"/>
        <w:gridCol w:w="1906"/>
        <w:gridCol w:w="2261"/>
        <w:gridCol w:w="5196"/>
      </w:tblGrid>
      <w:tr w:rsidR="00840339" w14:paraId="0807204B" w14:textId="77777777" w:rsidTr="00BB5B3B">
        <w:trPr>
          <w:tblHeader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E6BF46" w14:textId="77777777" w:rsidR="00840339" w:rsidRDefault="00840339" w:rsidP="00BB5B3B">
            <w:pPr>
              <w:rPr>
                <w:lang w:val="sl-SI"/>
              </w:rPr>
            </w:pPr>
            <w:r w:rsidRPr="00AB3FAD"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  <w:t>Aktivnosti</w:t>
            </w:r>
            <w:r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  <w:t xml:space="preserve"> kojima se neposredno ostvaruju operativni ciljevi a posredno strateški ciljevi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44C06A" w14:textId="77777777" w:rsidR="00840339" w:rsidRDefault="00840339" w:rsidP="00BB5B3B">
            <w:pPr>
              <w:rPr>
                <w:lang w:val="sl-SI"/>
              </w:rPr>
            </w:pPr>
            <w:r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  <w:t xml:space="preserve">Partnerske institucije odgovorne za sprovođenje aktivnosti  i institucija nadležna za praćenje sprovođenja i izvještavanja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967022" w14:textId="77777777" w:rsidR="00840339" w:rsidRDefault="00840339" w:rsidP="00BB5B3B">
            <w:pPr>
              <w:rPr>
                <w:lang w:val="sl-SI"/>
              </w:rPr>
            </w:pPr>
            <w:r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  <w:t>Rok za završetak aktivnosti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458A916" w14:textId="77777777" w:rsidR="00840339" w:rsidRDefault="00840339" w:rsidP="00BB5B3B">
            <w:pPr>
              <w:rPr>
                <w:lang w:val="sl-SI"/>
              </w:rPr>
            </w:pPr>
            <w:r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  <w:t>Planirana i utrošena finansijska sredstva  i fondovi za sprovođenje aktivnosti (informacije o izvorima finansiranja)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85B7794" w14:textId="77777777" w:rsidR="00840339" w:rsidRDefault="00840339" w:rsidP="00BB5B3B">
            <w:pPr>
              <w:rPr>
                <w:lang w:val="sl-SI"/>
              </w:rPr>
            </w:pPr>
            <w:r w:rsidRPr="00CC669F"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  <w:t>Indikatori rezultata</w:t>
            </w:r>
          </w:p>
        </w:tc>
      </w:tr>
      <w:tr w:rsidR="00910D4A" w:rsidRPr="00591A5E" w14:paraId="13E75428" w14:textId="77777777" w:rsidTr="00400491">
        <w:tc>
          <w:tcPr>
            <w:tcW w:w="2265" w:type="dxa"/>
            <w:shd w:val="clear" w:color="auto" w:fill="FFFFFF"/>
          </w:tcPr>
          <w:p w14:paraId="286414BD" w14:textId="77777777" w:rsidR="00910D4A" w:rsidRPr="00E27A9B" w:rsidRDefault="00910D4A" w:rsidP="00910D4A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sz w:val="26"/>
                <w:szCs w:val="26"/>
                <w:lang w:val="pl-PL"/>
              </w:rPr>
            </w:pPr>
            <w:r w:rsidRPr="00E27A9B">
              <w:rPr>
                <w:rFonts w:ascii="Garamond" w:hAnsi="Garamond" w:cs="Arial"/>
                <w:b/>
                <w:bCs/>
                <w:sz w:val="26"/>
                <w:szCs w:val="26"/>
                <w:lang w:val="pl-PL"/>
              </w:rPr>
              <w:t>Realizacija programa</w:t>
            </w:r>
          </w:p>
          <w:p w14:paraId="227C54C7" w14:textId="77777777" w:rsidR="00910D4A" w:rsidRPr="00E27A9B" w:rsidRDefault="00910D4A" w:rsidP="00910D4A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sz w:val="26"/>
                <w:szCs w:val="26"/>
                <w:lang w:val="pl-PL"/>
              </w:rPr>
            </w:pPr>
            <w:r w:rsidRPr="00E27A9B">
              <w:rPr>
                <w:rFonts w:ascii="Garamond" w:hAnsi="Garamond" w:cs="Arial"/>
                <w:b/>
                <w:bCs/>
                <w:sz w:val="26"/>
                <w:szCs w:val="26"/>
                <w:lang w:val="pl-PL"/>
              </w:rPr>
              <w:t>obrazovanja i</w:t>
            </w:r>
          </w:p>
          <w:p w14:paraId="16CD2006" w14:textId="77777777" w:rsidR="00910D4A" w:rsidRPr="00E27A9B" w:rsidRDefault="00910D4A" w:rsidP="00910D4A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sz w:val="26"/>
                <w:szCs w:val="26"/>
                <w:lang w:val="pl-PL"/>
              </w:rPr>
            </w:pPr>
            <w:r w:rsidRPr="00E27A9B">
              <w:rPr>
                <w:rFonts w:ascii="Garamond" w:hAnsi="Garamond" w:cs="Arial"/>
                <w:b/>
                <w:bCs/>
                <w:sz w:val="26"/>
                <w:szCs w:val="26"/>
                <w:lang w:val="pl-PL"/>
              </w:rPr>
              <w:t>osposobljavanja</w:t>
            </w:r>
          </w:p>
          <w:p w14:paraId="146E8137" w14:textId="4DF5E189" w:rsidR="00910D4A" w:rsidRPr="00910D4A" w:rsidRDefault="00910D4A" w:rsidP="00910D4A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sz w:val="26"/>
                <w:szCs w:val="26"/>
                <w:lang w:val="pl-PL"/>
              </w:rPr>
            </w:pPr>
            <w:r w:rsidRPr="00E27A9B">
              <w:rPr>
                <w:rFonts w:ascii="Garamond" w:hAnsi="Garamond" w:cs="Arial"/>
                <w:b/>
                <w:bCs/>
                <w:sz w:val="26"/>
                <w:szCs w:val="26"/>
                <w:lang w:val="pl-PL"/>
              </w:rPr>
              <w:t>nezaposlenih l</w:t>
            </w:r>
            <w:r>
              <w:rPr>
                <w:rFonts w:ascii="Garamond" w:hAnsi="Garamond" w:cs="Arial"/>
                <w:b/>
                <w:bCs/>
                <w:sz w:val="26"/>
                <w:szCs w:val="26"/>
                <w:lang w:val="pl-PL"/>
              </w:rPr>
              <w:t xml:space="preserve">ica: za </w:t>
            </w:r>
            <w:r w:rsidRPr="00E27A9B">
              <w:rPr>
                <w:rFonts w:ascii="Garamond" w:hAnsi="Garamond" w:cs="Arial"/>
                <w:b/>
                <w:bCs/>
                <w:sz w:val="26"/>
                <w:szCs w:val="26"/>
                <w:lang w:val="pl-PL"/>
              </w:rPr>
              <w:t>poznatog poslodavca i za tržište rada</w:t>
            </w:r>
          </w:p>
        </w:tc>
        <w:tc>
          <w:tcPr>
            <w:tcW w:w="2322" w:type="dxa"/>
            <w:shd w:val="clear" w:color="auto" w:fill="FFFFFF"/>
          </w:tcPr>
          <w:p w14:paraId="0BF136B8" w14:textId="77777777" w:rsidR="00910D4A" w:rsidRPr="006E5F6B" w:rsidRDefault="00910D4A" w:rsidP="00910D4A">
            <w:pPr>
              <w:rPr>
                <w:rFonts w:ascii="Garamond" w:hAnsi="Garamond" w:cs="Arial"/>
                <w:b/>
                <w:sz w:val="26"/>
                <w:szCs w:val="26"/>
              </w:rPr>
            </w:pPr>
            <w:r w:rsidRPr="006E5F6B">
              <w:rPr>
                <w:rFonts w:ascii="Garamond" w:hAnsi="Garamond" w:cs="Arial"/>
                <w:b/>
                <w:sz w:val="26"/>
                <w:szCs w:val="26"/>
              </w:rPr>
              <w:t>Zavod za zapošljavanje/</w:t>
            </w:r>
          </w:p>
          <w:p w14:paraId="3FCCD5DC" w14:textId="77777777" w:rsidR="00910D4A" w:rsidRPr="00724A41" w:rsidRDefault="00910D4A" w:rsidP="008F47C9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 w:cs="Arial"/>
                <w:sz w:val="26"/>
                <w:szCs w:val="26"/>
              </w:rPr>
            </w:pPr>
            <w:r w:rsidRPr="00724A41">
              <w:rPr>
                <w:rFonts w:ascii="Garamond" w:hAnsi="Garamond" w:cs="Arial"/>
                <w:sz w:val="26"/>
                <w:szCs w:val="26"/>
              </w:rPr>
              <w:t xml:space="preserve">Licencirani organizatori obrazovanja </w:t>
            </w:r>
          </w:p>
          <w:p w14:paraId="229D664C" w14:textId="3035286C" w:rsidR="00910D4A" w:rsidRPr="006C4634" w:rsidRDefault="00910D4A" w:rsidP="008F47C9">
            <w:pPr>
              <w:numPr>
                <w:ilvl w:val="0"/>
                <w:numId w:val="5"/>
              </w:numPr>
              <w:spacing w:after="0" w:line="240" w:lineRule="auto"/>
              <w:rPr>
                <w:rFonts w:ascii="Trebuchet MS" w:hAnsi="Trebuchet MS" w:cs="Arial"/>
              </w:rPr>
            </w:pPr>
            <w:r w:rsidRPr="00724A41">
              <w:rPr>
                <w:rFonts w:ascii="Garamond" w:hAnsi="Garamond" w:cs="Arial"/>
                <w:sz w:val="26"/>
                <w:szCs w:val="26"/>
              </w:rPr>
              <w:t>Poslodavci</w:t>
            </w:r>
          </w:p>
        </w:tc>
        <w:tc>
          <w:tcPr>
            <w:tcW w:w="1906" w:type="dxa"/>
            <w:shd w:val="clear" w:color="auto" w:fill="FFFFFF"/>
          </w:tcPr>
          <w:p w14:paraId="0B6A24A4" w14:textId="464891EE" w:rsidR="00910D4A" w:rsidRPr="0040212E" w:rsidRDefault="00E8092D" w:rsidP="00910D4A">
            <w:pPr>
              <w:rPr>
                <w:rFonts w:ascii="Garamond" w:hAnsi="Garamond"/>
                <w:sz w:val="28"/>
                <w:szCs w:val="28"/>
                <w:lang w:val="sl-SI"/>
              </w:rPr>
            </w:pPr>
            <w:r>
              <w:rPr>
                <w:rFonts w:ascii="Garamond" w:hAnsi="Garamond" w:cs="Trebuchet MS"/>
                <w:bCs/>
                <w:color w:val="000000" w:themeColor="text1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261" w:type="dxa"/>
            <w:shd w:val="clear" w:color="auto" w:fill="FFFFFF"/>
          </w:tcPr>
          <w:p w14:paraId="4FD40BF4" w14:textId="77777777" w:rsidR="00910D4A" w:rsidRPr="00C800D5" w:rsidRDefault="00910D4A" w:rsidP="00910D4A">
            <w:pPr>
              <w:rPr>
                <w:rFonts w:ascii="Garamond" w:hAnsi="Garamond" w:cs="Arial"/>
                <w:sz w:val="26"/>
                <w:szCs w:val="26"/>
                <w:lang w:val="sl-SI"/>
              </w:rPr>
            </w:pPr>
          </w:p>
          <w:p w14:paraId="6D8C0F24" w14:textId="5BE3EFB2" w:rsidR="00E72061" w:rsidRPr="0040212E" w:rsidRDefault="00E72061" w:rsidP="00910D4A">
            <w:pPr>
              <w:rPr>
                <w:rFonts w:ascii="Garamond" w:hAnsi="Garamond" w:cs="Arial"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Arial"/>
                <w:sz w:val="28"/>
                <w:szCs w:val="28"/>
                <w:lang w:val="sl-SI"/>
              </w:rPr>
              <w:t>370.000,00€</w:t>
            </w:r>
            <w:r w:rsidR="00C800D5" w:rsidRPr="0040212E">
              <w:rPr>
                <w:rFonts w:ascii="Garamond" w:hAnsi="Garamond" w:cs="Arial"/>
                <w:sz w:val="28"/>
                <w:szCs w:val="28"/>
                <w:lang w:val="sl-SI"/>
              </w:rPr>
              <w:t xml:space="preserve"> (suficitarna zanimanja)</w:t>
            </w:r>
          </w:p>
          <w:p w14:paraId="7DDD593A" w14:textId="6491BE83" w:rsidR="00E72061" w:rsidRPr="00C800D5" w:rsidRDefault="00E72061" w:rsidP="00910D4A">
            <w:pPr>
              <w:rPr>
                <w:rFonts w:ascii="Garamond" w:hAnsi="Garamond" w:cs="Arial"/>
                <w:sz w:val="26"/>
                <w:szCs w:val="26"/>
                <w:lang w:val="sl-SI"/>
              </w:rPr>
            </w:pPr>
            <w:r w:rsidRPr="0040212E">
              <w:rPr>
                <w:rFonts w:ascii="Garamond" w:hAnsi="Garamond" w:cs="Arial"/>
                <w:sz w:val="28"/>
                <w:szCs w:val="28"/>
                <w:lang w:val="sl-SI"/>
              </w:rPr>
              <w:t>273.000,00€</w:t>
            </w:r>
            <w:r w:rsidR="005F393C" w:rsidRPr="0040212E">
              <w:rPr>
                <w:rFonts w:ascii="Garamond" w:hAnsi="Garamond" w:cs="Arial"/>
                <w:sz w:val="28"/>
                <w:szCs w:val="28"/>
                <w:lang w:val="sl-SI"/>
              </w:rPr>
              <w:t xml:space="preserve"> (rad kod poslod</w:t>
            </w:r>
            <w:r w:rsidR="00C800D5" w:rsidRPr="0040212E">
              <w:rPr>
                <w:rFonts w:ascii="Garamond" w:hAnsi="Garamond" w:cs="Arial"/>
                <w:sz w:val="28"/>
                <w:szCs w:val="28"/>
                <w:lang w:val="sl-SI"/>
              </w:rPr>
              <w:t>avca</w:t>
            </w:r>
            <w:r w:rsidR="00C800D5">
              <w:rPr>
                <w:rFonts w:ascii="Garamond" w:hAnsi="Garamond" w:cs="Arial"/>
                <w:sz w:val="26"/>
                <w:szCs w:val="26"/>
                <w:lang w:val="sl-SI"/>
              </w:rPr>
              <w:t>)</w:t>
            </w:r>
          </w:p>
        </w:tc>
        <w:tc>
          <w:tcPr>
            <w:tcW w:w="5196" w:type="dxa"/>
            <w:shd w:val="clear" w:color="auto" w:fill="FFFFFF"/>
          </w:tcPr>
          <w:p w14:paraId="0848CCFE" w14:textId="77777777" w:rsidR="00C800D5" w:rsidRDefault="00910D4A" w:rsidP="00C800D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aramond" w:hAnsi="Garamond" w:cs="Arial"/>
                <w:sz w:val="26"/>
                <w:szCs w:val="26"/>
                <w:lang w:val="sl-SI"/>
              </w:rPr>
            </w:pPr>
            <w:r w:rsidRPr="00C800D5">
              <w:rPr>
                <w:rFonts w:ascii="Garamond" w:hAnsi="Garamond" w:cs="Arial"/>
                <w:sz w:val="26"/>
                <w:szCs w:val="26"/>
                <w:lang w:val="sl-SI"/>
              </w:rPr>
              <w:t>Broj lica uključenih u programe kao % ukupnog broja nezaposlenih u odnosu na uporedni period</w:t>
            </w:r>
          </w:p>
          <w:p w14:paraId="158F9419" w14:textId="4A19BB42" w:rsidR="00C800D5" w:rsidRPr="00C800D5" w:rsidRDefault="00C800D5" w:rsidP="00C800D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aramond" w:hAnsi="Garamond" w:cs="Arial"/>
                <w:sz w:val="26"/>
                <w:szCs w:val="26"/>
                <w:lang w:val="sl-SI"/>
              </w:rPr>
            </w:pPr>
            <w:r w:rsidRPr="00C800D5">
              <w:rPr>
                <w:rFonts w:ascii="Garamond" w:hAnsi="Garamond" w:cs="Arial"/>
                <w:sz w:val="26"/>
                <w:szCs w:val="26"/>
                <w:lang w:val="sl-SI"/>
              </w:rPr>
              <w:t xml:space="preserve">650 polaznika/ca </w:t>
            </w:r>
            <w:r w:rsidR="00E72061" w:rsidRPr="00C800D5">
              <w:rPr>
                <w:rFonts w:ascii="Garamond" w:hAnsi="Garamond" w:cs="Arial"/>
                <w:sz w:val="26"/>
                <w:szCs w:val="26"/>
                <w:lang w:val="sl-SI"/>
              </w:rPr>
              <w:t>za suficitarna zanimanja</w:t>
            </w:r>
          </w:p>
          <w:p w14:paraId="338BC3E7" w14:textId="733D358B" w:rsidR="00E72061" w:rsidRPr="00E8092D" w:rsidRDefault="00C800D5" w:rsidP="00E8092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aramond" w:hAnsi="Garamond" w:cs="Arial"/>
                <w:sz w:val="26"/>
                <w:szCs w:val="26"/>
                <w:lang w:val="sl-SI"/>
              </w:rPr>
            </w:pPr>
            <w:r w:rsidRPr="00C800D5">
              <w:rPr>
                <w:rFonts w:ascii="Garamond" w:hAnsi="Garamond" w:cs="Arial"/>
                <w:sz w:val="26"/>
                <w:szCs w:val="26"/>
                <w:lang w:val="sl-SI"/>
              </w:rPr>
              <w:t xml:space="preserve">250 polaznika/ca </w:t>
            </w:r>
            <w:r w:rsidR="00E72061" w:rsidRPr="00C800D5">
              <w:rPr>
                <w:rFonts w:ascii="Garamond" w:hAnsi="Garamond" w:cs="Arial"/>
                <w:sz w:val="26"/>
                <w:szCs w:val="26"/>
                <w:lang w:val="sl-SI"/>
              </w:rPr>
              <w:t xml:space="preserve">za rad kod poslodavaca </w:t>
            </w:r>
          </w:p>
        </w:tc>
      </w:tr>
      <w:tr w:rsidR="00910D4A" w:rsidRPr="00591A5E" w14:paraId="5E828F43" w14:textId="77777777" w:rsidTr="00400491">
        <w:tc>
          <w:tcPr>
            <w:tcW w:w="2265" w:type="dxa"/>
            <w:shd w:val="clear" w:color="auto" w:fill="FFFFFF"/>
          </w:tcPr>
          <w:p w14:paraId="37916AC8" w14:textId="1FB506DC" w:rsidR="00910D4A" w:rsidRDefault="00910D4A" w:rsidP="00910D4A">
            <w:pPr>
              <w:rPr>
                <w:lang w:val="sl-SI"/>
              </w:rPr>
            </w:pPr>
            <w:r w:rsidRPr="00E27A9B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Razvijanje stručnih kvalifikacija potrebnih tržištu rada</w:t>
            </w:r>
          </w:p>
        </w:tc>
        <w:tc>
          <w:tcPr>
            <w:tcW w:w="2322" w:type="dxa"/>
            <w:shd w:val="clear" w:color="auto" w:fill="FFFFFF"/>
          </w:tcPr>
          <w:p w14:paraId="3654F4E6" w14:textId="77777777" w:rsidR="00910D4A" w:rsidRPr="006E5F6B" w:rsidRDefault="00910D4A" w:rsidP="00910D4A">
            <w:pPr>
              <w:rPr>
                <w:rFonts w:ascii="Garamond" w:hAnsi="Garamond" w:cs="Arial"/>
                <w:b/>
                <w:sz w:val="26"/>
                <w:szCs w:val="26"/>
              </w:rPr>
            </w:pPr>
            <w:r w:rsidRPr="006E5F6B">
              <w:rPr>
                <w:rFonts w:ascii="Garamond" w:hAnsi="Garamond" w:cs="Arial"/>
                <w:b/>
                <w:sz w:val="26"/>
                <w:szCs w:val="26"/>
              </w:rPr>
              <w:t>Centar za stručno obrazovanje</w:t>
            </w:r>
            <w:r>
              <w:rPr>
                <w:rFonts w:ascii="Garamond" w:hAnsi="Garamond" w:cs="Arial"/>
                <w:b/>
                <w:sz w:val="26"/>
                <w:szCs w:val="26"/>
              </w:rPr>
              <w:t xml:space="preserve"> </w:t>
            </w:r>
            <w:r w:rsidRPr="006E5F6B">
              <w:rPr>
                <w:rFonts w:ascii="Garamond" w:hAnsi="Garamond" w:cs="Arial"/>
                <w:b/>
                <w:sz w:val="26"/>
                <w:szCs w:val="26"/>
              </w:rPr>
              <w:t>/</w:t>
            </w:r>
          </w:p>
          <w:p w14:paraId="7443F252" w14:textId="77777777" w:rsidR="00910D4A" w:rsidRPr="00724A41" w:rsidRDefault="00910D4A" w:rsidP="008F47C9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 w:cs="Arial"/>
                <w:sz w:val="26"/>
                <w:szCs w:val="26"/>
              </w:rPr>
            </w:pPr>
            <w:r w:rsidRPr="00724A41">
              <w:rPr>
                <w:rFonts w:ascii="Garamond" w:hAnsi="Garamond" w:cs="Arial"/>
                <w:sz w:val="26"/>
                <w:szCs w:val="26"/>
              </w:rPr>
              <w:t>Zavod za zapošljavanje</w:t>
            </w:r>
          </w:p>
          <w:p w14:paraId="6DB41AAA" w14:textId="77777777" w:rsidR="00910D4A" w:rsidRPr="00724A41" w:rsidRDefault="00910D4A" w:rsidP="008F47C9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 w:cs="Arial"/>
                <w:sz w:val="26"/>
                <w:szCs w:val="26"/>
              </w:rPr>
            </w:pPr>
            <w:r w:rsidRPr="00724A41">
              <w:rPr>
                <w:rFonts w:ascii="Garamond" w:hAnsi="Garamond" w:cs="Arial"/>
                <w:sz w:val="26"/>
                <w:szCs w:val="26"/>
              </w:rPr>
              <w:lastRenderedPageBreak/>
              <w:t>Ministarstvo rada i socijalnog staranja</w:t>
            </w:r>
          </w:p>
          <w:p w14:paraId="316FD4BC" w14:textId="77777777" w:rsidR="00910D4A" w:rsidRPr="00724A41" w:rsidRDefault="00910D4A" w:rsidP="008F47C9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 w:cs="Arial"/>
                <w:sz w:val="26"/>
                <w:szCs w:val="26"/>
              </w:rPr>
            </w:pPr>
            <w:r w:rsidRPr="00724A41">
              <w:rPr>
                <w:rFonts w:ascii="Garamond" w:hAnsi="Garamond" w:cs="Arial"/>
                <w:sz w:val="26"/>
                <w:szCs w:val="26"/>
              </w:rPr>
              <w:t>Socijalni partneri</w:t>
            </w:r>
          </w:p>
          <w:p w14:paraId="5423E636" w14:textId="77777777" w:rsidR="00910D4A" w:rsidRDefault="00910D4A" w:rsidP="008F47C9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 w:cs="Arial"/>
                <w:sz w:val="26"/>
                <w:szCs w:val="26"/>
              </w:rPr>
            </w:pPr>
            <w:r w:rsidRPr="00724A41">
              <w:rPr>
                <w:rFonts w:ascii="Garamond" w:hAnsi="Garamond" w:cs="Arial"/>
                <w:sz w:val="26"/>
                <w:szCs w:val="26"/>
              </w:rPr>
              <w:t>Savjet za kvalifikacije</w:t>
            </w:r>
          </w:p>
          <w:p w14:paraId="60BA44D5" w14:textId="00439950" w:rsidR="00910D4A" w:rsidRPr="00910D4A" w:rsidRDefault="00910D4A" w:rsidP="008F47C9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 w:cs="Arial"/>
                <w:sz w:val="26"/>
                <w:szCs w:val="26"/>
              </w:rPr>
            </w:pPr>
            <w:r w:rsidRPr="00910D4A">
              <w:rPr>
                <w:rFonts w:ascii="Garamond" w:hAnsi="Garamond" w:cs="Arial"/>
                <w:sz w:val="26"/>
                <w:szCs w:val="26"/>
              </w:rPr>
              <w:t>NVO</w:t>
            </w:r>
          </w:p>
        </w:tc>
        <w:tc>
          <w:tcPr>
            <w:tcW w:w="1906" w:type="dxa"/>
            <w:shd w:val="clear" w:color="auto" w:fill="FFFFFF"/>
          </w:tcPr>
          <w:p w14:paraId="64EF98D6" w14:textId="0E87354B" w:rsidR="00910D4A" w:rsidRPr="0040212E" w:rsidRDefault="00E8092D" w:rsidP="00910D4A">
            <w:pPr>
              <w:rPr>
                <w:sz w:val="28"/>
                <w:szCs w:val="28"/>
                <w:lang w:val="sl-SI"/>
              </w:rPr>
            </w:pPr>
            <w:r>
              <w:rPr>
                <w:rFonts w:ascii="Garamond" w:hAnsi="Garamond" w:cs="Trebuchet MS"/>
                <w:bCs/>
                <w:color w:val="000000" w:themeColor="text1"/>
                <w:sz w:val="28"/>
                <w:szCs w:val="28"/>
                <w:lang w:val="sl-SI"/>
              </w:rPr>
              <w:lastRenderedPageBreak/>
              <w:t>I – IV kvartal</w:t>
            </w:r>
          </w:p>
        </w:tc>
        <w:tc>
          <w:tcPr>
            <w:tcW w:w="2261" w:type="dxa"/>
            <w:shd w:val="clear" w:color="auto" w:fill="FFFFFF"/>
          </w:tcPr>
          <w:p w14:paraId="0EBE6170" w14:textId="77777777" w:rsidR="00910D4A" w:rsidRPr="00E8092D" w:rsidRDefault="00B317BE" w:rsidP="00B317BE">
            <w:pPr>
              <w:rPr>
                <w:rFonts w:ascii="Garamond" w:hAnsi="Garamond" w:cs="Arial"/>
                <w:sz w:val="26"/>
                <w:szCs w:val="26"/>
                <w:lang w:val="sl-SI"/>
              </w:rPr>
            </w:pPr>
            <w:r w:rsidRPr="00E8092D">
              <w:rPr>
                <w:rFonts w:ascii="Garamond" w:hAnsi="Garamond" w:cs="Arial"/>
                <w:sz w:val="26"/>
                <w:szCs w:val="26"/>
                <w:lang w:val="sl-SI"/>
              </w:rPr>
              <w:t xml:space="preserve">Programi obrazovanja za sticanje stručnih </w:t>
            </w:r>
            <w:r w:rsidR="00612152" w:rsidRPr="00E8092D">
              <w:rPr>
                <w:rFonts w:ascii="Garamond" w:hAnsi="Garamond" w:cs="Arial"/>
                <w:sz w:val="26"/>
                <w:szCs w:val="26"/>
                <w:lang w:val="sl-SI"/>
              </w:rPr>
              <w:t>kvalifikacija se rade uglavno</w:t>
            </w:r>
            <w:r w:rsidRPr="00E8092D">
              <w:rPr>
                <w:rFonts w:ascii="Garamond" w:hAnsi="Garamond" w:cs="Arial"/>
                <w:sz w:val="26"/>
                <w:szCs w:val="26"/>
                <w:lang w:val="sl-SI"/>
              </w:rPr>
              <w:t xml:space="preserve">m na standardima </w:t>
            </w:r>
            <w:r w:rsidRPr="00E8092D">
              <w:rPr>
                <w:rFonts w:ascii="Garamond" w:hAnsi="Garamond" w:cs="Arial"/>
                <w:sz w:val="26"/>
                <w:szCs w:val="26"/>
                <w:lang w:val="sl-SI"/>
              </w:rPr>
              <w:lastRenderedPageBreak/>
              <w:t>zanim</w:t>
            </w:r>
            <w:r w:rsidR="00612152" w:rsidRPr="00E8092D">
              <w:rPr>
                <w:rFonts w:ascii="Garamond" w:hAnsi="Garamond" w:cs="Arial"/>
                <w:sz w:val="26"/>
                <w:szCs w:val="26"/>
                <w:lang w:val="sl-SI"/>
              </w:rPr>
              <w:t xml:space="preserve">anja i standardima kvalifikacija </w:t>
            </w:r>
            <w:r w:rsidRPr="00E8092D">
              <w:rPr>
                <w:rFonts w:ascii="Garamond" w:hAnsi="Garamond" w:cs="Arial"/>
                <w:sz w:val="26"/>
                <w:szCs w:val="26"/>
                <w:lang w:val="sl-SI"/>
              </w:rPr>
              <w:t>koj</w:t>
            </w:r>
            <w:r w:rsidR="00612152" w:rsidRPr="00E8092D">
              <w:rPr>
                <w:rFonts w:ascii="Garamond" w:hAnsi="Garamond" w:cs="Arial"/>
                <w:sz w:val="26"/>
                <w:szCs w:val="26"/>
                <w:lang w:val="sl-SI"/>
              </w:rPr>
              <w:t xml:space="preserve">i su urađeni za potrebe izrade </w:t>
            </w:r>
            <w:r w:rsidRPr="00E8092D">
              <w:rPr>
                <w:rFonts w:ascii="Garamond" w:hAnsi="Garamond" w:cs="Arial"/>
                <w:sz w:val="26"/>
                <w:szCs w:val="26"/>
                <w:lang w:val="sl-SI"/>
              </w:rPr>
              <w:t>obrazovnih programa</w:t>
            </w:r>
          </w:p>
          <w:p w14:paraId="56C73470" w14:textId="6F5A614A" w:rsidR="00457924" w:rsidRPr="00457924" w:rsidRDefault="00457924" w:rsidP="00B317BE">
            <w:pPr>
              <w:rPr>
                <w:rFonts w:ascii="Garamond" w:hAnsi="Garamond" w:cs="Arial"/>
                <w:sz w:val="28"/>
                <w:szCs w:val="28"/>
                <w:lang w:val="sl-SI"/>
              </w:rPr>
            </w:pPr>
            <w:r w:rsidRPr="00457924">
              <w:rPr>
                <w:rFonts w:ascii="Garamond" w:hAnsi="Garamond" w:cs="Arial"/>
                <w:sz w:val="28"/>
                <w:szCs w:val="28"/>
                <w:lang w:val="sl-SI"/>
              </w:rPr>
              <w:t>10.000,00€</w:t>
            </w:r>
          </w:p>
        </w:tc>
        <w:tc>
          <w:tcPr>
            <w:tcW w:w="5196" w:type="dxa"/>
            <w:shd w:val="clear" w:color="auto" w:fill="FFFFFF"/>
          </w:tcPr>
          <w:p w14:paraId="562DF8B8" w14:textId="77777777" w:rsidR="00910D4A" w:rsidRPr="00724A41" w:rsidRDefault="00910D4A" w:rsidP="008F47C9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 w:cs="Arial"/>
                <w:sz w:val="26"/>
                <w:szCs w:val="26"/>
              </w:rPr>
            </w:pPr>
            <w:r w:rsidRPr="00724A41">
              <w:rPr>
                <w:rFonts w:ascii="Garamond" w:hAnsi="Garamond" w:cs="Arial"/>
                <w:sz w:val="26"/>
                <w:szCs w:val="26"/>
              </w:rPr>
              <w:lastRenderedPageBreak/>
              <w:t xml:space="preserve">Priprema inicijative </w:t>
            </w:r>
          </w:p>
          <w:p w14:paraId="3CAB9C23" w14:textId="77777777" w:rsidR="00910D4A" w:rsidRPr="00724A41" w:rsidRDefault="00910D4A" w:rsidP="008F47C9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 w:cs="Arial"/>
                <w:sz w:val="26"/>
                <w:szCs w:val="26"/>
              </w:rPr>
            </w:pPr>
            <w:r w:rsidRPr="00724A41">
              <w:rPr>
                <w:rFonts w:ascii="Garamond" w:hAnsi="Garamond" w:cs="Arial"/>
                <w:sz w:val="26"/>
                <w:szCs w:val="26"/>
              </w:rPr>
              <w:t>Izrada standarda zanimanja</w:t>
            </w:r>
          </w:p>
          <w:p w14:paraId="1E91B6C5" w14:textId="77777777" w:rsidR="00910D4A" w:rsidRPr="00724A41" w:rsidRDefault="00910D4A" w:rsidP="008F47C9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 w:cs="Arial"/>
                <w:sz w:val="26"/>
                <w:szCs w:val="26"/>
              </w:rPr>
            </w:pPr>
            <w:r w:rsidRPr="00724A41">
              <w:rPr>
                <w:rFonts w:ascii="Garamond" w:hAnsi="Garamond" w:cs="Arial"/>
                <w:sz w:val="26"/>
                <w:szCs w:val="26"/>
              </w:rPr>
              <w:t>Izrada standarda kvalifikacije</w:t>
            </w:r>
          </w:p>
          <w:p w14:paraId="571D650D" w14:textId="77777777" w:rsidR="00910D4A" w:rsidRPr="00724A41" w:rsidRDefault="00910D4A" w:rsidP="008F47C9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 w:cs="Arial"/>
                <w:sz w:val="26"/>
                <w:szCs w:val="26"/>
              </w:rPr>
            </w:pPr>
            <w:r w:rsidRPr="00724A41">
              <w:rPr>
                <w:rFonts w:ascii="Garamond" w:hAnsi="Garamond" w:cs="Arial"/>
                <w:sz w:val="26"/>
                <w:szCs w:val="26"/>
              </w:rPr>
              <w:t>Izrada ispitnog kataloga</w:t>
            </w:r>
          </w:p>
          <w:p w14:paraId="18A51C36" w14:textId="77777777" w:rsidR="00910D4A" w:rsidRPr="00457924" w:rsidRDefault="00910D4A" w:rsidP="008F47C9">
            <w:pPr>
              <w:pStyle w:val="ListParagraph"/>
              <w:numPr>
                <w:ilvl w:val="0"/>
                <w:numId w:val="5"/>
              </w:numPr>
              <w:spacing w:after="0"/>
              <w:rPr>
                <w:lang w:val="sl-SI"/>
              </w:rPr>
            </w:pPr>
            <w:r w:rsidRPr="00910D4A">
              <w:rPr>
                <w:rFonts w:ascii="Garamond" w:hAnsi="Garamond" w:cs="Arial"/>
                <w:sz w:val="26"/>
                <w:szCs w:val="26"/>
              </w:rPr>
              <w:t>Broj stručnih kvalifikacija svrstanih u NOK</w:t>
            </w:r>
          </w:p>
          <w:p w14:paraId="60FE3236" w14:textId="77777777" w:rsidR="00457924" w:rsidRDefault="00457924" w:rsidP="00457924">
            <w:pPr>
              <w:spacing w:after="0"/>
              <w:rPr>
                <w:lang w:val="sl-SI"/>
              </w:rPr>
            </w:pPr>
          </w:p>
          <w:p w14:paraId="7480AE8E" w14:textId="77777777" w:rsidR="00457924" w:rsidRDefault="00457924" w:rsidP="00457924">
            <w:pPr>
              <w:spacing w:after="0"/>
              <w:rPr>
                <w:lang w:val="sl-SI"/>
              </w:rPr>
            </w:pPr>
          </w:p>
          <w:p w14:paraId="07B56DE8" w14:textId="77777777" w:rsidR="00457924" w:rsidRDefault="00457924" w:rsidP="00457924">
            <w:pPr>
              <w:spacing w:after="0"/>
              <w:rPr>
                <w:lang w:val="sl-SI"/>
              </w:rPr>
            </w:pPr>
          </w:p>
          <w:p w14:paraId="56461B8C" w14:textId="77777777" w:rsidR="00457924" w:rsidRDefault="00457924" w:rsidP="00457924">
            <w:pPr>
              <w:spacing w:after="0"/>
              <w:rPr>
                <w:lang w:val="sl-SI"/>
              </w:rPr>
            </w:pPr>
          </w:p>
          <w:p w14:paraId="5A9BA186" w14:textId="77777777" w:rsidR="00457924" w:rsidRDefault="00457924" w:rsidP="00457924">
            <w:pPr>
              <w:spacing w:after="0"/>
              <w:rPr>
                <w:lang w:val="sl-SI"/>
              </w:rPr>
            </w:pPr>
          </w:p>
          <w:p w14:paraId="1F907F74" w14:textId="77777777" w:rsidR="00457924" w:rsidRDefault="00457924" w:rsidP="00457924">
            <w:pPr>
              <w:spacing w:after="0"/>
              <w:rPr>
                <w:lang w:val="sl-SI"/>
              </w:rPr>
            </w:pPr>
          </w:p>
          <w:p w14:paraId="05763C97" w14:textId="77777777" w:rsidR="00457924" w:rsidRDefault="00457924" w:rsidP="00457924">
            <w:pPr>
              <w:spacing w:after="0"/>
              <w:rPr>
                <w:lang w:val="sl-SI"/>
              </w:rPr>
            </w:pPr>
          </w:p>
          <w:p w14:paraId="23FF3038" w14:textId="77777777" w:rsidR="00457924" w:rsidRDefault="00457924" w:rsidP="00457924">
            <w:pPr>
              <w:spacing w:after="0"/>
              <w:rPr>
                <w:lang w:val="sl-SI"/>
              </w:rPr>
            </w:pPr>
          </w:p>
          <w:p w14:paraId="0FE99323" w14:textId="77777777" w:rsidR="00457924" w:rsidRPr="00457924" w:rsidRDefault="00457924" w:rsidP="00457924">
            <w:pPr>
              <w:spacing w:after="0"/>
              <w:rPr>
                <w:lang w:val="sl-SI"/>
              </w:rPr>
            </w:pPr>
          </w:p>
          <w:p w14:paraId="33339FB4" w14:textId="1E3B38C9" w:rsidR="00457924" w:rsidRPr="00910D4A" w:rsidRDefault="00457924" w:rsidP="008F47C9">
            <w:pPr>
              <w:pStyle w:val="ListParagraph"/>
              <w:numPr>
                <w:ilvl w:val="0"/>
                <w:numId w:val="5"/>
              </w:numPr>
              <w:spacing w:after="0"/>
              <w:rPr>
                <w:lang w:val="sl-SI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>Broj novih programa obrazovanje za sticanje stručnih kvalifikacija</w:t>
            </w:r>
          </w:p>
        </w:tc>
      </w:tr>
      <w:tr w:rsidR="00910D4A" w:rsidRPr="00591A5E" w14:paraId="6AA5705F" w14:textId="77777777" w:rsidTr="00400491">
        <w:tc>
          <w:tcPr>
            <w:tcW w:w="2265" w:type="dxa"/>
            <w:shd w:val="clear" w:color="auto" w:fill="FFFFFF"/>
          </w:tcPr>
          <w:p w14:paraId="32CEDE4A" w14:textId="370ABEFC" w:rsidR="00910D4A" w:rsidRPr="00287575" w:rsidRDefault="00910D4A" w:rsidP="00910D4A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sz w:val="26"/>
                <w:szCs w:val="26"/>
                <w:lang w:val="es-ES"/>
              </w:rPr>
            </w:pPr>
            <w:r>
              <w:rPr>
                <w:rFonts w:ascii="Garamond" w:hAnsi="Garamond" w:cs="Arial"/>
                <w:b/>
                <w:bCs/>
                <w:sz w:val="26"/>
                <w:szCs w:val="26"/>
                <w:lang w:val="es-ES"/>
              </w:rPr>
              <w:t>Implemenacija program</w:t>
            </w:r>
            <w:r w:rsidR="00F268DD">
              <w:rPr>
                <w:rFonts w:ascii="Garamond" w:hAnsi="Garamond" w:cs="Arial"/>
                <w:b/>
                <w:bCs/>
                <w:sz w:val="26"/>
                <w:szCs w:val="26"/>
                <w:lang w:val="es-ES"/>
              </w:rPr>
              <w:t>a</w:t>
            </w:r>
            <w:r>
              <w:rPr>
                <w:rFonts w:ascii="Garamond" w:hAnsi="Garamond" w:cs="Arial"/>
                <w:b/>
                <w:bCs/>
                <w:sz w:val="26"/>
                <w:szCs w:val="26"/>
                <w:lang w:val="es-ES"/>
              </w:rPr>
              <w:t xml:space="preserve"> usmjerenih na dugoročno </w:t>
            </w:r>
            <w:r w:rsidRPr="00287575">
              <w:rPr>
                <w:rFonts w:ascii="Garamond" w:hAnsi="Garamond" w:cs="Arial"/>
                <w:b/>
                <w:bCs/>
                <w:sz w:val="26"/>
                <w:szCs w:val="26"/>
                <w:lang w:val="es-ES"/>
              </w:rPr>
              <w:t>nezaposlene i teže</w:t>
            </w:r>
          </w:p>
          <w:p w14:paraId="698159B1" w14:textId="444E122E" w:rsidR="00910D4A" w:rsidRPr="00910D4A" w:rsidRDefault="00910D4A" w:rsidP="00910D4A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sz w:val="26"/>
                <w:szCs w:val="26"/>
                <w:lang w:val="pl-PL"/>
              </w:rPr>
            </w:pPr>
            <w:r w:rsidRPr="00E27A9B">
              <w:rPr>
                <w:rFonts w:ascii="Garamond" w:hAnsi="Garamond" w:cs="Arial"/>
                <w:b/>
                <w:bCs/>
                <w:sz w:val="26"/>
                <w:szCs w:val="26"/>
                <w:lang w:val="pl-PL"/>
              </w:rPr>
              <w:t>zapošljiva lica</w:t>
            </w:r>
            <w:r>
              <w:rPr>
                <w:rFonts w:ascii="Garamond" w:hAnsi="Garamond" w:cs="Arial"/>
                <w:b/>
                <w:bCs/>
                <w:sz w:val="26"/>
                <w:szCs w:val="26"/>
                <w:lang w:val="pl-PL"/>
              </w:rPr>
              <w:t xml:space="preserve"> kroz javne radove, programe za </w:t>
            </w:r>
            <w:r w:rsidRPr="00287575">
              <w:rPr>
                <w:rFonts w:ascii="Garamond" w:hAnsi="Garamond" w:cs="Arial"/>
                <w:b/>
                <w:bCs/>
                <w:sz w:val="26"/>
                <w:szCs w:val="26"/>
                <w:lang w:val="es-ES"/>
              </w:rPr>
              <w:t>podsticanje karijernog</w:t>
            </w:r>
            <w:r>
              <w:rPr>
                <w:rFonts w:ascii="Garamond" w:hAnsi="Garamond" w:cs="Arial"/>
                <w:b/>
                <w:bCs/>
                <w:sz w:val="26"/>
                <w:szCs w:val="26"/>
                <w:lang w:val="pl-PL"/>
              </w:rPr>
              <w:t xml:space="preserve"> </w:t>
            </w:r>
            <w:r w:rsidRPr="00E27A9B">
              <w:rPr>
                <w:rFonts w:ascii="Garamond" w:hAnsi="Garamond" w:cs="Arial"/>
                <w:b/>
                <w:bCs/>
                <w:sz w:val="26"/>
                <w:szCs w:val="26"/>
              </w:rPr>
              <w:t xml:space="preserve">razvoja </w:t>
            </w:r>
            <w:r w:rsidRPr="00E27A9B">
              <w:rPr>
                <w:rFonts w:ascii="Garamond" w:hAnsi="Garamond" w:cs="Arial"/>
                <w:b/>
                <w:bCs/>
                <w:sz w:val="26"/>
                <w:szCs w:val="26"/>
              </w:rPr>
              <w:lastRenderedPageBreak/>
              <w:t>i druge posebne</w:t>
            </w:r>
            <w:r>
              <w:rPr>
                <w:rFonts w:ascii="Garamond" w:hAnsi="Garamond" w:cs="Arial"/>
                <w:b/>
                <w:bCs/>
                <w:sz w:val="26"/>
                <w:szCs w:val="26"/>
                <w:lang w:val="pl-PL"/>
              </w:rPr>
              <w:t xml:space="preserve"> </w:t>
            </w:r>
            <w:r w:rsidRPr="00E27A9B">
              <w:rPr>
                <w:rFonts w:ascii="Garamond" w:hAnsi="Garamond" w:cs="Arial"/>
                <w:b/>
                <w:bCs/>
                <w:sz w:val="26"/>
                <w:szCs w:val="26"/>
              </w:rPr>
              <w:t>programe i projekte</w:t>
            </w:r>
          </w:p>
          <w:p w14:paraId="5AC0D5A4" w14:textId="3F895B77" w:rsidR="00910D4A" w:rsidRDefault="00910D4A" w:rsidP="00910D4A">
            <w:pPr>
              <w:rPr>
                <w:lang w:val="sl-SI"/>
              </w:rPr>
            </w:pPr>
          </w:p>
        </w:tc>
        <w:tc>
          <w:tcPr>
            <w:tcW w:w="2322" w:type="dxa"/>
            <w:shd w:val="clear" w:color="auto" w:fill="FFFFFF"/>
          </w:tcPr>
          <w:p w14:paraId="443BEEAA" w14:textId="77777777" w:rsidR="00910D4A" w:rsidRPr="006E5F6B" w:rsidRDefault="00910D4A" w:rsidP="00910D4A">
            <w:pPr>
              <w:rPr>
                <w:rFonts w:ascii="Garamond" w:hAnsi="Garamond" w:cs="Arial"/>
                <w:b/>
                <w:sz w:val="26"/>
                <w:szCs w:val="26"/>
              </w:rPr>
            </w:pPr>
            <w:r w:rsidRPr="006E5F6B">
              <w:rPr>
                <w:rFonts w:ascii="Garamond" w:hAnsi="Garamond" w:cs="Arial"/>
                <w:b/>
                <w:sz w:val="26"/>
                <w:szCs w:val="26"/>
              </w:rPr>
              <w:lastRenderedPageBreak/>
              <w:t>Zavod za zapošljavanje/</w:t>
            </w:r>
          </w:p>
          <w:p w14:paraId="32D0E366" w14:textId="4A3FC9BF" w:rsidR="00910D4A" w:rsidRPr="006C4634" w:rsidRDefault="00910D4A" w:rsidP="00910D4A">
            <w:pPr>
              <w:spacing w:after="0"/>
              <w:rPr>
                <w:lang w:val="sl-SI"/>
              </w:rPr>
            </w:pPr>
            <w:r w:rsidRPr="00724A41">
              <w:rPr>
                <w:rFonts w:ascii="Garamond" w:hAnsi="Garamond" w:cs="Arial"/>
                <w:sz w:val="26"/>
                <w:szCs w:val="26"/>
              </w:rPr>
              <w:t>Socijalni partneri</w:t>
            </w:r>
          </w:p>
        </w:tc>
        <w:tc>
          <w:tcPr>
            <w:tcW w:w="1906" w:type="dxa"/>
            <w:shd w:val="clear" w:color="auto" w:fill="FFFFFF"/>
          </w:tcPr>
          <w:p w14:paraId="12B08C56" w14:textId="0E3DD67A" w:rsidR="00910D4A" w:rsidRPr="00C4088A" w:rsidRDefault="00E8092D" w:rsidP="00910D4A">
            <w:pPr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Garamond" w:hAnsi="Garamond" w:cs="Trebuchet MS"/>
                <w:bCs/>
                <w:color w:val="000000" w:themeColor="text1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261" w:type="dxa"/>
            <w:shd w:val="clear" w:color="auto" w:fill="FFFFFF"/>
          </w:tcPr>
          <w:p w14:paraId="1A046F46" w14:textId="7EA0C1D8" w:rsidR="00910D4A" w:rsidRPr="003D0250" w:rsidRDefault="00E72061" w:rsidP="00910D4A">
            <w:pPr>
              <w:rPr>
                <w:lang w:val="sl-SI"/>
              </w:rPr>
            </w:pPr>
            <w:r w:rsidRPr="003D0250">
              <w:rPr>
                <w:rFonts w:ascii="Garamond" w:hAnsi="Garamond"/>
                <w:sz w:val="28"/>
                <w:szCs w:val="28"/>
                <w:lang w:val="sl-SI"/>
              </w:rPr>
              <w:t>760.000,00</w:t>
            </w:r>
            <w:r w:rsidRPr="003D0250">
              <w:rPr>
                <w:rFonts w:ascii="Garamond" w:hAnsi="Garamond" w:cs="Times New Roman"/>
                <w:sz w:val="28"/>
                <w:szCs w:val="28"/>
                <w:lang w:val="sl-SI"/>
              </w:rPr>
              <w:t>€</w:t>
            </w:r>
          </w:p>
        </w:tc>
        <w:tc>
          <w:tcPr>
            <w:tcW w:w="5196" w:type="dxa"/>
            <w:shd w:val="clear" w:color="auto" w:fill="FFFFFF"/>
          </w:tcPr>
          <w:p w14:paraId="2B547362" w14:textId="77777777" w:rsidR="00910D4A" w:rsidRPr="003D0250" w:rsidRDefault="00910D4A" w:rsidP="008F47C9">
            <w:pPr>
              <w:pStyle w:val="ListParagraph"/>
              <w:numPr>
                <w:ilvl w:val="0"/>
                <w:numId w:val="13"/>
              </w:numPr>
              <w:rPr>
                <w:rFonts w:ascii="Garamond" w:hAnsi="Garamond" w:cs="Arial"/>
                <w:sz w:val="26"/>
                <w:szCs w:val="26"/>
                <w:lang w:val="sl-SI"/>
              </w:rPr>
            </w:pPr>
            <w:r w:rsidRPr="003D0250">
              <w:rPr>
                <w:rFonts w:ascii="Garamond" w:hAnsi="Garamond" w:cs="Arial"/>
                <w:sz w:val="26"/>
                <w:szCs w:val="26"/>
                <w:lang w:val="sl-SI"/>
              </w:rPr>
              <w:t>Promjena broja dugoročno nezaposlenih i teže zapošljivih lica kao % ukupnog broja programa u odnosu na uporedni period polaznika</w:t>
            </w:r>
          </w:p>
          <w:p w14:paraId="372D9477" w14:textId="5C203F5F" w:rsidR="00E72061" w:rsidRPr="003D0250" w:rsidRDefault="003D0250" w:rsidP="003D0250">
            <w:pPr>
              <w:pStyle w:val="ListParagraph"/>
              <w:numPr>
                <w:ilvl w:val="0"/>
                <w:numId w:val="13"/>
              </w:numPr>
              <w:rPr>
                <w:rFonts w:ascii="Garamond" w:hAnsi="Garamond" w:cs="Arial"/>
                <w:sz w:val="26"/>
                <w:szCs w:val="26"/>
                <w:lang w:val="sl-SI"/>
              </w:rPr>
            </w:pPr>
            <w:r w:rsidRPr="003D0250">
              <w:rPr>
                <w:rFonts w:ascii="Garamond" w:hAnsi="Garamond" w:cs="Arial"/>
                <w:sz w:val="26"/>
                <w:szCs w:val="26"/>
              </w:rPr>
              <w:t xml:space="preserve">420 polaznika/ca programa </w:t>
            </w:r>
            <w:r w:rsidR="00E72061" w:rsidRPr="003D0250">
              <w:rPr>
                <w:rFonts w:ascii="Garamond" w:hAnsi="Garamond" w:cs="Arial"/>
                <w:sz w:val="26"/>
                <w:szCs w:val="26"/>
              </w:rPr>
              <w:t>javnog rada</w:t>
            </w:r>
          </w:p>
        </w:tc>
      </w:tr>
      <w:tr w:rsidR="00910D4A" w:rsidRPr="00E4354D" w14:paraId="09E5C159" w14:textId="77777777" w:rsidTr="00400491">
        <w:tc>
          <w:tcPr>
            <w:tcW w:w="2265" w:type="dxa"/>
            <w:shd w:val="clear" w:color="auto" w:fill="FFFFFF"/>
          </w:tcPr>
          <w:p w14:paraId="2B0BDAB9" w14:textId="149BFDEE" w:rsidR="00910D4A" w:rsidRPr="00E27A9B" w:rsidRDefault="00910D4A" w:rsidP="00910D4A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sz w:val="26"/>
                <w:szCs w:val="26"/>
              </w:rPr>
            </w:pPr>
            <w:r>
              <w:rPr>
                <w:rFonts w:ascii="Garamond" w:hAnsi="Garamond" w:cs="Arial"/>
                <w:b/>
                <w:bCs/>
                <w:sz w:val="26"/>
                <w:szCs w:val="26"/>
              </w:rPr>
              <w:t xml:space="preserve">Pružanje usluga </w:t>
            </w:r>
            <w:r w:rsidRPr="00E27A9B">
              <w:rPr>
                <w:rFonts w:ascii="Garamond" w:hAnsi="Garamond" w:cs="Arial"/>
                <w:b/>
                <w:bCs/>
                <w:sz w:val="26"/>
                <w:szCs w:val="26"/>
              </w:rPr>
              <w:t>profesionalne orijentacije</w:t>
            </w:r>
          </w:p>
          <w:p w14:paraId="54E8DF98" w14:textId="2FAEDC99" w:rsidR="00910D4A" w:rsidRDefault="00910D4A" w:rsidP="00910D4A">
            <w:pPr>
              <w:rPr>
                <w:lang w:val="sl-SI"/>
              </w:rPr>
            </w:pPr>
          </w:p>
        </w:tc>
        <w:tc>
          <w:tcPr>
            <w:tcW w:w="2322" w:type="dxa"/>
            <w:shd w:val="clear" w:color="auto" w:fill="FFFFFF"/>
          </w:tcPr>
          <w:p w14:paraId="6205FB5E" w14:textId="77777777" w:rsidR="00910D4A" w:rsidRPr="006E5F6B" w:rsidRDefault="00910D4A" w:rsidP="00910D4A">
            <w:pPr>
              <w:rPr>
                <w:rFonts w:ascii="Garamond" w:hAnsi="Garamond" w:cs="Arial"/>
                <w:b/>
                <w:sz w:val="26"/>
                <w:szCs w:val="26"/>
                <w:lang w:val="sl-SI"/>
              </w:rPr>
            </w:pPr>
            <w:r w:rsidRPr="006E5F6B">
              <w:rPr>
                <w:rFonts w:ascii="Garamond" w:hAnsi="Garamond" w:cs="Arial"/>
                <w:b/>
                <w:sz w:val="26"/>
                <w:szCs w:val="26"/>
                <w:lang w:val="sl-SI"/>
              </w:rPr>
              <w:t>Zavod za zapošljavanje/</w:t>
            </w:r>
          </w:p>
          <w:p w14:paraId="1A893B9D" w14:textId="77777777" w:rsidR="00910D4A" w:rsidRPr="00724A41" w:rsidRDefault="00910D4A" w:rsidP="008F47C9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 w:cs="Arial"/>
                <w:sz w:val="26"/>
                <w:szCs w:val="26"/>
                <w:lang w:val="sl-SI"/>
              </w:rPr>
            </w:pPr>
            <w:r w:rsidRPr="00724A41">
              <w:rPr>
                <w:rFonts w:ascii="Garamond" w:hAnsi="Garamond" w:cs="Arial"/>
                <w:sz w:val="26"/>
                <w:szCs w:val="26"/>
                <w:lang w:val="sl-SI"/>
              </w:rPr>
              <w:t>Centar za stručno obrazovanje</w:t>
            </w:r>
          </w:p>
          <w:p w14:paraId="04D69A65" w14:textId="4D772BFF" w:rsidR="00910D4A" w:rsidRPr="00910D4A" w:rsidRDefault="00910D4A" w:rsidP="008F47C9">
            <w:pPr>
              <w:pStyle w:val="ListParagraph"/>
              <w:numPr>
                <w:ilvl w:val="0"/>
                <w:numId w:val="5"/>
              </w:numPr>
              <w:spacing w:after="0"/>
              <w:rPr>
                <w:lang w:val="sl-SI"/>
              </w:rPr>
            </w:pPr>
            <w:r w:rsidRPr="00910D4A">
              <w:rPr>
                <w:rFonts w:ascii="Garamond" w:hAnsi="Garamond" w:cs="Arial"/>
                <w:sz w:val="26"/>
                <w:szCs w:val="26"/>
                <w:lang w:val="sl-SI"/>
              </w:rPr>
              <w:t>Socijalni partneri</w:t>
            </w:r>
          </w:p>
        </w:tc>
        <w:tc>
          <w:tcPr>
            <w:tcW w:w="1906" w:type="dxa"/>
            <w:shd w:val="clear" w:color="auto" w:fill="FFFFFF"/>
          </w:tcPr>
          <w:p w14:paraId="37EDD5CE" w14:textId="78ED675F" w:rsidR="00910D4A" w:rsidRPr="0040212E" w:rsidRDefault="00E8092D" w:rsidP="00910D4A">
            <w:pPr>
              <w:rPr>
                <w:rFonts w:ascii="Garamond" w:hAnsi="Garamond"/>
                <w:sz w:val="28"/>
                <w:szCs w:val="28"/>
                <w:lang w:val="sl-SI"/>
              </w:rPr>
            </w:pPr>
            <w:r>
              <w:rPr>
                <w:rFonts w:ascii="Garamond" w:hAnsi="Garamond" w:cs="Trebuchet MS"/>
                <w:bCs/>
                <w:color w:val="000000" w:themeColor="text1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261" w:type="dxa"/>
            <w:shd w:val="clear" w:color="auto" w:fill="FFFFFF"/>
          </w:tcPr>
          <w:p w14:paraId="3A3013C2" w14:textId="1365A582" w:rsidR="00910D4A" w:rsidRPr="003D0250" w:rsidRDefault="003D0250" w:rsidP="00910D4A">
            <w:pPr>
              <w:rPr>
                <w:rFonts w:ascii="Garamond" w:hAnsi="Garamond" w:cs="Arial"/>
                <w:sz w:val="26"/>
                <w:szCs w:val="26"/>
                <w:lang w:val="sl-SI"/>
              </w:rPr>
            </w:pPr>
            <w:r w:rsidRPr="003D0250">
              <w:rPr>
                <w:rFonts w:ascii="Garamond" w:hAnsi="Garamond" w:cs="Arial"/>
                <w:sz w:val="26"/>
                <w:szCs w:val="26"/>
                <w:lang w:val="sl-SI"/>
              </w:rPr>
              <w:t>Usluga profesionalne orijentacije je redovna aktivnost Zavoda, te u skladu sa tim nijesu predviđena posebna budžetska sredstva za njenu realizaciju</w:t>
            </w:r>
          </w:p>
        </w:tc>
        <w:tc>
          <w:tcPr>
            <w:tcW w:w="5196" w:type="dxa"/>
            <w:shd w:val="clear" w:color="auto" w:fill="FFFFFF"/>
          </w:tcPr>
          <w:p w14:paraId="6172BDBC" w14:textId="23CC49F6" w:rsidR="00910D4A" w:rsidRPr="00591A5E" w:rsidRDefault="00910D4A" w:rsidP="008F47C9">
            <w:pPr>
              <w:pStyle w:val="ListParagraph"/>
              <w:numPr>
                <w:ilvl w:val="0"/>
                <w:numId w:val="5"/>
              </w:numPr>
              <w:spacing w:after="0"/>
              <w:rPr>
                <w:lang w:val="sl-SI"/>
              </w:rPr>
            </w:pPr>
            <w:r w:rsidRPr="00724A41">
              <w:rPr>
                <w:rFonts w:ascii="Garamond" w:hAnsi="Garamond" w:cs="Arial"/>
                <w:sz w:val="26"/>
                <w:szCs w:val="26"/>
                <w:lang w:val="sl-SI"/>
              </w:rPr>
              <w:t>Broj lica obuhvaćenih uslugama profesionalne orijentacije</w:t>
            </w:r>
          </w:p>
        </w:tc>
      </w:tr>
      <w:tr w:rsidR="00910D4A" w:rsidRPr="00E4354D" w14:paraId="26D6D196" w14:textId="77777777" w:rsidTr="00400491">
        <w:tc>
          <w:tcPr>
            <w:tcW w:w="2265" w:type="dxa"/>
            <w:shd w:val="clear" w:color="auto" w:fill="FFFFFF"/>
          </w:tcPr>
          <w:p w14:paraId="23270559" w14:textId="77777777" w:rsidR="00910D4A" w:rsidRPr="00FB3FC5" w:rsidRDefault="00910D4A" w:rsidP="00910D4A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sz w:val="26"/>
                <w:szCs w:val="26"/>
                <w:lang w:val="sl-SI"/>
              </w:rPr>
            </w:pPr>
            <w:r w:rsidRPr="00FB3FC5">
              <w:rPr>
                <w:rFonts w:ascii="Garamond" w:hAnsi="Garamond" w:cs="Arial"/>
                <w:b/>
                <w:bCs/>
                <w:sz w:val="26"/>
                <w:szCs w:val="26"/>
                <w:lang w:val="sl-SI"/>
              </w:rPr>
              <w:t>Profesionalno informisanje i</w:t>
            </w:r>
          </w:p>
          <w:p w14:paraId="2D74BAE9" w14:textId="109CB5DB" w:rsidR="00910D4A" w:rsidRPr="00910D4A" w:rsidRDefault="00910D4A" w:rsidP="00910D4A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sz w:val="26"/>
                <w:szCs w:val="26"/>
                <w:lang w:val="sl-SI"/>
              </w:rPr>
            </w:pPr>
            <w:r>
              <w:rPr>
                <w:rFonts w:ascii="Garamond" w:hAnsi="Garamond" w:cs="Arial"/>
                <w:b/>
                <w:bCs/>
                <w:sz w:val="26"/>
                <w:szCs w:val="26"/>
                <w:lang w:val="sl-SI"/>
              </w:rPr>
              <w:t xml:space="preserve">savjetovanje lica sa </w:t>
            </w:r>
            <w:r w:rsidRPr="00FB3FC5">
              <w:rPr>
                <w:rFonts w:ascii="Garamond" w:hAnsi="Garamond" w:cs="Arial"/>
                <w:b/>
                <w:bCs/>
                <w:sz w:val="26"/>
                <w:szCs w:val="26"/>
                <w:lang w:val="sl-SI"/>
              </w:rPr>
              <w:t xml:space="preserve">invaliditetom </w:t>
            </w:r>
            <w:r w:rsidRPr="00FB3FC5">
              <w:rPr>
                <w:rFonts w:ascii="Garamond" w:hAnsi="Garamond" w:cs="Arial"/>
                <w:b/>
                <w:bCs/>
                <w:sz w:val="26"/>
                <w:szCs w:val="26"/>
                <w:lang w:val="sl-SI"/>
              </w:rPr>
              <w:lastRenderedPageBreak/>
              <w:t>pri izboru ili promjeni zanimanja, obrazovanja i drugi</w:t>
            </w:r>
            <w:r>
              <w:rPr>
                <w:rFonts w:ascii="Garamond" w:hAnsi="Garamond" w:cs="Arial"/>
                <w:b/>
                <w:bCs/>
                <w:sz w:val="26"/>
                <w:szCs w:val="26"/>
                <w:lang w:val="sl-SI"/>
              </w:rPr>
              <w:t xml:space="preserve">h odluka u vezi s obrazovanjem i </w:t>
            </w:r>
            <w:r w:rsidRPr="00E27A9B">
              <w:rPr>
                <w:rFonts w:ascii="Garamond" w:hAnsi="Garamond" w:cs="Arial"/>
                <w:b/>
                <w:bCs/>
                <w:sz w:val="26"/>
                <w:szCs w:val="26"/>
              </w:rPr>
              <w:t>zapošljavanjem</w:t>
            </w:r>
          </w:p>
        </w:tc>
        <w:tc>
          <w:tcPr>
            <w:tcW w:w="2322" w:type="dxa"/>
            <w:shd w:val="clear" w:color="auto" w:fill="FFFFFF"/>
          </w:tcPr>
          <w:p w14:paraId="72334566" w14:textId="0C76DBE8" w:rsidR="00910D4A" w:rsidRPr="006C4634" w:rsidRDefault="00910D4A" w:rsidP="00910D4A">
            <w:pPr>
              <w:spacing w:after="0"/>
              <w:rPr>
                <w:lang w:val="sl-SI"/>
              </w:rPr>
            </w:pPr>
            <w:r w:rsidRPr="006E5F6B">
              <w:rPr>
                <w:rFonts w:ascii="Garamond" w:hAnsi="Garamond" w:cs="Arial"/>
                <w:b/>
                <w:sz w:val="26"/>
                <w:szCs w:val="26"/>
                <w:lang w:val="sl-SI"/>
              </w:rPr>
              <w:lastRenderedPageBreak/>
              <w:t>Zavod za zapošljavanje</w:t>
            </w:r>
          </w:p>
        </w:tc>
        <w:tc>
          <w:tcPr>
            <w:tcW w:w="1906" w:type="dxa"/>
            <w:shd w:val="clear" w:color="auto" w:fill="FFFFFF"/>
          </w:tcPr>
          <w:p w14:paraId="33FA4235" w14:textId="0ABD90BB" w:rsidR="00910D4A" w:rsidRPr="0040212E" w:rsidRDefault="00E8092D" w:rsidP="00910D4A">
            <w:pPr>
              <w:rPr>
                <w:rFonts w:ascii="Garamond" w:hAnsi="Garamond"/>
                <w:sz w:val="28"/>
                <w:szCs w:val="28"/>
                <w:lang w:val="sl-SI"/>
              </w:rPr>
            </w:pPr>
            <w:r>
              <w:rPr>
                <w:rFonts w:ascii="Garamond" w:hAnsi="Garamond" w:cs="Trebuchet MS"/>
                <w:bCs/>
                <w:color w:val="000000" w:themeColor="text1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261" w:type="dxa"/>
            <w:shd w:val="clear" w:color="auto" w:fill="FFFFFF"/>
          </w:tcPr>
          <w:p w14:paraId="170C16F1" w14:textId="77777777" w:rsidR="00912542" w:rsidRPr="003D0250" w:rsidRDefault="00912542" w:rsidP="00912542">
            <w:pPr>
              <w:pStyle w:val="PlainText"/>
              <w:rPr>
                <w:rFonts w:ascii="Garamond" w:eastAsia="Calibri" w:hAnsi="Garamond" w:cs="Arial"/>
                <w:sz w:val="26"/>
                <w:szCs w:val="26"/>
                <w:lang w:val="sl-SI"/>
              </w:rPr>
            </w:pPr>
          </w:p>
          <w:p w14:paraId="22CAB150" w14:textId="45D8DD1D" w:rsidR="00910D4A" w:rsidRPr="003D0250" w:rsidRDefault="00912542" w:rsidP="00912542">
            <w:pPr>
              <w:rPr>
                <w:rFonts w:ascii="Garamond" w:hAnsi="Garamond" w:cs="Arial"/>
                <w:sz w:val="26"/>
                <w:szCs w:val="26"/>
                <w:lang w:val="sl-SI"/>
              </w:rPr>
            </w:pPr>
            <w:r w:rsidRPr="003D0250">
              <w:rPr>
                <w:rFonts w:ascii="Garamond" w:hAnsi="Garamond" w:cs="Arial"/>
                <w:sz w:val="26"/>
                <w:szCs w:val="26"/>
                <w:lang w:val="sl-SI"/>
              </w:rPr>
              <w:t xml:space="preserve">Usluga profesionalne orijentacije je redovna aktivnost </w:t>
            </w:r>
            <w:r w:rsidRPr="003D0250">
              <w:rPr>
                <w:rFonts w:ascii="Garamond" w:hAnsi="Garamond" w:cs="Arial"/>
                <w:sz w:val="26"/>
                <w:szCs w:val="26"/>
                <w:lang w:val="sl-SI"/>
              </w:rPr>
              <w:lastRenderedPageBreak/>
              <w:t>Zavoda, te u skladu sa tim nijesu predviđena posebna budžetska sredstva za njenu realizaciju</w:t>
            </w:r>
          </w:p>
        </w:tc>
        <w:tc>
          <w:tcPr>
            <w:tcW w:w="5196" w:type="dxa"/>
            <w:shd w:val="clear" w:color="auto" w:fill="FFFFFF"/>
          </w:tcPr>
          <w:p w14:paraId="287F3828" w14:textId="77777777" w:rsidR="00910D4A" w:rsidRPr="00724A41" w:rsidRDefault="00910D4A" w:rsidP="008F47C9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 w:cs="Arial"/>
                <w:bCs/>
                <w:sz w:val="26"/>
                <w:szCs w:val="26"/>
              </w:rPr>
            </w:pPr>
            <w:r w:rsidRPr="00724A41">
              <w:rPr>
                <w:rFonts w:ascii="Garamond" w:hAnsi="Garamond" w:cs="Arial"/>
                <w:sz w:val="26"/>
                <w:szCs w:val="26"/>
                <w:lang w:val="sl-SI"/>
              </w:rPr>
              <w:lastRenderedPageBreak/>
              <w:t>Broj</w:t>
            </w:r>
            <w:r w:rsidRPr="00724A41">
              <w:rPr>
                <w:rFonts w:ascii="Garamond" w:hAnsi="Garamond" w:cs="Arial"/>
                <w:bCs/>
                <w:sz w:val="26"/>
                <w:szCs w:val="26"/>
              </w:rPr>
              <w:t xml:space="preserve"> </w:t>
            </w:r>
            <w:r w:rsidRPr="00724A41">
              <w:rPr>
                <w:rFonts w:ascii="Garamond" w:hAnsi="Garamond" w:cs="Arial"/>
                <w:sz w:val="26"/>
                <w:szCs w:val="26"/>
                <w:lang w:val="sl-SI"/>
              </w:rPr>
              <w:t>realizovanih</w:t>
            </w:r>
            <w:r w:rsidRPr="00724A41">
              <w:rPr>
                <w:rFonts w:ascii="Garamond" w:hAnsi="Garamond" w:cs="Arial"/>
                <w:bCs/>
                <w:sz w:val="26"/>
                <w:szCs w:val="26"/>
              </w:rPr>
              <w:t xml:space="preserve"> </w:t>
            </w:r>
            <w:r w:rsidRPr="00724A41">
              <w:rPr>
                <w:rFonts w:ascii="Garamond" w:hAnsi="Garamond" w:cs="Arial"/>
                <w:sz w:val="26"/>
                <w:szCs w:val="26"/>
                <w:lang w:val="sl-SI"/>
              </w:rPr>
              <w:t>programa</w:t>
            </w:r>
          </w:p>
          <w:p w14:paraId="55011D88" w14:textId="7FF74FF6" w:rsidR="00910D4A" w:rsidRPr="00591A5E" w:rsidRDefault="00910D4A" w:rsidP="008F47C9">
            <w:pPr>
              <w:pStyle w:val="ListParagraph"/>
              <w:numPr>
                <w:ilvl w:val="0"/>
                <w:numId w:val="5"/>
              </w:numPr>
              <w:spacing w:after="0"/>
              <w:rPr>
                <w:lang w:val="sl-SI"/>
              </w:rPr>
            </w:pPr>
            <w:r w:rsidRPr="00724A41">
              <w:rPr>
                <w:rFonts w:ascii="Garamond" w:hAnsi="Garamond" w:cs="Arial"/>
                <w:sz w:val="26"/>
                <w:szCs w:val="26"/>
                <w:lang w:val="sl-SI"/>
              </w:rPr>
              <w:t>Broj lica sa invaliditetom kojima je pružena usluga</w:t>
            </w:r>
          </w:p>
        </w:tc>
      </w:tr>
      <w:tr w:rsidR="00910D4A" w:rsidRPr="00E4354D" w14:paraId="11024040" w14:textId="77777777" w:rsidTr="00400491">
        <w:tc>
          <w:tcPr>
            <w:tcW w:w="2265" w:type="dxa"/>
            <w:shd w:val="clear" w:color="auto" w:fill="FFFFFF"/>
          </w:tcPr>
          <w:p w14:paraId="0FF9F67E" w14:textId="6896D15D" w:rsidR="00910D4A" w:rsidRDefault="00910D4A" w:rsidP="00910D4A">
            <w:pPr>
              <w:rPr>
                <w:lang w:val="sl-SI"/>
              </w:rPr>
            </w:pPr>
            <w:r w:rsidRPr="00933BED">
              <w:rPr>
                <w:rFonts w:ascii="Garamond" w:hAnsi="Garamond"/>
                <w:b/>
                <w:color w:val="000000"/>
                <w:sz w:val="26"/>
                <w:szCs w:val="26"/>
                <w:lang w:val="sl-SI"/>
              </w:rPr>
              <w:t xml:space="preserve">Realizovanje programa i projekata za psihološko osnaživanje  nezaposlenih lica radi uključivanja u programe aktivne politike zapošljavanja i programe </w:t>
            </w:r>
            <w:r w:rsidRPr="00933BED">
              <w:rPr>
                <w:rFonts w:ascii="Garamond" w:hAnsi="Garamond"/>
                <w:b/>
                <w:color w:val="000000"/>
                <w:sz w:val="26"/>
                <w:szCs w:val="26"/>
                <w:lang w:val="sl-SI"/>
              </w:rPr>
              <w:lastRenderedPageBreak/>
              <w:t xml:space="preserve">profesionalne rehabilitacije </w:t>
            </w:r>
          </w:p>
        </w:tc>
        <w:tc>
          <w:tcPr>
            <w:tcW w:w="2322" w:type="dxa"/>
            <w:shd w:val="clear" w:color="auto" w:fill="FFFFFF"/>
          </w:tcPr>
          <w:p w14:paraId="509AA912" w14:textId="77777777" w:rsidR="00910D4A" w:rsidRPr="006E5F6B" w:rsidRDefault="00910D4A" w:rsidP="00910D4A">
            <w:pPr>
              <w:rPr>
                <w:rFonts w:ascii="Garamond" w:hAnsi="Garamond" w:cs="Arial"/>
                <w:b/>
                <w:sz w:val="26"/>
                <w:szCs w:val="26"/>
                <w:lang w:val="sl-SI"/>
              </w:rPr>
            </w:pPr>
            <w:r w:rsidRPr="006E5F6B">
              <w:rPr>
                <w:rFonts w:ascii="Garamond" w:hAnsi="Garamond" w:cs="Arial"/>
                <w:b/>
                <w:sz w:val="26"/>
                <w:szCs w:val="26"/>
                <w:lang w:val="sl-SI"/>
              </w:rPr>
              <w:lastRenderedPageBreak/>
              <w:t>Zavod za zapošljavanje/</w:t>
            </w:r>
          </w:p>
          <w:p w14:paraId="0371F115" w14:textId="5854E6D0" w:rsidR="00910D4A" w:rsidRPr="006C4634" w:rsidRDefault="00910D4A" w:rsidP="00910D4A">
            <w:pPr>
              <w:rPr>
                <w:rFonts w:ascii="Trebuchet MS" w:hAnsi="Trebuchet MS" w:cs="Trebuchet MS"/>
                <w:b/>
                <w:bCs/>
                <w:lang w:val="sl-SI"/>
              </w:rPr>
            </w:pPr>
            <w:r w:rsidRPr="00724A41">
              <w:rPr>
                <w:rFonts w:ascii="Garamond" w:hAnsi="Garamond" w:cs="Arial"/>
                <w:sz w:val="26"/>
                <w:szCs w:val="26"/>
                <w:lang w:val="sl-SI"/>
              </w:rPr>
              <w:t>NVO</w:t>
            </w:r>
          </w:p>
        </w:tc>
        <w:tc>
          <w:tcPr>
            <w:tcW w:w="1906" w:type="dxa"/>
            <w:shd w:val="clear" w:color="auto" w:fill="FFFFFF"/>
          </w:tcPr>
          <w:p w14:paraId="453A53AC" w14:textId="2DED3755" w:rsidR="00910D4A" w:rsidRPr="0040212E" w:rsidRDefault="00E8092D" w:rsidP="00910D4A">
            <w:pPr>
              <w:rPr>
                <w:rFonts w:ascii="Garamond" w:hAnsi="Garamond"/>
                <w:sz w:val="28"/>
                <w:szCs w:val="28"/>
                <w:lang w:val="sl-SI"/>
              </w:rPr>
            </w:pPr>
            <w:r>
              <w:rPr>
                <w:rFonts w:ascii="Garamond" w:hAnsi="Garamond" w:cs="Trebuchet MS"/>
                <w:bCs/>
                <w:color w:val="000000" w:themeColor="text1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261" w:type="dxa"/>
            <w:shd w:val="clear" w:color="auto" w:fill="FFFFFF"/>
          </w:tcPr>
          <w:p w14:paraId="69A8CB4B" w14:textId="5BB1E435" w:rsidR="00910D4A" w:rsidRPr="003D0250" w:rsidRDefault="008C0BE7" w:rsidP="003D0250">
            <w:pPr>
              <w:spacing w:after="0" w:line="240" w:lineRule="auto"/>
              <w:rPr>
                <w:rFonts w:ascii="Garamond" w:hAnsi="Garamond"/>
                <w:sz w:val="28"/>
                <w:szCs w:val="28"/>
                <w:lang w:val="sl-SI"/>
              </w:rPr>
            </w:pPr>
            <w:r w:rsidRPr="003D0250">
              <w:rPr>
                <w:rFonts w:ascii="Garamond" w:hAnsi="Garamond"/>
                <w:sz w:val="28"/>
                <w:szCs w:val="28"/>
                <w:lang w:val="sl-SI"/>
              </w:rPr>
              <w:t>801.000,00</w:t>
            </w:r>
            <w:r w:rsidRPr="003D0250">
              <w:rPr>
                <w:rFonts w:ascii="Garamond" w:hAnsi="Garamond" w:cs="Times New Roman"/>
                <w:sz w:val="28"/>
                <w:szCs w:val="28"/>
                <w:lang w:val="sl-SI"/>
              </w:rPr>
              <w:t>€</w:t>
            </w:r>
          </w:p>
        </w:tc>
        <w:tc>
          <w:tcPr>
            <w:tcW w:w="5196" w:type="dxa"/>
            <w:shd w:val="clear" w:color="auto" w:fill="FFFFFF"/>
          </w:tcPr>
          <w:p w14:paraId="6A8119FB" w14:textId="77777777" w:rsidR="00910D4A" w:rsidRPr="003D0250" w:rsidRDefault="00910D4A" w:rsidP="008F47C9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 w:cs="Arial"/>
                <w:sz w:val="26"/>
                <w:szCs w:val="26"/>
                <w:lang w:val="pl-PL"/>
              </w:rPr>
            </w:pPr>
            <w:r w:rsidRPr="003D0250">
              <w:rPr>
                <w:rFonts w:ascii="Garamond" w:hAnsi="Garamond" w:cs="Arial"/>
                <w:sz w:val="26"/>
                <w:szCs w:val="26"/>
                <w:lang w:val="sl-SI"/>
              </w:rPr>
              <w:t>Broj realizovanih programa i projekata</w:t>
            </w:r>
          </w:p>
          <w:p w14:paraId="117E35B9" w14:textId="77777777" w:rsidR="003D0250" w:rsidRDefault="00910D4A" w:rsidP="008C0BE7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 w:cs="Arial"/>
                <w:sz w:val="26"/>
                <w:szCs w:val="26"/>
                <w:lang w:val="pl-PL"/>
              </w:rPr>
            </w:pPr>
            <w:r w:rsidRPr="003D0250">
              <w:rPr>
                <w:rFonts w:ascii="Garamond" w:hAnsi="Garamond" w:cs="Arial"/>
                <w:sz w:val="26"/>
                <w:szCs w:val="26"/>
                <w:lang w:val="sl-SI"/>
              </w:rPr>
              <w:t>Broj uključenih</w:t>
            </w:r>
            <w:r w:rsidRPr="003D0250">
              <w:rPr>
                <w:rFonts w:ascii="Garamond" w:hAnsi="Garamond" w:cs="Arial"/>
                <w:sz w:val="26"/>
                <w:szCs w:val="26"/>
                <w:lang w:val="pl-PL"/>
              </w:rPr>
              <w:t xml:space="preserve"> lica </w:t>
            </w:r>
          </w:p>
          <w:p w14:paraId="50408F6A" w14:textId="31DFBC12" w:rsidR="008C0BE7" w:rsidRPr="003D0250" w:rsidRDefault="008C0BE7" w:rsidP="008C0BE7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 w:cs="Arial"/>
                <w:sz w:val="26"/>
                <w:szCs w:val="26"/>
                <w:lang w:val="pl-PL"/>
              </w:rPr>
            </w:pPr>
            <w:r w:rsidRPr="003D0250">
              <w:rPr>
                <w:rFonts w:ascii="Garamond" w:hAnsi="Garamond" w:cs="Arial"/>
                <w:sz w:val="26"/>
                <w:szCs w:val="26"/>
                <w:lang w:val="pl-PL"/>
              </w:rPr>
              <w:t>Programi aktivne politike zapošljavanja 350 polaznika/ca</w:t>
            </w:r>
          </w:p>
          <w:p w14:paraId="0B8BE5F9" w14:textId="26515C74" w:rsidR="00910D4A" w:rsidRPr="003D0250" w:rsidRDefault="00910D4A" w:rsidP="00910D4A">
            <w:pPr>
              <w:pStyle w:val="ListParagraph"/>
              <w:spacing w:after="0"/>
              <w:ind w:left="209"/>
              <w:rPr>
                <w:lang w:val="sl-SI"/>
              </w:rPr>
            </w:pPr>
          </w:p>
        </w:tc>
      </w:tr>
      <w:tr w:rsidR="00910D4A" w:rsidRPr="00591A5E" w14:paraId="26FCFA6D" w14:textId="77777777" w:rsidTr="00912542">
        <w:tc>
          <w:tcPr>
            <w:tcW w:w="2265" w:type="dxa"/>
            <w:shd w:val="clear" w:color="auto" w:fill="FFFFFF"/>
          </w:tcPr>
          <w:p w14:paraId="48FF5588" w14:textId="77777777" w:rsidR="00910D4A" w:rsidRPr="00287575" w:rsidRDefault="00910D4A" w:rsidP="00910D4A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color w:val="000000"/>
                <w:sz w:val="26"/>
                <w:szCs w:val="26"/>
                <w:lang w:val="es-ES"/>
              </w:rPr>
            </w:pPr>
            <w:r w:rsidRPr="00287575">
              <w:rPr>
                <w:rFonts w:ascii="Garamond" w:hAnsi="Garamond" w:cs="Arial"/>
                <w:b/>
                <w:color w:val="000000"/>
                <w:sz w:val="26"/>
                <w:szCs w:val="26"/>
                <w:lang w:val="es-ES"/>
              </w:rPr>
              <w:t xml:space="preserve">Sprovođenje mjera i aktivnosti profesionalne rehabilitacije i zapošljavanja  lica sa invaliditetom </w:t>
            </w:r>
          </w:p>
          <w:p w14:paraId="0681229E" w14:textId="77777777" w:rsidR="00910D4A" w:rsidRPr="00933BED" w:rsidRDefault="00910D4A" w:rsidP="00910D4A">
            <w:pPr>
              <w:rPr>
                <w:rFonts w:ascii="Garamond" w:hAnsi="Garamond" w:cs="Arial"/>
                <w:b/>
                <w:sz w:val="26"/>
                <w:szCs w:val="26"/>
                <w:lang w:val="sl-SI"/>
              </w:rPr>
            </w:pPr>
          </w:p>
          <w:p w14:paraId="1188FD48" w14:textId="1DB890C4" w:rsidR="00910D4A" w:rsidRDefault="00910D4A" w:rsidP="00910D4A">
            <w:pPr>
              <w:rPr>
                <w:lang w:val="sl-SI"/>
              </w:rPr>
            </w:pPr>
          </w:p>
        </w:tc>
        <w:tc>
          <w:tcPr>
            <w:tcW w:w="2322" w:type="dxa"/>
            <w:shd w:val="clear" w:color="auto" w:fill="FFFFFF"/>
          </w:tcPr>
          <w:p w14:paraId="455A8F94" w14:textId="77777777" w:rsidR="00910D4A" w:rsidRPr="006E5F6B" w:rsidRDefault="00910D4A" w:rsidP="00910D4A">
            <w:pPr>
              <w:rPr>
                <w:rFonts w:ascii="Garamond" w:hAnsi="Garamond" w:cs="Arial"/>
                <w:b/>
                <w:sz w:val="26"/>
                <w:szCs w:val="26"/>
                <w:lang w:val="sl-SI"/>
              </w:rPr>
            </w:pPr>
            <w:r w:rsidRPr="006E5F6B">
              <w:rPr>
                <w:rFonts w:ascii="Garamond" w:hAnsi="Garamond" w:cs="Arial"/>
                <w:b/>
                <w:sz w:val="26"/>
                <w:szCs w:val="26"/>
                <w:lang w:val="sl-SI"/>
              </w:rPr>
              <w:t>Zavod za zapošljavanje/</w:t>
            </w:r>
          </w:p>
          <w:p w14:paraId="4F697385" w14:textId="3E42F104" w:rsidR="00910D4A" w:rsidRPr="006C4634" w:rsidRDefault="00910D4A" w:rsidP="00910D4A">
            <w:pPr>
              <w:spacing w:after="0"/>
              <w:rPr>
                <w:lang w:val="sl-SI"/>
              </w:rPr>
            </w:pPr>
            <w:r w:rsidRPr="00724A41">
              <w:rPr>
                <w:rFonts w:ascii="Garamond" w:hAnsi="Garamond" w:cs="Arial"/>
                <w:sz w:val="26"/>
                <w:szCs w:val="26"/>
                <w:lang w:val="sl-SI"/>
              </w:rPr>
              <w:t>Poslodavci</w:t>
            </w:r>
          </w:p>
        </w:tc>
        <w:tc>
          <w:tcPr>
            <w:tcW w:w="1906" w:type="dxa"/>
            <w:shd w:val="clear" w:color="auto" w:fill="FFFFFF"/>
          </w:tcPr>
          <w:p w14:paraId="1B819048" w14:textId="286441CB" w:rsidR="00910D4A" w:rsidRPr="0040212E" w:rsidRDefault="0040212E" w:rsidP="00910D4A">
            <w:pPr>
              <w:rPr>
                <w:rFonts w:ascii="Garamond" w:hAnsi="Garamond"/>
                <w:sz w:val="28"/>
                <w:szCs w:val="28"/>
                <w:lang w:val="sl-SI"/>
              </w:rPr>
            </w:pPr>
            <w:r>
              <w:rPr>
                <w:rFonts w:ascii="Garamond" w:hAnsi="Garamond"/>
                <w:sz w:val="28"/>
                <w:szCs w:val="28"/>
                <w:lang w:val="sl-SI"/>
              </w:rPr>
              <w:t xml:space="preserve"> </w:t>
            </w:r>
            <w:r w:rsidR="00E8092D">
              <w:rPr>
                <w:rFonts w:ascii="Garamond" w:hAnsi="Garamond" w:cs="Trebuchet MS"/>
                <w:bCs/>
                <w:color w:val="000000" w:themeColor="text1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261" w:type="dxa"/>
            <w:shd w:val="clear" w:color="auto" w:fill="auto"/>
          </w:tcPr>
          <w:p w14:paraId="5488E143" w14:textId="4BABD4F5" w:rsidR="00910D4A" w:rsidRPr="003D0250" w:rsidRDefault="00912542" w:rsidP="00910D4A">
            <w:pPr>
              <w:rPr>
                <w:rFonts w:ascii="Garamond" w:hAnsi="Garamond"/>
                <w:sz w:val="28"/>
                <w:szCs w:val="28"/>
                <w:lang w:val="sl-SI"/>
              </w:rPr>
            </w:pPr>
            <w:r w:rsidRPr="003D0250">
              <w:rPr>
                <w:rFonts w:ascii="Garamond" w:hAnsi="Garamond"/>
                <w:sz w:val="28"/>
                <w:szCs w:val="28"/>
              </w:rPr>
              <w:t>500.000,00€</w:t>
            </w:r>
          </w:p>
        </w:tc>
        <w:tc>
          <w:tcPr>
            <w:tcW w:w="5196" w:type="dxa"/>
            <w:shd w:val="clear" w:color="auto" w:fill="FFFFFF"/>
          </w:tcPr>
          <w:p w14:paraId="14283A5C" w14:textId="77777777" w:rsidR="00910D4A" w:rsidRPr="003D0250" w:rsidRDefault="00910D4A" w:rsidP="008F47C9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 w:cs="Arial"/>
                <w:sz w:val="26"/>
                <w:szCs w:val="26"/>
                <w:lang w:val="sl-SI"/>
              </w:rPr>
            </w:pPr>
            <w:r w:rsidRPr="003D0250">
              <w:rPr>
                <w:rFonts w:ascii="Garamond" w:hAnsi="Garamond" w:cs="Arial"/>
                <w:sz w:val="26"/>
                <w:szCs w:val="26"/>
                <w:lang w:val="sl-SI"/>
              </w:rPr>
              <w:t xml:space="preserve">Broj lica sa invaliditetom uključenih u pojedine mjere i aktivnosti </w:t>
            </w:r>
          </w:p>
          <w:p w14:paraId="28C4F65E" w14:textId="77777777" w:rsidR="003D0250" w:rsidRDefault="00910D4A" w:rsidP="003D0250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 w:cs="Arial"/>
                <w:sz w:val="26"/>
                <w:szCs w:val="26"/>
                <w:lang w:val="sl-SI"/>
              </w:rPr>
            </w:pPr>
            <w:r w:rsidRPr="003D0250">
              <w:rPr>
                <w:rFonts w:ascii="Garamond" w:hAnsi="Garamond" w:cs="Arial"/>
                <w:sz w:val="26"/>
                <w:szCs w:val="26"/>
                <w:lang w:val="sl-SI"/>
              </w:rPr>
              <w:t xml:space="preserve">Broj zaposlenih nakon sprovedenih mjera i aktivnosti </w:t>
            </w:r>
          </w:p>
          <w:p w14:paraId="2236AFA4" w14:textId="272C4393" w:rsidR="00912542" w:rsidRPr="003D0250" w:rsidRDefault="00912542" w:rsidP="003D0250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 w:cs="Arial"/>
                <w:sz w:val="26"/>
                <w:szCs w:val="26"/>
                <w:lang w:val="sl-SI"/>
              </w:rPr>
            </w:pPr>
            <w:r w:rsidRPr="003D0250">
              <w:rPr>
                <w:rFonts w:ascii="Garamond" w:hAnsi="Garamond" w:cs="Arial"/>
                <w:sz w:val="26"/>
                <w:szCs w:val="26"/>
                <w:lang w:val="sl-SI"/>
              </w:rPr>
              <w:t>Najmanje 500 lica uključenih u pojedine mjere i aktivnosti</w:t>
            </w:r>
          </w:p>
        </w:tc>
      </w:tr>
      <w:tr w:rsidR="00910D4A" w:rsidRPr="00591A5E" w14:paraId="6EF43699" w14:textId="77777777" w:rsidTr="00400491">
        <w:tc>
          <w:tcPr>
            <w:tcW w:w="2265" w:type="dxa"/>
            <w:shd w:val="clear" w:color="auto" w:fill="FFFFFF"/>
          </w:tcPr>
          <w:p w14:paraId="5CF35A30" w14:textId="77777777" w:rsidR="00910D4A" w:rsidRPr="00933BED" w:rsidRDefault="00910D4A" w:rsidP="00910D4A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iCs/>
                <w:sz w:val="26"/>
                <w:szCs w:val="26"/>
                <w:lang w:val="pl-PL"/>
              </w:rPr>
            </w:pPr>
            <w:r w:rsidRPr="00933BED">
              <w:rPr>
                <w:rFonts w:ascii="Garamond" w:hAnsi="Garamond" w:cs="Arial"/>
                <w:b/>
                <w:bCs/>
                <w:iCs/>
                <w:sz w:val="26"/>
                <w:szCs w:val="26"/>
                <w:lang w:val="pl-PL"/>
              </w:rPr>
              <w:t>Sprovođenje obuka za preduzetn</w:t>
            </w:r>
            <w:r>
              <w:rPr>
                <w:rFonts w:ascii="Garamond" w:hAnsi="Garamond" w:cs="Arial"/>
                <w:b/>
                <w:bCs/>
                <w:iCs/>
                <w:sz w:val="26"/>
                <w:szCs w:val="26"/>
                <w:lang w:val="pl-PL"/>
              </w:rPr>
              <w:t>i</w:t>
            </w:r>
            <w:r w:rsidRPr="00933BED">
              <w:rPr>
                <w:rFonts w:ascii="Garamond" w:hAnsi="Garamond" w:cs="Arial"/>
                <w:b/>
                <w:bCs/>
                <w:iCs/>
                <w:sz w:val="26"/>
                <w:szCs w:val="26"/>
                <w:lang w:val="pl-PL"/>
              </w:rPr>
              <w:t>ke i lica koja započinju biznis</w:t>
            </w:r>
          </w:p>
          <w:p w14:paraId="776EF832" w14:textId="2BEA8640" w:rsidR="00910D4A" w:rsidRDefault="00910D4A" w:rsidP="00910D4A">
            <w:pPr>
              <w:rPr>
                <w:lang w:val="sl-SI"/>
              </w:rPr>
            </w:pPr>
          </w:p>
        </w:tc>
        <w:tc>
          <w:tcPr>
            <w:tcW w:w="2322" w:type="dxa"/>
            <w:shd w:val="clear" w:color="auto" w:fill="FFFFFF"/>
          </w:tcPr>
          <w:p w14:paraId="11848F5A" w14:textId="77777777" w:rsidR="00910D4A" w:rsidRPr="006E5F6B" w:rsidRDefault="00910D4A" w:rsidP="00910D4A">
            <w:pPr>
              <w:rPr>
                <w:rFonts w:ascii="Garamond" w:hAnsi="Garamond" w:cs="Arial"/>
                <w:b/>
                <w:sz w:val="26"/>
                <w:szCs w:val="26"/>
                <w:lang w:val="sl-SI"/>
              </w:rPr>
            </w:pPr>
            <w:r w:rsidRPr="006E5F6B">
              <w:rPr>
                <w:rFonts w:ascii="Garamond" w:hAnsi="Garamond" w:cs="Arial"/>
                <w:b/>
                <w:sz w:val="26"/>
                <w:szCs w:val="26"/>
                <w:lang w:val="sl-SI"/>
              </w:rPr>
              <w:t>Zavod za zapošljavanje/</w:t>
            </w:r>
          </w:p>
          <w:p w14:paraId="688A9ACA" w14:textId="77777777" w:rsidR="00910D4A" w:rsidRDefault="00910D4A" w:rsidP="008F47C9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 w:cs="Arial"/>
                <w:sz w:val="26"/>
                <w:szCs w:val="26"/>
                <w:lang w:val="sl-SI"/>
              </w:rPr>
            </w:pPr>
            <w:r w:rsidRPr="00724A41">
              <w:rPr>
                <w:rFonts w:ascii="Garamond" w:hAnsi="Garamond" w:cs="Arial"/>
                <w:sz w:val="26"/>
                <w:szCs w:val="26"/>
                <w:lang w:val="sl-SI"/>
              </w:rPr>
              <w:t xml:space="preserve">Mala i srednja preduzeća </w:t>
            </w:r>
          </w:p>
          <w:p w14:paraId="257C3348" w14:textId="286137A9" w:rsidR="00910D4A" w:rsidRPr="00724A41" w:rsidRDefault="00910D4A" w:rsidP="008F47C9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 w:cs="Arial"/>
                <w:sz w:val="26"/>
                <w:szCs w:val="26"/>
                <w:lang w:val="sl-SI"/>
              </w:rPr>
            </w:pPr>
            <w:r w:rsidRPr="00724A41">
              <w:rPr>
                <w:rFonts w:ascii="Garamond" w:hAnsi="Garamond" w:cs="Arial"/>
                <w:sz w:val="26"/>
                <w:szCs w:val="26"/>
                <w:lang w:val="sl-SI"/>
              </w:rPr>
              <w:t>Socijalni partneri</w:t>
            </w:r>
          </w:p>
          <w:p w14:paraId="77347C97" w14:textId="5A4180B0" w:rsidR="00910D4A" w:rsidRPr="006C4634" w:rsidRDefault="00910D4A" w:rsidP="00910D4A">
            <w:pPr>
              <w:spacing w:after="0"/>
              <w:rPr>
                <w:lang w:val="sl-SI"/>
              </w:rPr>
            </w:pPr>
          </w:p>
        </w:tc>
        <w:tc>
          <w:tcPr>
            <w:tcW w:w="1906" w:type="dxa"/>
            <w:shd w:val="clear" w:color="auto" w:fill="FFFFFF"/>
          </w:tcPr>
          <w:p w14:paraId="339C9262" w14:textId="021EBD2B" w:rsidR="00910D4A" w:rsidRPr="0040212E" w:rsidRDefault="0040212E" w:rsidP="00910D4A">
            <w:pPr>
              <w:rPr>
                <w:rFonts w:ascii="Garamond" w:hAnsi="Garamond"/>
                <w:sz w:val="28"/>
                <w:szCs w:val="28"/>
                <w:lang w:val="sl-SI"/>
              </w:rPr>
            </w:pPr>
            <w:r>
              <w:rPr>
                <w:rFonts w:ascii="Garamond" w:hAnsi="Garamond"/>
                <w:sz w:val="28"/>
                <w:szCs w:val="28"/>
                <w:lang w:val="sl-SI"/>
              </w:rPr>
              <w:t xml:space="preserve"> </w:t>
            </w:r>
            <w:r w:rsidR="00E8092D">
              <w:rPr>
                <w:rFonts w:ascii="Garamond" w:hAnsi="Garamond" w:cs="Trebuchet MS"/>
                <w:bCs/>
                <w:color w:val="000000" w:themeColor="text1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261" w:type="dxa"/>
            <w:shd w:val="clear" w:color="auto" w:fill="FFFFFF"/>
          </w:tcPr>
          <w:p w14:paraId="18A8983D" w14:textId="5DB85D68" w:rsidR="00910D4A" w:rsidRPr="003D0250" w:rsidRDefault="008C0BE7" w:rsidP="00910D4A">
            <w:pPr>
              <w:rPr>
                <w:rFonts w:ascii="Garamond" w:hAnsi="Garamond"/>
                <w:sz w:val="28"/>
                <w:szCs w:val="28"/>
                <w:lang w:val="sl-SI"/>
              </w:rPr>
            </w:pPr>
            <w:r w:rsidRPr="003D0250">
              <w:rPr>
                <w:rFonts w:ascii="Garamond" w:hAnsi="Garamond"/>
                <w:sz w:val="28"/>
                <w:szCs w:val="28"/>
                <w:lang w:val="sl-SI"/>
              </w:rPr>
              <w:t>546.000,00</w:t>
            </w:r>
            <w:r w:rsidRPr="003D0250">
              <w:rPr>
                <w:rFonts w:ascii="Garamond" w:hAnsi="Garamond" w:cs="Times New Roman"/>
                <w:sz w:val="28"/>
                <w:szCs w:val="28"/>
                <w:lang w:val="sl-SI"/>
              </w:rPr>
              <w:t>€</w:t>
            </w:r>
          </w:p>
        </w:tc>
        <w:tc>
          <w:tcPr>
            <w:tcW w:w="5196" w:type="dxa"/>
            <w:shd w:val="clear" w:color="auto" w:fill="FFFFFF"/>
          </w:tcPr>
          <w:p w14:paraId="301B6EF2" w14:textId="77777777" w:rsidR="00910D4A" w:rsidRPr="003D0250" w:rsidRDefault="00910D4A" w:rsidP="008F47C9">
            <w:pPr>
              <w:pStyle w:val="ListParagraph"/>
              <w:numPr>
                <w:ilvl w:val="0"/>
                <w:numId w:val="5"/>
              </w:numPr>
              <w:spacing w:after="0"/>
              <w:rPr>
                <w:lang w:val="sl-SI"/>
              </w:rPr>
            </w:pPr>
            <w:r w:rsidRPr="003D0250">
              <w:rPr>
                <w:rFonts w:ascii="Garamond" w:hAnsi="Garamond" w:cs="Arial"/>
                <w:sz w:val="26"/>
                <w:szCs w:val="26"/>
                <w:lang w:val="sl-SI"/>
              </w:rPr>
              <w:t>Broj obučenih preduzetnika i lica koja započinju biznis</w:t>
            </w:r>
          </w:p>
          <w:p w14:paraId="16E51F73" w14:textId="01E4F46F" w:rsidR="008C0BE7" w:rsidRPr="003D0250" w:rsidRDefault="008C0BE7" w:rsidP="008F47C9">
            <w:pPr>
              <w:pStyle w:val="ListParagraph"/>
              <w:numPr>
                <w:ilvl w:val="0"/>
                <w:numId w:val="5"/>
              </w:numPr>
              <w:spacing w:after="0"/>
              <w:rPr>
                <w:lang w:val="sl-SI"/>
              </w:rPr>
            </w:pPr>
            <w:r w:rsidRPr="003D0250">
              <w:rPr>
                <w:rFonts w:ascii="Garamond" w:hAnsi="Garamond" w:cs="Arial"/>
                <w:sz w:val="26"/>
                <w:szCs w:val="26"/>
                <w:lang w:val="sl-SI"/>
              </w:rPr>
              <w:t>Osposobljavanje za  samostalni rad</w:t>
            </w:r>
          </w:p>
        </w:tc>
      </w:tr>
    </w:tbl>
    <w:tbl>
      <w:tblPr>
        <w:tblpPr w:leftFromText="180" w:rightFromText="180" w:vertAnchor="text" w:horzAnchor="margin" w:tblpY="-2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6"/>
        <w:gridCol w:w="12284"/>
      </w:tblGrid>
      <w:tr w:rsidR="00CE4B8A" w:rsidRPr="002A1D73" w14:paraId="15B1E277" w14:textId="77777777" w:rsidTr="00CE4B8A">
        <w:trPr>
          <w:cantSplit/>
          <w:trHeight w:val="314"/>
        </w:trPr>
        <w:tc>
          <w:tcPr>
            <w:tcW w:w="597" w:type="pct"/>
            <w:shd w:val="clear" w:color="auto" w:fill="FCFCA4"/>
            <w:vAlign w:val="center"/>
          </w:tcPr>
          <w:p w14:paraId="1ABEB7DB" w14:textId="77777777" w:rsidR="00CE4B8A" w:rsidRPr="002A1D73" w:rsidRDefault="00CE4B8A" w:rsidP="00CE4B8A">
            <w:pPr>
              <w:spacing w:after="0" w:line="240" w:lineRule="auto"/>
              <w:rPr>
                <w:rFonts w:ascii="Trebuchet MS" w:hAnsi="Trebuchet MS" w:cs="Trebuchet MS"/>
                <w:b/>
                <w:color w:val="000000" w:themeColor="text1"/>
                <w:lang w:val="sl-SI"/>
              </w:rPr>
            </w:pPr>
            <w:r w:rsidRPr="00840339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lastRenderedPageBreak/>
              <w:t>SREDSTV</w:t>
            </w:r>
            <w:r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>A</w:t>
            </w:r>
          </w:p>
        </w:tc>
        <w:tc>
          <w:tcPr>
            <w:tcW w:w="4403" w:type="pct"/>
            <w:shd w:val="clear" w:color="auto" w:fill="FCFCA4"/>
          </w:tcPr>
          <w:p w14:paraId="21A0177D" w14:textId="77777777" w:rsidR="00CE4B8A" w:rsidRPr="002A1D73" w:rsidRDefault="00CE4B8A" w:rsidP="00CE4B8A">
            <w:pPr>
              <w:spacing w:after="0" w:line="240" w:lineRule="auto"/>
              <w:rPr>
                <w:rFonts w:ascii="Trebuchet MS" w:hAnsi="Trebuchet MS" w:cs="Trebuchet MS"/>
                <w:b/>
                <w:color w:val="548DD4" w:themeColor="text2" w:themeTint="99"/>
                <w:lang w:val="sl-SI"/>
              </w:rPr>
            </w:pPr>
            <w:r w:rsidRPr="002A1D73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>UKUPAN BROJ POLAZNIKA/CA:</w:t>
            </w:r>
            <w:r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Trebuchet MS" w:hAnsi="Trebuchet MS" w:cs="Trebuchet MS"/>
                <w:b/>
                <w:lang w:val="sl-SI"/>
              </w:rPr>
              <w:t>2170</w:t>
            </w:r>
            <w:r>
              <w:rPr>
                <w:rStyle w:val="FootnoteReference"/>
                <w:rFonts w:ascii="Trebuchet MS" w:hAnsi="Trebuchet MS" w:cs="Trebuchet MS"/>
                <w:b/>
                <w:lang w:val="sl-SI"/>
              </w:rPr>
              <w:footnoteReference w:id="8"/>
            </w:r>
            <w:r w:rsidRPr="005F393C">
              <w:rPr>
                <w:rFonts w:ascii="Trebuchet MS" w:hAnsi="Trebuchet MS" w:cs="Trebuchet MS"/>
                <w:b/>
                <w:lang w:val="sl-SI"/>
              </w:rPr>
              <w:t xml:space="preserve"> </w:t>
            </w:r>
          </w:p>
        </w:tc>
      </w:tr>
      <w:tr w:rsidR="00CE4B8A" w:rsidRPr="005F393C" w14:paraId="52A8670D" w14:textId="77777777" w:rsidTr="00CE4B8A">
        <w:trPr>
          <w:cantSplit/>
          <w:trHeight w:val="314"/>
        </w:trPr>
        <w:tc>
          <w:tcPr>
            <w:tcW w:w="597" w:type="pct"/>
            <w:shd w:val="clear" w:color="auto" w:fill="FCFCA4"/>
            <w:vAlign w:val="center"/>
          </w:tcPr>
          <w:p w14:paraId="6449B0B7" w14:textId="77777777" w:rsidR="00CE4B8A" w:rsidRPr="002A1D73" w:rsidRDefault="00CE4B8A" w:rsidP="00CE4B8A">
            <w:pPr>
              <w:spacing w:after="0" w:line="240" w:lineRule="auto"/>
              <w:rPr>
                <w:rFonts w:ascii="Trebuchet MS" w:hAnsi="Trebuchet MS" w:cs="Trebuchet MS"/>
                <w:b/>
                <w:color w:val="000000" w:themeColor="text1"/>
                <w:lang w:val="sl-SI"/>
              </w:rPr>
            </w:pPr>
            <w:r w:rsidRPr="002A1D73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 xml:space="preserve">Sredstava:                                                               </w:t>
            </w:r>
          </w:p>
        </w:tc>
        <w:tc>
          <w:tcPr>
            <w:tcW w:w="4403" w:type="pct"/>
            <w:shd w:val="clear" w:color="auto" w:fill="FCFCA4"/>
          </w:tcPr>
          <w:p w14:paraId="7A0D533D" w14:textId="77777777" w:rsidR="00CE4B8A" w:rsidRDefault="00CE4B8A" w:rsidP="00CE4B8A">
            <w:pPr>
              <w:tabs>
                <w:tab w:val="right" w:pos="12228"/>
              </w:tabs>
              <w:spacing w:after="0" w:line="240" w:lineRule="auto"/>
              <w:rPr>
                <w:rFonts w:ascii="Trebuchet MS" w:hAnsi="Trebuchet MS" w:cs="Trebuchet MS"/>
                <w:b/>
                <w:color w:val="000000" w:themeColor="text1"/>
                <w:lang w:val="sl-SI"/>
              </w:rPr>
            </w:pPr>
            <w:r w:rsidRPr="002A1D73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 xml:space="preserve">  Izvor:     Budžet</w:t>
            </w:r>
            <w:r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 xml:space="preserve">    </w:t>
            </w:r>
          </w:p>
          <w:p w14:paraId="5F983FF0" w14:textId="77777777" w:rsidR="00CE4B8A" w:rsidRDefault="00CE4B8A" w:rsidP="00CE4B8A">
            <w:pPr>
              <w:tabs>
                <w:tab w:val="right" w:pos="12228"/>
              </w:tabs>
              <w:spacing w:after="0" w:line="240" w:lineRule="auto"/>
              <w:rPr>
                <w:rFonts w:ascii="Trebuchet MS" w:hAnsi="Trebuchet MS" w:cs="Trebuchet MS"/>
                <w:b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 xml:space="preserve">                Zavod za zapošljavanje Crne Gore </w:t>
            </w:r>
            <w:r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ab/>
              <w:t>3.250.000,00€</w:t>
            </w:r>
          </w:p>
          <w:p w14:paraId="6C3F478A" w14:textId="7769C020" w:rsidR="00457924" w:rsidRPr="002A1D73" w:rsidRDefault="00457924" w:rsidP="00CE4B8A">
            <w:pPr>
              <w:tabs>
                <w:tab w:val="right" w:pos="12228"/>
              </w:tabs>
              <w:spacing w:after="0" w:line="240" w:lineRule="auto"/>
              <w:rPr>
                <w:rFonts w:ascii="Trebuchet MS" w:hAnsi="Trebuchet MS" w:cs="Trebuchet MS"/>
                <w:b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 xml:space="preserve">                Centar za stručno obrazovanje                                                                                                      10.000,00€</w:t>
            </w:r>
          </w:p>
        </w:tc>
      </w:tr>
      <w:tr w:rsidR="00CE4B8A" w:rsidRPr="005F393C" w14:paraId="65AEC2B2" w14:textId="77777777" w:rsidTr="00CE4B8A">
        <w:trPr>
          <w:cantSplit/>
          <w:trHeight w:val="54"/>
        </w:trPr>
        <w:tc>
          <w:tcPr>
            <w:tcW w:w="5000" w:type="pct"/>
            <w:gridSpan w:val="2"/>
            <w:shd w:val="clear" w:color="auto" w:fill="FCFCA4"/>
            <w:vAlign w:val="center"/>
          </w:tcPr>
          <w:p w14:paraId="2186498C" w14:textId="77777777" w:rsidR="00CE4B8A" w:rsidRPr="002A1D73" w:rsidRDefault="00CE4B8A" w:rsidP="00CE4B8A">
            <w:pPr>
              <w:spacing w:after="0" w:line="240" w:lineRule="auto"/>
              <w:jc w:val="both"/>
              <w:rPr>
                <w:rFonts w:ascii="Trebuchet MS" w:hAnsi="Trebuchet MS" w:cs="Trebuchet MS"/>
                <w:b/>
                <w:color w:val="000000" w:themeColor="text1"/>
                <w:lang w:val="sl-SI"/>
              </w:rPr>
            </w:pPr>
          </w:p>
          <w:p w14:paraId="37C041F2" w14:textId="25DF82F1" w:rsidR="00CE4B8A" w:rsidRPr="002A1D73" w:rsidRDefault="00457924" w:rsidP="00457924">
            <w:pPr>
              <w:spacing w:after="0" w:line="240" w:lineRule="auto"/>
              <w:rPr>
                <w:rFonts w:ascii="Trebuchet MS" w:hAnsi="Trebuchet MS" w:cs="Trebuchet MS"/>
                <w:b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CE4B8A" w:rsidRPr="002A1D73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 xml:space="preserve"> Ukupno:</w:t>
            </w:r>
            <w:r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 xml:space="preserve"> 3.260.000,</w:t>
            </w:r>
            <w:r w:rsidR="00CE4B8A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 xml:space="preserve">00€ </w:t>
            </w:r>
          </w:p>
        </w:tc>
      </w:tr>
    </w:tbl>
    <w:p w14:paraId="732D4734" w14:textId="77777777" w:rsidR="002A1D73" w:rsidRDefault="002A1D73">
      <w:pPr>
        <w:spacing w:after="0" w:line="240" w:lineRule="auto"/>
        <w:rPr>
          <w:rFonts w:ascii="Trebuchet MS" w:hAnsi="Trebuchet MS" w:cs="Trebuchet MS"/>
          <w:b/>
          <w:bCs/>
          <w:color w:val="000000" w:themeColor="text1"/>
          <w:lang w:val="sl-SI"/>
        </w:rPr>
      </w:pPr>
    </w:p>
    <w:p w14:paraId="1FFF9EE3" w14:textId="77777777" w:rsidR="001D3469" w:rsidRDefault="001D3469">
      <w:pPr>
        <w:spacing w:after="0" w:line="240" w:lineRule="auto"/>
        <w:rPr>
          <w:rFonts w:ascii="Trebuchet MS" w:hAnsi="Trebuchet MS" w:cs="Trebuchet MS"/>
          <w:b/>
          <w:bCs/>
          <w:color w:val="000000" w:themeColor="text1"/>
          <w:lang w:val="sl-SI"/>
        </w:rPr>
      </w:pPr>
      <w:bookmarkStart w:id="3" w:name="_GoBack"/>
      <w:bookmarkEnd w:id="3"/>
    </w:p>
    <w:p w14:paraId="2C7F1ED7" w14:textId="77777777" w:rsidR="001D3469" w:rsidRDefault="001D3469">
      <w:pPr>
        <w:spacing w:after="0" w:line="240" w:lineRule="auto"/>
        <w:rPr>
          <w:rFonts w:ascii="Trebuchet MS" w:hAnsi="Trebuchet MS" w:cs="Trebuchet MS"/>
          <w:b/>
          <w:bCs/>
          <w:color w:val="000000" w:themeColor="text1"/>
          <w:lang w:val="sl-SI"/>
        </w:rPr>
      </w:pPr>
    </w:p>
    <w:p w14:paraId="23CEF6AC" w14:textId="77777777" w:rsidR="001D3469" w:rsidRPr="00366298" w:rsidRDefault="001D3469">
      <w:pPr>
        <w:spacing w:after="0" w:line="240" w:lineRule="auto"/>
        <w:rPr>
          <w:rFonts w:ascii="Trebuchet MS" w:hAnsi="Trebuchet MS" w:cs="Trebuchet MS"/>
          <w:b/>
          <w:bCs/>
          <w:color w:val="000000" w:themeColor="text1"/>
          <w:lang w:val="sl-SI"/>
        </w:rPr>
      </w:pPr>
    </w:p>
    <w:p w14:paraId="55E53B4D" w14:textId="770116A9" w:rsidR="00D1641D" w:rsidRDefault="003414DB" w:rsidP="00D1641D">
      <w:pPr>
        <w:pStyle w:val="Heading2"/>
        <w:numPr>
          <w:ilvl w:val="0"/>
          <w:numId w:val="2"/>
        </w:numPr>
        <w:rPr>
          <w:rFonts w:ascii="Trebuchet MS" w:hAnsi="Trebuchet MS"/>
          <w:b/>
          <w:color w:val="000000" w:themeColor="text1"/>
          <w:sz w:val="24"/>
          <w:szCs w:val="24"/>
          <w:u w:val="single"/>
          <w:lang w:val="sl-SI"/>
        </w:rPr>
      </w:pPr>
      <w:bookmarkStart w:id="4" w:name="_Toc504457808"/>
      <w:r>
        <w:rPr>
          <w:rFonts w:ascii="Trebuchet MS" w:hAnsi="Trebuchet MS"/>
          <w:b/>
          <w:color w:val="000000" w:themeColor="text1"/>
          <w:sz w:val="24"/>
          <w:szCs w:val="24"/>
          <w:lang w:val="sl-SI"/>
        </w:rPr>
        <w:t xml:space="preserve">PRIORITETNA OBLAST: </w:t>
      </w:r>
      <w:r w:rsidR="00D5226C" w:rsidRPr="003414DB">
        <w:rPr>
          <w:rFonts w:ascii="Trebuchet MS" w:hAnsi="Trebuchet MS"/>
          <w:b/>
          <w:color w:val="000000" w:themeColor="text1"/>
          <w:sz w:val="24"/>
          <w:szCs w:val="24"/>
          <w:u w:val="single"/>
          <w:lang w:val="sl-SI"/>
        </w:rPr>
        <w:t>UNAPREĐENJE KOMPETENCIJA ZAPOSLENIH</w:t>
      </w:r>
      <w:bookmarkEnd w:id="4"/>
    </w:p>
    <w:p w14:paraId="25626B2B" w14:textId="77777777" w:rsidR="001D3469" w:rsidRDefault="001D3469" w:rsidP="001D3469">
      <w:pPr>
        <w:rPr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0"/>
        <w:gridCol w:w="2790"/>
        <w:gridCol w:w="2790"/>
        <w:gridCol w:w="2790"/>
        <w:gridCol w:w="2790"/>
      </w:tblGrid>
      <w:tr w:rsidR="001D3469" w14:paraId="76C35EFE" w14:textId="77777777" w:rsidTr="001D3469">
        <w:trPr>
          <w:tblHeader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223A0B" w14:textId="0BEACE34" w:rsidR="001D3469" w:rsidRPr="00353E24" w:rsidRDefault="001D3469" w:rsidP="001D3469">
            <w:pPr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Aktivnosti kojima se neposredno ostvaruju operativni ciljevi a posredno strateški ciljevi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197E0F" w14:textId="49F5612E" w:rsidR="001D3469" w:rsidRDefault="001D3469" w:rsidP="001D3469">
            <w:pPr>
              <w:rPr>
                <w:lang w:val="sl-SI"/>
              </w:rPr>
            </w:pPr>
            <w:r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  <w:t xml:space="preserve">Partnerske institucije odgovorne za sprovođenje aktivnosti  i institucija nadležna za praćenje sprovođenja i izvještavanja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505B28F" w14:textId="659DF5B4" w:rsidR="001D3469" w:rsidRDefault="001D3469" w:rsidP="001D3469">
            <w:pPr>
              <w:rPr>
                <w:lang w:val="sl-SI"/>
              </w:rPr>
            </w:pPr>
            <w:r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  <w:t>Rok za završetak aktivnosti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69FD8C3" w14:textId="77E7EBFB" w:rsidR="001D3469" w:rsidRDefault="001D3469" w:rsidP="008D6DCC">
            <w:pPr>
              <w:rPr>
                <w:lang w:val="sl-SI"/>
              </w:rPr>
            </w:pPr>
            <w:r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  <w:t>Planirana i utrošena finansijska sredstva  i fondovi za sprovođenje aktivnosti (informacije o izvorima finansiranja)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54E41D" w14:textId="77777777" w:rsidR="001D3469" w:rsidRPr="00353E24" w:rsidRDefault="001D3469" w:rsidP="001D3469">
            <w:pPr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sz w:val="26"/>
                <w:szCs w:val="26"/>
                <w:lang w:val="sl-SI"/>
              </w:rPr>
              <w:t>Indikatori rezultata</w:t>
            </w:r>
          </w:p>
          <w:p w14:paraId="1D4B8F40" w14:textId="2EBFDD9D" w:rsidR="001D3469" w:rsidRPr="00353E24" w:rsidRDefault="001D3469" w:rsidP="001D3469">
            <w:pPr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ab/>
            </w:r>
          </w:p>
        </w:tc>
      </w:tr>
      <w:tr w:rsidR="001D3469" w14:paraId="35EC2E3A" w14:textId="77777777" w:rsidTr="001D3469">
        <w:tc>
          <w:tcPr>
            <w:tcW w:w="2790" w:type="dxa"/>
          </w:tcPr>
          <w:p w14:paraId="2A2CB7B4" w14:textId="77777777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933BED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Unapređenje ključnih kompetencija zaposlenih u organima državne uprave</w:t>
            </w:r>
            <w:r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 xml:space="preserve"> (npr. </w:t>
            </w:r>
            <w:r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lastRenderedPageBreak/>
              <w:t>primjena Evropskog okvira E-vještina</w:t>
            </w:r>
            <w:r w:rsidRPr="00353E24">
              <w:footnoteReference w:id="9"/>
            </w:r>
            <w:r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)</w:t>
            </w:r>
          </w:p>
          <w:p w14:paraId="10904D8F" w14:textId="77777777" w:rsidR="001D3469" w:rsidRPr="00353E24" w:rsidRDefault="001D3469" w:rsidP="001D3469">
            <w:pPr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  <w:p w14:paraId="0AFC2046" w14:textId="77777777" w:rsidR="001D3469" w:rsidRPr="00353E24" w:rsidRDefault="001D3469" w:rsidP="001D3469">
            <w:pPr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  <w:p w14:paraId="402020D2" w14:textId="77777777" w:rsidR="001D3469" w:rsidRPr="00353E24" w:rsidRDefault="001D3469" w:rsidP="001D3469">
            <w:pPr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</w:tcPr>
          <w:p w14:paraId="66D6578B" w14:textId="77777777" w:rsidR="001D3469" w:rsidRPr="0042415C" w:rsidRDefault="001D3469" w:rsidP="001D3469">
            <w:pPr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 w:rsidRPr="0042415C">
              <w:rPr>
                <w:rFonts w:ascii="Garamond" w:hAnsi="Garamond"/>
                <w:b/>
                <w:sz w:val="26"/>
                <w:szCs w:val="26"/>
                <w:lang w:val="sl-SI"/>
              </w:rPr>
              <w:lastRenderedPageBreak/>
              <w:t>Uprava za kadrove</w:t>
            </w: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t xml:space="preserve"> </w:t>
            </w:r>
            <w:r w:rsidRPr="0042415C">
              <w:rPr>
                <w:rFonts w:ascii="Garamond" w:hAnsi="Garamond"/>
                <w:b/>
                <w:sz w:val="26"/>
                <w:szCs w:val="26"/>
                <w:lang w:val="sl-SI"/>
              </w:rPr>
              <w:t>/</w:t>
            </w:r>
          </w:p>
          <w:p w14:paraId="47E95B78" w14:textId="77777777" w:rsidR="001D3469" w:rsidRDefault="001D3469" w:rsidP="001D3469">
            <w:pPr>
              <w:numPr>
                <w:ilvl w:val="0"/>
                <w:numId w:val="9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724A41">
              <w:rPr>
                <w:rFonts w:ascii="Garamond" w:hAnsi="Garamond"/>
                <w:sz w:val="26"/>
                <w:szCs w:val="26"/>
                <w:lang w:val="sl-SI"/>
              </w:rPr>
              <w:t>Licencirani organiz</w:t>
            </w:r>
            <w:r>
              <w:rPr>
                <w:rFonts w:ascii="Garamond" w:hAnsi="Garamond"/>
                <w:sz w:val="26"/>
                <w:szCs w:val="26"/>
                <w:lang w:val="sl-SI"/>
              </w:rPr>
              <w:t>a</w:t>
            </w:r>
            <w:r w:rsidRPr="00724A41">
              <w:rPr>
                <w:rFonts w:ascii="Garamond" w:hAnsi="Garamond"/>
                <w:sz w:val="26"/>
                <w:szCs w:val="26"/>
                <w:lang w:val="sl-SI"/>
              </w:rPr>
              <w:t>t</w:t>
            </w:r>
            <w:r>
              <w:rPr>
                <w:rFonts w:ascii="Garamond" w:hAnsi="Garamond"/>
                <w:sz w:val="26"/>
                <w:szCs w:val="26"/>
                <w:lang w:val="sl-SI"/>
              </w:rPr>
              <w:t>o</w:t>
            </w:r>
            <w:r w:rsidRPr="00724A41">
              <w:rPr>
                <w:rFonts w:ascii="Garamond" w:hAnsi="Garamond"/>
                <w:sz w:val="26"/>
                <w:szCs w:val="26"/>
                <w:lang w:val="sl-SI"/>
              </w:rPr>
              <w:t>ri obrazovanja odraslih</w:t>
            </w:r>
          </w:p>
          <w:p w14:paraId="2B97FD85" w14:textId="5E66DA9E" w:rsidR="001D3469" w:rsidRDefault="001D3469" w:rsidP="001D3469">
            <w:pPr>
              <w:rPr>
                <w:lang w:val="sl-SI"/>
              </w:rPr>
            </w:pPr>
            <w:r w:rsidRPr="00196B29">
              <w:rPr>
                <w:rFonts w:ascii="Garamond" w:hAnsi="Garamond"/>
                <w:sz w:val="26"/>
                <w:szCs w:val="26"/>
                <w:lang w:val="sl-SI"/>
              </w:rPr>
              <w:t>Centar za stručno obrazovanje</w:t>
            </w:r>
          </w:p>
        </w:tc>
        <w:tc>
          <w:tcPr>
            <w:tcW w:w="2790" w:type="dxa"/>
          </w:tcPr>
          <w:p w14:paraId="00E59A02" w14:textId="00CE5A21" w:rsidR="001D3469" w:rsidRPr="0040212E" w:rsidRDefault="00E8092D" w:rsidP="001D3469">
            <w:pPr>
              <w:rPr>
                <w:rFonts w:ascii="Garamond" w:hAnsi="Garamond"/>
                <w:sz w:val="28"/>
                <w:szCs w:val="28"/>
                <w:lang w:val="sl-SI"/>
              </w:rPr>
            </w:pPr>
            <w:r>
              <w:rPr>
                <w:rFonts w:ascii="Garamond" w:hAnsi="Garamond" w:cs="Trebuchet MS"/>
                <w:bCs/>
                <w:color w:val="000000" w:themeColor="text1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790" w:type="dxa"/>
          </w:tcPr>
          <w:p w14:paraId="0351E52B" w14:textId="170CAB5A" w:rsidR="001D3469" w:rsidRPr="00E8092D" w:rsidRDefault="001D3469" w:rsidP="00E8092D">
            <w:pPr>
              <w:rPr>
                <w:rFonts w:ascii="Garamond" w:hAnsi="Garamond"/>
                <w:sz w:val="26"/>
                <w:szCs w:val="26"/>
                <w:lang w:val="sl-SI"/>
              </w:rPr>
            </w:pPr>
            <w:r w:rsidRPr="00E8092D">
              <w:rPr>
                <w:rFonts w:ascii="Garamond" w:hAnsi="Garamond" w:cs="Trebuchet MS"/>
                <w:bCs/>
                <w:sz w:val="26"/>
                <w:szCs w:val="26"/>
                <w:lang w:val="sl-SI"/>
              </w:rPr>
              <w:t>Podatak nije operativan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5D10" w14:textId="5C165F34" w:rsidR="001D3469" w:rsidRPr="00353E24" w:rsidRDefault="001D3469" w:rsidP="001D3469">
            <w:pPr>
              <w:rPr>
                <w:rFonts w:ascii="Garamond" w:hAnsi="Garamond"/>
                <w:sz w:val="26"/>
                <w:szCs w:val="26"/>
                <w:lang w:val="sl-SI"/>
              </w:rPr>
            </w:pPr>
            <w:r w:rsidRPr="00724A41">
              <w:rPr>
                <w:rFonts w:ascii="Garamond" w:hAnsi="Garamond"/>
                <w:sz w:val="26"/>
                <w:szCs w:val="26"/>
                <w:lang w:val="sl-SI"/>
              </w:rPr>
              <w:t>Broj zaposlenih lica koja su završila programe</w:t>
            </w:r>
          </w:p>
        </w:tc>
      </w:tr>
      <w:tr w:rsidR="001D3469" w14:paraId="3861E344" w14:textId="77777777" w:rsidTr="001D3469">
        <w:tc>
          <w:tcPr>
            <w:tcW w:w="2790" w:type="dxa"/>
          </w:tcPr>
          <w:p w14:paraId="40B63885" w14:textId="614F40FB" w:rsidR="001D3469" w:rsidRPr="00353E24" w:rsidRDefault="001D3469" w:rsidP="001D3469">
            <w:pPr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933BED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 xml:space="preserve">Stručno usavršavanje / specijalizacija zaposlenih  u organima državne uprave </w:t>
            </w:r>
          </w:p>
        </w:tc>
        <w:tc>
          <w:tcPr>
            <w:tcW w:w="2790" w:type="dxa"/>
          </w:tcPr>
          <w:p w14:paraId="387CB706" w14:textId="77777777" w:rsidR="001D3469" w:rsidRPr="0042415C" w:rsidRDefault="001D3469" w:rsidP="001D3469">
            <w:pPr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 w:rsidRPr="0042415C">
              <w:rPr>
                <w:rFonts w:ascii="Garamond" w:hAnsi="Garamond"/>
                <w:b/>
                <w:sz w:val="26"/>
                <w:szCs w:val="26"/>
                <w:lang w:val="sl-SI"/>
              </w:rPr>
              <w:t>Uprava za kadrove</w:t>
            </w: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t xml:space="preserve"> </w:t>
            </w:r>
            <w:r w:rsidRPr="0042415C">
              <w:rPr>
                <w:rFonts w:ascii="Garamond" w:hAnsi="Garamond"/>
                <w:b/>
                <w:sz w:val="26"/>
                <w:szCs w:val="26"/>
                <w:lang w:val="sl-SI"/>
              </w:rPr>
              <w:t>/</w:t>
            </w:r>
          </w:p>
          <w:p w14:paraId="238632DB" w14:textId="77777777" w:rsidR="001D3469" w:rsidRDefault="001D3469" w:rsidP="001D3469">
            <w:pPr>
              <w:numPr>
                <w:ilvl w:val="0"/>
                <w:numId w:val="9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724A41">
              <w:rPr>
                <w:rFonts w:ascii="Garamond" w:hAnsi="Garamond"/>
                <w:sz w:val="26"/>
                <w:szCs w:val="26"/>
                <w:lang w:val="sl-SI"/>
              </w:rPr>
              <w:t>Licencirani organiz</w:t>
            </w:r>
            <w:r>
              <w:rPr>
                <w:rFonts w:ascii="Garamond" w:hAnsi="Garamond"/>
                <w:sz w:val="26"/>
                <w:szCs w:val="26"/>
                <w:lang w:val="sl-SI"/>
              </w:rPr>
              <w:t>a</w:t>
            </w:r>
            <w:r w:rsidRPr="00724A41">
              <w:rPr>
                <w:rFonts w:ascii="Garamond" w:hAnsi="Garamond"/>
                <w:sz w:val="26"/>
                <w:szCs w:val="26"/>
                <w:lang w:val="sl-SI"/>
              </w:rPr>
              <w:t>t</w:t>
            </w:r>
            <w:r>
              <w:rPr>
                <w:rFonts w:ascii="Garamond" w:hAnsi="Garamond"/>
                <w:sz w:val="26"/>
                <w:szCs w:val="26"/>
                <w:lang w:val="sl-SI"/>
              </w:rPr>
              <w:t>o</w:t>
            </w:r>
            <w:r w:rsidRPr="00724A41">
              <w:rPr>
                <w:rFonts w:ascii="Garamond" w:hAnsi="Garamond"/>
                <w:sz w:val="26"/>
                <w:szCs w:val="26"/>
                <w:lang w:val="sl-SI"/>
              </w:rPr>
              <w:t>ri obrazovanja odraslih</w:t>
            </w:r>
          </w:p>
          <w:p w14:paraId="29A30ACD" w14:textId="729570E6" w:rsidR="001D3469" w:rsidRPr="001D3469" w:rsidRDefault="001D3469" w:rsidP="001D3469">
            <w:pPr>
              <w:numPr>
                <w:ilvl w:val="0"/>
                <w:numId w:val="9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>Centar za stručno obrazovanje</w:t>
            </w:r>
          </w:p>
        </w:tc>
        <w:tc>
          <w:tcPr>
            <w:tcW w:w="2790" w:type="dxa"/>
          </w:tcPr>
          <w:p w14:paraId="6EE2350F" w14:textId="25DD3620" w:rsidR="001D3469" w:rsidRPr="0040212E" w:rsidRDefault="00E8092D" w:rsidP="001D3469">
            <w:pPr>
              <w:rPr>
                <w:rFonts w:ascii="Garamond" w:hAnsi="Garamond"/>
                <w:sz w:val="28"/>
                <w:szCs w:val="28"/>
                <w:lang w:val="sl-SI"/>
              </w:rPr>
            </w:pPr>
            <w:r>
              <w:rPr>
                <w:rFonts w:ascii="Garamond" w:hAnsi="Garamond" w:cs="Trebuchet MS"/>
                <w:bCs/>
                <w:color w:val="000000" w:themeColor="text1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790" w:type="dxa"/>
          </w:tcPr>
          <w:p w14:paraId="771A7170" w14:textId="5F892498" w:rsidR="001D3469" w:rsidRDefault="001D3469" w:rsidP="008D6DCC">
            <w:pPr>
              <w:jc w:val="center"/>
              <w:rPr>
                <w:lang w:val="sl-SI"/>
              </w:rPr>
            </w:pPr>
            <w:r>
              <w:rPr>
                <w:rFonts w:ascii="Trebuchet MS" w:hAnsi="Trebuchet MS" w:cs="Trebuchet MS"/>
                <w:bCs/>
                <w:lang w:val="sl-SI"/>
              </w:rPr>
              <w:t>Podatak nije operativan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D298" w14:textId="4F2CE97C" w:rsidR="001D3469" w:rsidRPr="00E8092D" w:rsidRDefault="001D3469" w:rsidP="00E8092D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sz w:val="26"/>
                <w:szCs w:val="26"/>
                <w:lang w:val="sl-SI"/>
              </w:rPr>
            </w:pPr>
            <w:r w:rsidRPr="00E8092D">
              <w:rPr>
                <w:rFonts w:ascii="Garamond" w:hAnsi="Garamond"/>
                <w:sz w:val="26"/>
                <w:szCs w:val="26"/>
                <w:lang w:val="sl-SI"/>
              </w:rPr>
              <w:t>Broj zaposlenih lica koja su završila obuke</w:t>
            </w:r>
          </w:p>
        </w:tc>
      </w:tr>
      <w:tr w:rsidR="001D3469" w14:paraId="4EBC1CA5" w14:textId="77777777" w:rsidTr="001D3469">
        <w:tc>
          <w:tcPr>
            <w:tcW w:w="2790" w:type="dxa"/>
          </w:tcPr>
          <w:p w14:paraId="34456EC3" w14:textId="77777777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933BED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 xml:space="preserve">Unapređenje ključnih kompetencija zaposlenih u </w:t>
            </w:r>
            <w:r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 xml:space="preserve">privredi </w:t>
            </w:r>
            <w:r w:rsidRPr="00DA777C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 xml:space="preserve">(npr. </w:t>
            </w:r>
            <w:r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p</w:t>
            </w:r>
            <w:r w:rsidRPr="00DA777C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 xml:space="preserve">rimjena </w:t>
            </w:r>
            <w:r w:rsidRPr="00DA777C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lastRenderedPageBreak/>
              <w:t>Evropskog okvira E-vještina)</w:t>
            </w:r>
          </w:p>
          <w:p w14:paraId="66B70169" w14:textId="77777777" w:rsidR="001D3469" w:rsidRPr="00353E24" w:rsidRDefault="001D3469" w:rsidP="001D3469">
            <w:pPr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  <w:p w14:paraId="15BDF96E" w14:textId="77777777" w:rsidR="001D3469" w:rsidRPr="00353E24" w:rsidRDefault="001D3469" w:rsidP="001D3469">
            <w:pPr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  <w:p w14:paraId="3416B419" w14:textId="77777777" w:rsidR="001D3469" w:rsidRPr="00353E24" w:rsidRDefault="001D3469" w:rsidP="001D3469">
            <w:pPr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  <w:p w14:paraId="1E587D93" w14:textId="77777777" w:rsidR="001D3469" w:rsidRPr="00353E24" w:rsidRDefault="001D3469" w:rsidP="001D3469">
            <w:pPr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</w:tcPr>
          <w:p w14:paraId="43D62A06" w14:textId="6607F354" w:rsidR="001D3469" w:rsidRDefault="001D3469" w:rsidP="001D3469">
            <w:pPr>
              <w:rPr>
                <w:lang w:val="sl-SI"/>
              </w:rPr>
            </w:pP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lastRenderedPageBreak/>
              <w:t>Privredna komora</w:t>
            </w:r>
          </w:p>
        </w:tc>
        <w:tc>
          <w:tcPr>
            <w:tcW w:w="2790" w:type="dxa"/>
          </w:tcPr>
          <w:p w14:paraId="0A16F5CF" w14:textId="62BD030C" w:rsidR="001D3469" w:rsidRPr="0040212E" w:rsidRDefault="0040212E" w:rsidP="001D3469">
            <w:pPr>
              <w:rPr>
                <w:rFonts w:ascii="Garamond" w:hAnsi="Garamond"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Trebuchet MS"/>
                <w:bCs/>
                <w:color w:val="000000" w:themeColor="text1"/>
                <w:sz w:val="28"/>
                <w:szCs w:val="28"/>
                <w:lang w:val="sl-SI"/>
              </w:rPr>
              <w:t xml:space="preserve"> </w:t>
            </w:r>
            <w:r w:rsidR="00E8092D">
              <w:rPr>
                <w:rFonts w:ascii="Garamond" w:hAnsi="Garamond" w:cs="Trebuchet MS"/>
                <w:bCs/>
                <w:color w:val="000000" w:themeColor="text1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790" w:type="dxa"/>
          </w:tcPr>
          <w:p w14:paraId="2DE0C092" w14:textId="04B36C2B" w:rsidR="001D3469" w:rsidRDefault="001D3469" w:rsidP="008D6DCC">
            <w:pPr>
              <w:jc w:val="center"/>
              <w:rPr>
                <w:lang w:val="sl-SI"/>
              </w:rPr>
            </w:pPr>
            <w:r>
              <w:rPr>
                <w:rFonts w:ascii="Trebuchet MS" w:hAnsi="Trebuchet MS" w:cs="Trebuchet MS"/>
                <w:bCs/>
                <w:lang w:val="sl-SI"/>
              </w:rPr>
              <w:t>Podatak nije operativan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67A0" w14:textId="65B348A5" w:rsidR="001D3469" w:rsidRPr="00E8092D" w:rsidRDefault="001D3469" w:rsidP="00E8092D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sz w:val="26"/>
                <w:szCs w:val="26"/>
                <w:lang w:val="sl-SI"/>
              </w:rPr>
            </w:pPr>
            <w:r w:rsidRPr="00E8092D">
              <w:rPr>
                <w:rFonts w:ascii="Garamond" w:hAnsi="Garamond"/>
                <w:sz w:val="26"/>
                <w:szCs w:val="26"/>
                <w:lang w:val="sl-SI"/>
              </w:rPr>
              <w:t>Broj zaposlenih lica koja su završila programe</w:t>
            </w:r>
          </w:p>
        </w:tc>
      </w:tr>
      <w:tr w:rsidR="001D3469" w14:paraId="269117A1" w14:textId="77777777" w:rsidTr="001D3469">
        <w:tc>
          <w:tcPr>
            <w:tcW w:w="2790" w:type="dxa"/>
          </w:tcPr>
          <w:p w14:paraId="21A3D6A3" w14:textId="06B11024" w:rsidR="001D3469" w:rsidRPr="00353E24" w:rsidRDefault="001D3469" w:rsidP="001D3469">
            <w:pPr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933BED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 xml:space="preserve">Stručno usavršavanje / specijalizacija zaposlenih  u </w:t>
            </w:r>
            <w:r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preduzećima</w:t>
            </w:r>
            <w:r w:rsidRPr="00933BED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2790" w:type="dxa"/>
          </w:tcPr>
          <w:p w14:paraId="51C4F78A" w14:textId="77777777" w:rsidR="001D3469" w:rsidRPr="004C100E" w:rsidRDefault="001D3469" w:rsidP="001D3469">
            <w:pPr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 w:rsidRPr="004C100E">
              <w:rPr>
                <w:rFonts w:ascii="Garamond" w:hAnsi="Garamond"/>
                <w:b/>
                <w:sz w:val="26"/>
                <w:szCs w:val="26"/>
                <w:lang w:val="sl-SI"/>
              </w:rPr>
              <w:t>Licencirani organiz</w:t>
            </w: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t>atori</w:t>
            </w:r>
            <w:r w:rsidRPr="004C100E">
              <w:rPr>
                <w:rFonts w:ascii="Garamond" w:hAnsi="Garamond"/>
                <w:b/>
                <w:sz w:val="26"/>
                <w:szCs w:val="26"/>
                <w:lang w:val="sl-SI"/>
              </w:rPr>
              <w:t xml:space="preserve"> obrazovanja odraslih</w:t>
            </w:r>
          </w:p>
          <w:p w14:paraId="0C594765" w14:textId="77777777" w:rsidR="001D3469" w:rsidRDefault="001D3469" w:rsidP="001D3469">
            <w:pPr>
              <w:numPr>
                <w:ilvl w:val="0"/>
                <w:numId w:val="9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>Centar za stručno obrazovanje</w:t>
            </w:r>
          </w:p>
          <w:p w14:paraId="5814B47F" w14:textId="77777777" w:rsidR="001D3469" w:rsidRPr="00724A41" w:rsidRDefault="001D3469" w:rsidP="001D3469">
            <w:pPr>
              <w:numPr>
                <w:ilvl w:val="0"/>
                <w:numId w:val="9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>Privredna komora</w:t>
            </w:r>
          </w:p>
          <w:p w14:paraId="256DE5E3" w14:textId="77777777" w:rsidR="001D3469" w:rsidRDefault="001D3469" w:rsidP="001D3469">
            <w:pPr>
              <w:rPr>
                <w:lang w:val="sl-SI"/>
              </w:rPr>
            </w:pPr>
          </w:p>
        </w:tc>
        <w:tc>
          <w:tcPr>
            <w:tcW w:w="2790" w:type="dxa"/>
          </w:tcPr>
          <w:p w14:paraId="0418F190" w14:textId="6AF54BBB" w:rsidR="001D3469" w:rsidRPr="0040212E" w:rsidRDefault="0040212E" w:rsidP="001D3469">
            <w:pPr>
              <w:rPr>
                <w:rFonts w:ascii="Garamond" w:hAnsi="Garamond"/>
                <w:sz w:val="28"/>
                <w:szCs w:val="28"/>
                <w:lang w:val="sl-SI"/>
              </w:rPr>
            </w:pPr>
            <w:r>
              <w:rPr>
                <w:rFonts w:ascii="Garamond" w:hAnsi="Garamond" w:cs="Trebuchet MS"/>
                <w:bCs/>
                <w:color w:val="000000" w:themeColor="text1"/>
                <w:sz w:val="28"/>
                <w:szCs w:val="28"/>
                <w:lang w:val="sl-SI"/>
              </w:rPr>
              <w:t xml:space="preserve"> </w:t>
            </w:r>
            <w:r w:rsidR="00E8092D">
              <w:rPr>
                <w:rFonts w:ascii="Garamond" w:hAnsi="Garamond" w:cs="Trebuchet MS"/>
                <w:bCs/>
                <w:color w:val="000000" w:themeColor="text1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790" w:type="dxa"/>
          </w:tcPr>
          <w:p w14:paraId="4BF7C85A" w14:textId="720F8E6D" w:rsidR="001D3469" w:rsidRDefault="001D3469" w:rsidP="008D6DCC">
            <w:pPr>
              <w:jc w:val="center"/>
              <w:rPr>
                <w:lang w:val="sl-SI"/>
              </w:rPr>
            </w:pPr>
            <w:r>
              <w:rPr>
                <w:rFonts w:ascii="Trebuchet MS" w:hAnsi="Trebuchet MS" w:cs="Trebuchet MS"/>
                <w:bCs/>
                <w:lang w:val="sl-SI"/>
              </w:rPr>
              <w:t>Podatak nije operativan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DF085" w14:textId="59D7CDC1" w:rsidR="001D3469" w:rsidRPr="00353E24" w:rsidRDefault="001D3469" w:rsidP="001D3469">
            <w:pPr>
              <w:rPr>
                <w:rFonts w:ascii="Garamond" w:hAnsi="Garamond"/>
                <w:sz w:val="26"/>
                <w:szCs w:val="26"/>
                <w:lang w:val="sl-SI"/>
              </w:rPr>
            </w:pPr>
            <w:r w:rsidRPr="00724A41">
              <w:rPr>
                <w:rFonts w:ascii="Garamond" w:hAnsi="Garamond"/>
                <w:sz w:val="26"/>
                <w:szCs w:val="26"/>
                <w:lang w:val="sl-SI"/>
              </w:rPr>
              <w:t xml:space="preserve">Broj zaposlenih lica </w:t>
            </w:r>
            <w:r>
              <w:rPr>
                <w:rFonts w:ascii="Garamond" w:hAnsi="Garamond"/>
                <w:sz w:val="26"/>
                <w:szCs w:val="26"/>
                <w:lang w:val="sl-SI"/>
              </w:rPr>
              <w:t>koja su završila obuku</w:t>
            </w:r>
          </w:p>
        </w:tc>
      </w:tr>
      <w:tr w:rsidR="001D3469" w14:paraId="2B1BB1D3" w14:textId="77777777" w:rsidTr="001D3469">
        <w:tc>
          <w:tcPr>
            <w:tcW w:w="2790" w:type="dxa"/>
          </w:tcPr>
          <w:p w14:paraId="274431F7" w14:textId="0F44E888" w:rsidR="001D3469" w:rsidRPr="00353E24" w:rsidRDefault="001D3469" w:rsidP="001D3469">
            <w:pPr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933BED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Razvijanje programa stručnog usavršavanja zaposlenih</w:t>
            </w:r>
          </w:p>
        </w:tc>
        <w:tc>
          <w:tcPr>
            <w:tcW w:w="2790" w:type="dxa"/>
          </w:tcPr>
          <w:p w14:paraId="61996F2A" w14:textId="77777777" w:rsidR="001D3469" w:rsidRPr="0042415C" w:rsidRDefault="001D3469" w:rsidP="001D3469">
            <w:pPr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 w:rsidRPr="0042415C">
              <w:rPr>
                <w:rFonts w:ascii="Garamond" w:hAnsi="Garamond"/>
                <w:b/>
                <w:sz w:val="26"/>
                <w:szCs w:val="26"/>
                <w:lang w:val="sl-SI"/>
              </w:rPr>
              <w:t>Centar za stručno obrazovanje</w:t>
            </w: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t xml:space="preserve"> </w:t>
            </w:r>
            <w:r w:rsidRPr="0042415C">
              <w:rPr>
                <w:rFonts w:ascii="Garamond" w:hAnsi="Garamond"/>
                <w:b/>
                <w:sz w:val="26"/>
                <w:szCs w:val="26"/>
                <w:lang w:val="sl-SI"/>
              </w:rPr>
              <w:t>/</w:t>
            </w:r>
          </w:p>
          <w:p w14:paraId="564A7C38" w14:textId="77777777" w:rsidR="001D3469" w:rsidRDefault="001D3469" w:rsidP="001D3469">
            <w:pPr>
              <w:numPr>
                <w:ilvl w:val="0"/>
                <w:numId w:val="9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>Poslodavci</w:t>
            </w:r>
          </w:p>
          <w:p w14:paraId="028C41A5" w14:textId="77777777" w:rsidR="001D3469" w:rsidRDefault="001D3469" w:rsidP="001D3469">
            <w:pPr>
              <w:numPr>
                <w:ilvl w:val="0"/>
                <w:numId w:val="9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724A41">
              <w:rPr>
                <w:rFonts w:ascii="Garamond" w:hAnsi="Garamond"/>
                <w:sz w:val="26"/>
                <w:szCs w:val="26"/>
                <w:lang w:val="sl-SI"/>
              </w:rPr>
              <w:t>Obrazovne ustanove</w:t>
            </w:r>
          </w:p>
          <w:p w14:paraId="59BF0D7D" w14:textId="77777777" w:rsidR="001D3469" w:rsidRPr="006B3464" w:rsidRDefault="001D3469" w:rsidP="001D3469">
            <w:pPr>
              <w:numPr>
                <w:ilvl w:val="0"/>
                <w:numId w:val="9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lastRenderedPageBreak/>
              <w:t>Uprava za kadrove</w:t>
            </w:r>
          </w:p>
          <w:p w14:paraId="1175573F" w14:textId="77777777" w:rsidR="001D3469" w:rsidRDefault="001D3469" w:rsidP="001D3469">
            <w:pPr>
              <w:numPr>
                <w:ilvl w:val="0"/>
                <w:numId w:val="9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724A41">
              <w:rPr>
                <w:rFonts w:ascii="Garamond" w:hAnsi="Garamond"/>
                <w:sz w:val="26"/>
                <w:szCs w:val="26"/>
                <w:lang w:val="sl-SI"/>
              </w:rPr>
              <w:t xml:space="preserve">Licencirani </w:t>
            </w:r>
          </w:p>
          <w:p w14:paraId="5DA0C667" w14:textId="77777777" w:rsidR="001D3469" w:rsidRPr="00724A41" w:rsidRDefault="001D3469" w:rsidP="001D3469">
            <w:pPr>
              <w:numPr>
                <w:ilvl w:val="0"/>
                <w:numId w:val="9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724A41">
              <w:rPr>
                <w:rFonts w:ascii="Garamond" w:hAnsi="Garamond"/>
                <w:sz w:val="26"/>
                <w:szCs w:val="26"/>
                <w:lang w:val="sl-SI"/>
              </w:rPr>
              <w:t>organizatori obrazovanja odraslih</w:t>
            </w:r>
          </w:p>
          <w:p w14:paraId="7BE8584C" w14:textId="42649119" w:rsidR="001D3469" w:rsidRPr="00724A41" w:rsidRDefault="005877BE" w:rsidP="001D3469">
            <w:pPr>
              <w:numPr>
                <w:ilvl w:val="0"/>
                <w:numId w:val="9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>S</w:t>
            </w:r>
            <w:r w:rsidR="001D3469" w:rsidRPr="00724A41">
              <w:rPr>
                <w:rFonts w:ascii="Garamond" w:hAnsi="Garamond"/>
                <w:sz w:val="26"/>
                <w:szCs w:val="26"/>
                <w:lang w:val="sl-SI"/>
              </w:rPr>
              <w:t>avjet za kvalif</w:t>
            </w:r>
            <w:r w:rsidR="001D3469">
              <w:rPr>
                <w:rFonts w:ascii="Garamond" w:hAnsi="Garamond"/>
                <w:sz w:val="26"/>
                <w:szCs w:val="26"/>
                <w:lang w:val="sl-SI"/>
              </w:rPr>
              <w:t>ik</w:t>
            </w:r>
            <w:r w:rsidR="001D3469" w:rsidRPr="00724A41">
              <w:rPr>
                <w:rFonts w:ascii="Garamond" w:hAnsi="Garamond"/>
                <w:sz w:val="26"/>
                <w:szCs w:val="26"/>
                <w:lang w:val="sl-SI"/>
              </w:rPr>
              <w:t>acije</w:t>
            </w:r>
          </w:p>
          <w:p w14:paraId="7E3D863A" w14:textId="1B90579E" w:rsidR="001D3469" w:rsidRDefault="001D3469" w:rsidP="001D3469">
            <w:pPr>
              <w:rPr>
                <w:lang w:val="sl-SI"/>
              </w:rPr>
            </w:pPr>
            <w:r w:rsidRPr="00196B29">
              <w:rPr>
                <w:rFonts w:ascii="Garamond" w:hAnsi="Garamond"/>
                <w:sz w:val="26"/>
                <w:szCs w:val="26"/>
                <w:lang w:val="sl-SI"/>
              </w:rPr>
              <w:t>NVO</w:t>
            </w:r>
          </w:p>
        </w:tc>
        <w:tc>
          <w:tcPr>
            <w:tcW w:w="2790" w:type="dxa"/>
          </w:tcPr>
          <w:p w14:paraId="19535370" w14:textId="733B4D61" w:rsidR="001D3469" w:rsidRPr="0040212E" w:rsidRDefault="00E8092D" w:rsidP="001D3469">
            <w:pPr>
              <w:rPr>
                <w:rFonts w:ascii="Garamond" w:hAnsi="Garamond"/>
                <w:sz w:val="28"/>
                <w:szCs w:val="28"/>
                <w:lang w:val="sl-SI"/>
              </w:rPr>
            </w:pPr>
            <w:r>
              <w:rPr>
                <w:rFonts w:ascii="Garamond" w:hAnsi="Garamond" w:cs="Trebuchet MS"/>
                <w:bCs/>
                <w:color w:val="000000" w:themeColor="text1"/>
                <w:sz w:val="28"/>
                <w:szCs w:val="28"/>
                <w:lang w:val="sl-SI"/>
              </w:rPr>
              <w:lastRenderedPageBreak/>
              <w:t>I – IV kvartal</w:t>
            </w:r>
          </w:p>
        </w:tc>
        <w:tc>
          <w:tcPr>
            <w:tcW w:w="2790" w:type="dxa"/>
          </w:tcPr>
          <w:p w14:paraId="2CB4A69D" w14:textId="7EC0E92D" w:rsidR="001D3469" w:rsidRDefault="001D3469" w:rsidP="008D6DCC">
            <w:pPr>
              <w:jc w:val="center"/>
              <w:rPr>
                <w:lang w:val="sl-SI"/>
              </w:rPr>
            </w:pPr>
            <w:r>
              <w:rPr>
                <w:rFonts w:ascii="Trebuchet MS" w:hAnsi="Trebuchet MS" w:cs="Trebuchet MS"/>
                <w:bCs/>
                <w:lang w:val="sl-SI"/>
              </w:rPr>
              <w:t>Podatak nije operativan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6533" w14:textId="77777777" w:rsidR="001D3469" w:rsidRPr="00353E24" w:rsidRDefault="001D3469" w:rsidP="001D3469">
            <w:pPr>
              <w:pStyle w:val="CommentText"/>
              <w:numPr>
                <w:ilvl w:val="0"/>
                <w:numId w:val="9"/>
              </w:numPr>
              <w:spacing w:after="0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podnesenih inicijativa za izradu /akreditaciju programa</w:t>
            </w:r>
          </w:p>
          <w:p w14:paraId="29688DFB" w14:textId="1907340F" w:rsidR="001D3469" w:rsidRPr="00E8092D" w:rsidRDefault="001D3469" w:rsidP="00E8092D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sz w:val="26"/>
                <w:szCs w:val="26"/>
                <w:lang w:val="sl-SI"/>
              </w:rPr>
            </w:pPr>
            <w:r w:rsidRPr="00E8092D">
              <w:rPr>
                <w:rFonts w:ascii="Garamond" w:hAnsi="Garamond"/>
                <w:sz w:val="26"/>
                <w:szCs w:val="26"/>
                <w:lang w:val="sl-SI"/>
              </w:rPr>
              <w:lastRenderedPageBreak/>
              <w:t>Broj razvijenih programa</w:t>
            </w:r>
          </w:p>
        </w:tc>
      </w:tr>
      <w:tr w:rsidR="001D3469" w14:paraId="259EFC69" w14:textId="77777777" w:rsidTr="001D3469">
        <w:tc>
          <w:tcPr>
            <w:tcW w:w="2790" w:type="dxa"/>
            <w:shd w:val="clear" w:color="auto" w:fill="FFFFFF"/>
          </w:tcPr>
          <w:p w14:paraId="6081A4BF" w14:textId="00B2926A" w:rsidR="001D3469" w:rsidRPr="00353E24" w:rsidRDefault="001D3469" w:rsidP="001D3469">
            <w:pPr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 xml:space="preserve">Razvijanje mehanizama za predviđanje promjena na tržištu rada u pogledu potreba za novim znanjima i vještinama i povećanje inovativnosti (npr. Istraživanje obrazovnih potreba zaposlenih, utvrđivanje novih profesionalnih profila, učešće predstavnika privrede u kreiranje novih kvalifikacija, </w:t>
            </w: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lastRenderedPageBreak/>
              <w:t>primjeri dobrih praksi iz EU zemalja i sl. )</w:t>
            </w:r>
            <w:r w:rsidRPr="00353E24">
              <w:footnoteReference w:id="10"/>
            </w:r>
          </w:p>
        </w:tc>
        <w:tc>
          <w:tcPr>
            <w:tcW w:w="2790" w:type="dxa"/>
            <w:shd w:val="clear" w:color="auto" w:fill="FFFFFF"/>
          </w:tcPr>
          <w:p w14:paraId="22BFA437" w14:textId="77777777" w:rsidR="001D3469" w:rsidRDefault="001D3469" w:rsidP="001D3469">
            <w:pPr>
              <w:rPr>
                <w:rFonts w:ascii="Garamond" w:hAnsi="Garamond" w:cs="Arial"/>
                <w:b/>
                <w:sz w:val="26"/>
                <w:szCs w:val="26"/>
                <w:lang w:val="sl-SI"/>
              </w:rPr>
            </w:pPr>
            <w:r>
              <w:rPr>
                <w:rFonts w:ascii="Garamond" w:hAnsi="Garamond" w:cs="Arial"/>
                <w:b/>
                <w:sz w:val="26"/>
                <w:szCs w:val="26"/>
                <w:lang w:val="sl-SI"/>
              </w:rPr>
              <w:lastRenderedPageBreak/>
              <w:t>Ministarstvo prosvjete</w:t>
            </w:r>
          </w:p>
          <w:p w14:paraId="2D0B903F" w14:textId="77777777" w:rsidR="001D3469" w:rsidRPr="006D1881" w:rsidRDefault="001D3469" w:rsidP="001D3469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 w:cs="Arial"/>
                <w:sz w:val="26"/>
                <w:szCs w:val="26"/>
                <w:lang w:val="sl-SI"/>
              </w:rPr>
            </w:pPr>
            <w:r w:rsidRPr="006D1881">
              <w:rPr>
                <w:rFonts w:ascii="Garamond" w:hAnsi="Garamond" w:cs="Arial"/>
                <w:sz w:val="26"/>
                <w:szCs w:val="26"/>
                <w:lang w:val="sl-SI"/>
              </w:rPr>
              <w:t>Privredna komora</w:t>
            </w:r>
          </w:p>
          <w:p w14:paraId="689A1CF5" w14:textId="2FA9988E" w:rsidR="001D3469" w:rsidRDefault="001D3469" w:rsidP="001D3469">
            <w:pPr>
              <w:rPr>
                <w:lang w:val="sl-SI"/>
              </w:rPr>
            </w:pPr>
            <w:r w:rsidRPr="00196B29">
              <w:rPr>
                <w:rFonts w:ascii="Garamond" w:hAnsi="Garamond" w:cs="Arial"/>
                <w:sz w:val="26"/>
                <w:szCs w:val="26"/>
                <w:lang w:val="sl-SI"/>
              </w:rPr>
              <w:t>Licencirani organizatori obrazovanja odraslih</w:t>
            </w:r>
          </w:p>
        </w:tc>
        <w:tc>
          <w:tcPr>
            <w:tcW w:w="2790" w:type="dxa"/>
            <w:shd w:val="clear" w:color="auto" w:fill="FFFFFF"/>
          </w:tcPr>
          <w:p w14:paraId="7B55E095" w14:textId="3DF70525" w:rsidR="001D3469" w:rsidRPr="0040212E" w:rsidRDefault="00E8092D" w:rsidP="001D3469">
            <w:pPr>
              <w:rPr>
                <w:sz w:val="28"/>
                <w:szCs w:val="28"/>
                <w:lang w:val="sl-SI"/>
              </w:rPr>
            </w:pPr>
            <w:r>
              <w:rPr>
                <w:rFonts w:ascii="Garamond" w:hAnsi="Garamond" w:cs="Trebuchet MS"/>
                <w:bCs/>
                <w:color w:val="000000" w:themeColor="text1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790" w:type="dxa"/>
            <w:shd w:val="clear" w:color="auto" w:fill="FFFFFF"/>
          </w:tcPr>
          <w:p w14:paraId="28959E74" w14:textId="15F96A4B" w:rsidR="001D3469" w:rsidRPr="00E8092D" w:rsidRDefault="00F268DD" w:rsidP="00F268DD">
            <w:pPr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Trebuchet MS" w:hAnsi="Trebuchet MS" w:cs="Trebuchet MS"/>
                <w:bCs/>
                <w:lang w:val="sl-SI"/>
              </w:rPr>
              <w:t xml:space="preserve"> </w:t>
            </w:r>
            <w:r w:rsidRPr="00E8092D">
              <w:rPr>
                <w:rFonts w:ascii="Garamond" w:hAnsi="Garamond" w:cs="Trebuchet MS"/>
                <w:bCs/>
                <w:sz w:val="26"/>
                <w:szCs w:val="26"/>
                <w:lang w:val="sl-SI"/>
              </w:rPr>
              <w:t>Podatak nije operativan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10DA" w14:textId="77777777" w:rsidR="001D3469" w:rsidRPr="00353E24" w:rsidRDefault="001D3469" w:rsidP="001D3469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 xml:space="preserve">Broj istraživanja o obrazovnim potrebama zaposlenih </w:t>
            </w:r>
          </w:p>
          <w:p w14:paraId="3BD736EA" w14:textId="77777777" w:rsidR="001D3469" w:rsidRPr="00353E24" w:rsidRDefault="001D3469" w:rsidP="001D3469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novih profesionalnih profila</w:t>
            </w:r>
          </w:p>
          <w:p w14:paraId="0EEC9864" w14:textId="67E935E8" w:rsidR="001D3469" w:rsidRPr="00E8092D" w:rsidRDefault="001D3469" w:rsidP="00E8092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sz w:val="26"/>
                <w:szCs w:val="26"/>
                <w:lang w:val="sl-SI"/>
              </w:rPr>
            </w:pPr>
            <w:r w:rsidRPr="00E8092D">
              <w:rPr>
                <w:rFonts w:ascii="Garamond" w:hAnsi="Garamond"/>
                <w:sz w:val="26"/>
                <w:szCs w:val="26"/>
                <w:lang w:val="sl-SI"/>
              </w:rPr>
              <w:t>Broj predstavnika iz privrede u kreira</w:t>
            </w:r>
            <w:r w:rsidR="00321718" w:rsidRPr="00E8092D">
              <w:rPr>
                <w:rFonts w:ascii="Garamond" w:hAnsi="Garamond"/>
                <w:sz w:val="26"/>
                <w:szCs w:val="26"/>
                <w:lang w:val="sl-SI"/>
              </w:rPr>
              <w:t>n</w:t>
            </w:r>
            <w:r w:rsidRPr="00E8092D">
              <w:rPr>
                <w:rFonts w:ascii="Garamond" w:hAnsi="Garamond"/>
                <w:sz w:val="26"/>
                <w:szCs w:val="26"/>
                <w:lang w:val="sl-SI"/>
              </w:rPr>
              <w:t>ju novih kvalifikacija</w:t>
            </w:r>
          </w:p>
        </w:tc>
      </w:tr>
      <w:tr w:rsidR="001D3469" w:rsidRPr="00EC2CA9" w14:paraId="593698F5" w14:textId="77777777" w:rsidTr="001D3469">
        <w:tc>
          <w:tcPr>
            <w:tcW w:w="2790" w:type="dxa"/>
          </w:tcPr>
          <w:p w14:paraId="3E81615F" w14:textId="77777777" w:rsidR="001D3469" w:rsidRPr="00353E24" w:rsidRDefault="001D3469" w:rsidP="001D3469">
            <w:pPr>
              <w:ind w:left="57"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Obuke zaposlenih u lokalnim samoupravama (stručno usavršavanje, razvoj ključnih kompetencija i sl. /npr. primjena Evropskog okvira E-vještina/)</w:t>
            </w:r>
          </w:p>
          <w:p w14:paraId="4CBA630E" w14:textId="77777777" w:rsidR="001D3469" w:rsidRPr="00353E24" w:rsidRDefault="001D3469" w:rsidP="001D3469">
            <w:pPr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</w:tcPr>
          <w:p w14:paraId="04814AD0" w14:textId="77777777" w:rsidR="001D3469" w:rsidRPr="00BD4CF1" w:rsidRDefault="001D3469" w:rsidP="001D3469">
            <w:pPr>
              <w:spacing w:after="0"/>
              <w:ind w:right="57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 w:rsidRPr="00BD4CF1">
              <w:rPr>
                <w:rFonts w:ascii="Garamond" w:hAnsi="Garamond"/>
                <w:b/>
                <w:sz w:val="26"/>
                <w:szCs w:val="26"/>
                <w:lang w:val="sl-SI"/>
              </w:rPr>
              <w:t>Zajednica opština</w:t>
            </w: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t xml:space="preserve"> </w:t>
            </w:r>
            <w:r w:rsidRPr="00BD4CF1">
              <w:rPr>
                <w:rFonts w:ascii="Garamond" w:hAnsi="Garamond"/>
                <w:b/>
                <w:sz w:val="26"/>
                <w:szCs w:val="26"/>
                <w:lang w:val="sl-SI"/>
              </w:rPr>
              <w:t>/</w:t>
            </w:r>
          </w:p>
          <w:p w14:paraId="6F1FC41C" w14:textId="77777777" w:rsidR="001D3469" w:rsidRDefault="001D3469" w:rsidP="001D3469">
            <w:pPr>
              <w:spacing w:after="0"/>
              <w:ind w:right="57"/>
              <w:rPr>
                <w:rFonts w:ascii="Garamond" w:hAnsi="Garamond"/>
                <w:sz w:val="26"/>
                <w:szCs w:val="26"/>
                <w:lang w:val="sl-SI"/>
              </w:rPr>
            </w:pPr>
            <w:r w:rsidRPr="00724A41">
              <w:rPr>
                <w:rFonts w:ascii="Garamond" w:hAnsi="Garamond"/>
                <w:sz w:val="26"/>
                <w:szCs w:val="26"/>
                <w:lang w:val="sl-SI"/>
              </w:rPr>
              <w:t>- Uprava za kadrove</w:t>
            </w:r>
          </w:p>
          <w:p w14:paraId="30B34901" w14:textId="77777777" w:rsidR="001D3469" w:rsidRPr="00724A41" w:rsidRDefault="001D3469" w:rsidP="001D3469">
            <w:pPr>
              <w:spacing w:after="0"/>
              <w:ind w:right="57"/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>- Centar za stručno obrazovanje</w:t>
            </w:r>
          </w:p>
          <w:p w14:paraId="2576FC5C" w14:textId="77777777" w:rsidR="001D3469" w:rsidRDefault="001D3469" w:rsidP="001D3469">
            <w:pPr>
              <w:rPr>
                <w:rFonts w:ascii="Garamond" w:hAnsi="Garamond" w:cs="Arial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</w:tcPr>
          <w:p w14:paraId="60BC1AF4" w14:textId="64510296" w:rsidR="001D3469" w:rsidRPr="0040212E" w:rsidRDefault="00E8092D" w:rsidP="001D3469">
            <w:pPr>
              <w:rPr>
                <w:rFonts w:ascii="Garamond" w:hAnsi="Garamond" w:cs="Arial"/>
                <w:sz w:val="28"/>
                <w:szCs w:val="28"/>
                <w:lang w:val="sl-SI"/>
              </w:rPr>
            </w:pPr>
            <w:r>
              <w:rPr>
                <w:rFonts w:ascii="Garamond" w:hAnsi="Garamond" w:cs="Trebuchet MS"/>
                <w:bCs/>
                <w:color w:val="000000" w:themeColor="text1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790" w:type="dxa"/>
          </w:tcPr>
          <w:p w14:paraId="2B62F210" w14:textId="6B1588FA" w:rsidR="001D3469" w:rsidRDefault="001D3469" w:rsidP="008D6DCC">
            <w:pPr>
              <w:jc w:val="center"/>
              <w:rPr>
                <w:rFonts w:ascii="Garamond" w:hAnsi="Garamond" w:cs="Arial"/>
                <w:sz w:val="26"/>
                <w:szCs w:val="26"/>
                <w:lang w:val="sl-SI"/>
              </w:rPr>
            </w:pPr>
            <w:r>
              <w:rPr>
                <w:rFonts w:ascii="Trebuchet MS" w:hAnsi="Trebuchet MS" w:cs="Trebuchet MS"/>
                <w:bCs/>
                <w:lang w:val="sl-SI"/>
              </w:rPr>
              <w:t>Podatak nije operativan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071D" w14:textId="3434D5E2" w:rsidR="001D3469" w:rsidRPr="00353E24" w:rsidRDefault="001D3469" w:rsidP="001D3469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724A41">
              <w:rPr>
                <w:rFonts w:ascii="Garamond" w:hAnsi="Garamond"/>
                <w:sz w:val="26"/>
                <w:szCs w:val="26"/>
                <w:lang w:val="sl-SI"/>
              </w:rPr>
              <w:t>Broj zaposlenih koji su uključeni u aktivnosti</w:t>
            </w:r>
          </w:p>
        </w:tc>
      </w:tr>
      <w:tr w:rsidR="001D3469" w:rsidRPr="00EC2CA9" w14:paraId="50E6E418" w14:textId="77777777" w:rsidTr="001D3469">
        <w:tc>
          <w:tcPr>
            <w:tcW w:w="2790" w:type="dxa"/>
          </w:tcPr>
          <w:p w14:paraId="22B21436" w14:textId="77777777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 xml:space="preserve">Podizanje svijesti rukovodnog kadra o značaju stručnog </w:t>
            </w: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lastRenderedPageBreak/>
              <w:t>osposobljavanja i usavršavanja zaposlenih u organima državne uprave</w:t>
            </w:r>
          </w:p>
          <w:p w14:paraId="2D0F610F" w14:textId="77777777" w:rsidR="001D3469" w:rsidRPr="00353E24" w:rsidRDefault="001D3469" w:rsidP="001D3469">
            <w:pPr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</w:tcPr>
          <w:p w14:paraId="24BE27AC" w14:textId="77777777" w:rsidR="001D3469" w:rsidRPr="00F76490" w:rsidRDefault="001D3469" w:rsidP="001D3469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 w:rsidRPr="00F76490">
              <w:rPr>
                <w:rFonts w:ascii="Garamond" w:hAnsi="Garamond"/>
                <w:b/>
                <w:sz w:val="26"/>
                <w:szCs w:val="26"/>
                <w:lang w:val="sl-SI"/>
              </w:rPr>
              <w:lastRenderedPageBreak/>
              <w:t>Uprava za kadrove</w:t>
            </w: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t xml:space="preserve"> </w:t>
            </w:r>
            <w:r w:rsidRPr="00F76490">
              <w:rPr>
                <w:rFonts w:ascii="Garamond" w:hAnsi="Garamond"/>
                <w:b/>
                <w:sz w:val="26"/>
                <w:szCs w:val="26"/>
                <w:lang w:val="sl-SI"/>
              </w:rPr>
              <w:t>/</w:t>
            </w:r>
          </w:p>
          <w:p w14:paraId="2E04B2F9" w14:textId="77777777" w:rsidR="001D3469" w:rsidRPr="00F76490" w:rsidRDefault="001D3469" w:rsidP="001D3469">
            <w:pPr>
              <w:numPr>
                <w:ilvl w:val="0"/>
                <w:numId w:val="9"/>
              </w:numPr>
              <w:spacing w:after="0" w:line="240" w:lineRule="auto"/>
              <w:ind w:right="-105"/>
              <w:rPr>
                <w:rFonts w:ascii="Garamond" w:hAnsi="Garamond"/>
                <w:sz w:val="26"/>
                <w:szCs w:val="26"/>
                <w:lang w:val="sl-SI"/>
              </w:rPr>
            </w:pPr>
            <w:r w:rsidRPr="00F76490">
              <w:rPr>
                <w:rFonts w:ascii="Garamond" w:hAnsi="Garamond"/>
                <w:sz w:val="26"/>
                <w:szCs w:val="26"/>
                <w:lang w:val="sl-SI"/>
              </w:rPr>
              <w:t>Privredna komora</w:t>
            </w:r>
          </w:p>
          <w:p w14:paraId="0552CADC" w14:textId="77777777" w:rsidR="001D3469" w:rsidRPr="00724A41" w:rsidRDefault="001D3469" w:rsidP="00DB3B05">
            <w:pPr>
              <w:spacing w:after="0" w:line="240" w:lineRule="auto"/>
              <w:ind w:right="-105"/>
              <w:rPr>
                <w:rFonts w:ascii="Garamond" w:hAnsi="Garamond"/>
                <w:sz w:val="26"/>
                <w:szCs w:val="26"/>
                <w:lang w:val="sl-SI"/>
              </w:rPr>
            </w:pPr>
            <w:r w:rsidRPr="00724A41">
              <w:rPr>
                <w:rFonts w:ascii="Garamond" w:hAnsi="Garamond"/>
                <w:sz w:val="26"/>
                <w:szCs w:val="26"/>
                <w:lang w:val="sl-SI"/>
              </w:rPr>
              <w:lastRenderedPageBreak/>
              <w:t>Unija poslodavaca</w:t>
            </w:r>
          </w:p>
          <w:p w14:paraId="420B4D26" w14:textId="543D0993" w:rsidR="001D3469" w:rsidRDefault="001D3469" w:rsidP="001D3469">
            <w:pPr>
              <w:rPr>
                <w:rFonts w:ascii="Garamond" w:hAnsi="Garamond" w:cs="Arial"/>
                <w:b/>
                <w:sz w:val="26"/>
                <w:szCs w:val="26"/>
                <w:lang w:val="sl-SI"/>
              </w:rPr>
            </w:pPr>
            <w:r w:rsidRPr="00220DE5">
              <w:rPr>
                <w:rFonts w:ascii="Garamond" w:hAnsi="Garamond"/>
                <w:sz w:val="26"/>
                <w:szCs w:val="26"/>
                <w:lang w:val="sl-SI"/>
              </w:rPr>
              <w:t>Centar za stručno obrazovanje</w:t>
            </w:r>
          </w:p>
        </w:tc>
        <w:tc>
          <w:tcPr>
            <w:tcW w:w="2790" w:type="dxa"/>
          </w:tcPr>
          <w:p w14:paraId="469B7655" w14:textId="47C60A2B" w:rsidR="001D3469" w:rsidRPr="0040212E" w:rsidRDefault="0040212E" w:rsidP="001D3469">
            <w:pPr>
              <w:rPr>
                <w:rFonts w:ascii="Garamond" w:hAnsi="Garamond" w:cs="Arial"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Trebuchet MS"/>
                <w:bCs/>
                <w:color w:val="000000" w:themeColor="text1"/>
                <w:sz w:val="28"/>
                <w:szCs w:val="28"/>
                <w:lang w:val="sl-SI"/>
              </w:rPr>
              <w:lastRenderedPageBreak/>
              <w:t xml:space="preserve"> </w:t>
            </w:r>
            <w:r w:rsidR="00E8092D">
              <w:rPr>
                <w:rFonts w:ascii="Garamond" w:hAnsi="Garamond" w:cs="Trebuchet MS"/>
                <w:bCs/>
                <w:color w:val="000000" w:themeColor="text1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790" w:type="dxa"/>
          </w:tcPr>
          <w:p w14:paraId="55177850" w14:textId="11BB478A" w:rsidR="001D3469" w:rsidRDefault="001D3469" w:rsidP="008D6DCC">
            <w:pPr>
              <w:jc w:val="center"/>
              <w:rPr>
                <w:rFonts w:ascii="Garamond" w:hAnsi="Garamond" w:cs="Arial"/>
                <w:sz w:val="26"/>
                <w:szCs w:val="26"/>
                <w:lang w:val="sl-SI"/>
              </w:rPr>
            </w:pPr>
            <w:r w:rsidRPr="007B7899">
              <w:rPr>
                <w:rFonts w:ascii="Trebuchet MS" w:hAnsi="Trebuchet MS" w:cs="Trebuchet MS"/>
                <w:bCs/>
                <w:lang w:val="sl-SI"/>
              </w:rPr>
              <w:t>Podatak nije operativan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F8250" w14:textId="58B43440" w:rsidR="001D3469" w:rsidRPr="00353E24" w:rsidRDefault="001D3469" w:rsidP="001D3469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724A41">
              <w:rPr>
                <w:rFonts w:ascii="Garamond" w:hAnsi="Garamond"/>
                <w:sz w:val="26"/>
                <w:szCs w:val="26"/>
                <w:lang w:val="sl-SI"/>
              </w:rPr>
              <w:t>Broj poslodavaca koji su uključeni u aktivnosti</w:t>
            </w:r>
          </w:p>
        </w:tc>
      </w:tr>
      <w:tr w:rsidR="001D3469" w:rsidRPr="00EC2CA9" w14:paraId="09116A27" w14:textId="77777777" w:rsidTr="001D3469">
        <w:tc>
          <w:tcPr>
            <w:tcW w:w="2790" w:type="dxa"/>
          </w:tcPr>
          <w:p w14:paraId="40FAB33C" w14:textId="0B527516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Sprovođenje aktivnosti u cilju postizanja komplementarnosti vještina kod nastavnika u VET-u (posebno u pogledu »Mekih vještina«, primjene Evropskog okvira E-vještina)</w:t>
            </w:r>
            <w:r w:rsidRPr="00353E24">
              <w:rPr>
                <w:bCs/>
              </w:rPr>
              <w:footnoteReference w:id="11"/>
            </w:r>
          </w:p>
        </w:tc>
        <w:tc>
          <w:tcPr>
            <w:tcW w:w="2790" w:type="dxa"/>
          </w:tcPr>
          <w:p w14:paraId="1FB8C57F" w14:textId="77777777" w:rsidR="001D3469" w:rsidRDefault="001D3469" w:rsidP="001D3469">
            <w:pPr>
              <w:ind w:right="-105"/>
              <w:rPr>
                <w:rFonts w:ascii="Garamond" w:hAnsi="Garamond"/>
                <w:sz w:val="26"/>
                <w:szCs w:val="26"/>
                <w:lang w:val="sl-SI"/>
              </w:rPr>
            </w:pPr>
          </w:p>
          <w:p w14:paraId="6CBAE05B" w14:textId="0E7D6D36" w:rsidR="001D3469" w:rsidRPr="00F76490" w:rsidRDefault="001D3469" w:rsidP="001D3469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t>Centar za stručno obrazovanje</w:t>
            </w:r>
          </w:p>
        </w:tc>
        <w:tc>
          <w:tcPr>
            <w:tcW w:w="2790" w:type="dxa"/>
          </w:tcPr>
          <w:p w14:paraId="583E01E9" w14:textId="548FD4A0" w:rsidR="001D3469" w:rsidRPr="0040212E" w:rsidRDefault="00E8092D" w:rsidP="001D3469">
            <w:pPr>
              <w:rPr>
                <w:rFonts w:ascii="Garamond" w:hAnsi="Garamond" w:cs="Trebuchet MS"/>
                <w:bCs/>
                <w:color w:val="000000" w:themeColor="text1"/>
                <w:sz w:val="28"/>
                <w:szCs w:val="28"/>
                <w:lang w:val="sl-SI"/>
              </w:rPr>
            </w:pPr>
            <w:r>
              <w:rPr>
                <w:rFonts w:ascii="Garamond" w:hAnsi="Garamond" w:cs="Trebuchet MS"/>
                <w:bCs/>
                <w:color w:val="000000" w:themeColor="text1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790" w:type="dxa"/>
          </w:tcPr>
          <w:p w14:paraId="5DDC356A" w14:textId="538E8B95" w:rsidR="001D3469" w:rsidRPr="007B7899" w:rsidRDefault="001D3469" w:rsidP="008D6DCC">
            <w:pPr>
              <w:jc w:val="center"/>
              <w:rPr>
                <w:rFonts w:ascii="Trebuchet MS" w:hAnsi="Trebuchet MS" w:cs="Trebuchet MS"/>
                <w:bCs/>
                <w:lang w:val="sl-SI"/>
              </w:rPr>
            </w:pPr>
            <w:r w:rsidRPr="00D9245C">
              <w:rPr>
                <w:rFonts w:ascii="Trebuchet MS" w:hAnsi="Trebuchet MS" w:cs="Trebuchet MS"/>
                <w:bCs/>
                <w:lang w:val="sl-SI"/>
              </w:rPr>
              <w:t>Podatak nije operativan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DAADF" w14:textId="77777777" w:rsidR="001D3469" w:rsidRDefault="001D3469" w:rsidP="001D3469">
            <w:pPr>
              <w:numPr>
                <w:ilvl w:val="0"/>
                <w:numId w:val="9"/>
              </w:numPr>
              <w:spacing w:after="0" w:line="240" w:lineRule="auto"/>
              <w:ind w:right="-105"/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>Broj sprovedenih aktivnosti</w:t>
            </w:r>
          </w:p>
          <w:p w14:paraId="63FA0151" w14:textId="3BE0FB63" w:rsidR="001D3469" w:rsidRPr="00724A41" w:rsidRDefault="001D3469" w:rsidP="001D3469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220DE5">
              <w:rPr>
                <w:rFonts w:ascii="Garamond" w:hAnsi="Garamond"/>
                <w:sz w:val="26"/>
                <w:szCs w:val="26"/>
                <w:lang w:val="sl-SI"/>
              </w:rPr>
              <w:t>Broj nastavnika koji su učestvovali u ovoj aktivnosti</w:t>
            </w:r>
          </w:p>
        </w:tc>
      </w:tr>
      <w:tr w:rsidR="001D3469" w14:paraId="326C0264" w14:textId="77777777" w:rsidTr="001D3469">
        <w:tc>
          <w:tcPr>
            <w:tcW w:w="2790" w:type="dxa"/>
          </w:tcPr>
          <w:p w14:paraId="7227991E" w14:textId="21576CBE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 xml:space="preserve">Sprovođenje aktivnosti u cilju promocije </w:t>
            </w: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lastRenderedPageBreak/>
              <w:t>Evropskog okvira E-vještina</w:t>
            </w:r>
            <w:r w:rsidRPr="00353E24">
              <w:rPr>
                <w:bCs/>
              </w:rPr>
              <w:footnoteReference w:id="12"/>
            </w:r>
          </w:p>
        </w:tc>
        <w:tc>
          <w:tcPr>
            <w:tcW w:w="2790" w:type="dxa"/>
          </w:tcPr>
          <w:p w14:paraId="6601D9DF" w14:textId="77777777" w:rsidR="001D3469" w:rsidRDefault="001D3469" w:rsidP="001D3469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lastRenderedPageBreak/>
              <w:t>Uprava za kadrove /</w:t>
            </w:r>
          </w:p>
          <w:p w14:paraId="70102E3B" w14:textId="77777777" w:rsidR="001D3469" w:rsidRDefault="001D3469" w:rsidP="001D3469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lastRenderedPageBreak/>
              <w:t>Centar za stručno obrazovanje /</w:t>
            </w:r>
          </w:p>
          <w:p w14:paraId="742A00D7" w14:textId="37CA6EB1" w:rsidR="001D3469" w:rsidRPr="00F76490" w:rsidRDefault="001D3469" w:rsidP="001D3469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t>Privredna komora</w:t>
            </w:r>
          </w:p>
        </w:tc>
        <w:tc>
          <w:tcPr>
            <w:tcW w:w="2790" w:type="dxa"/>
          </w:tcPr>
          <w:p w14:paraId="0A6F3C82" w14:textId="2ECBF69C" w:rsidR="001D3469" w:rsidRPr="0040212E" w:rsidRDefault="00E8092D" w:rsidP="001D3469">
            <w:pPr>
              <w:rPr>
                <w:rFonts w:ascii="Garamond" w:hAnsi="Garamond" w:cs="Trebuchet MS"/>
                <w:bCs/>
                <w:color w:val="000000" w:themeColor="text1"/>
                <w:sz w:val="28"/>
                <w:szCs w:val="28"/>
                <w:lang w:val="sl-SI"/>
              </w:rPr>
            </w:pPr>
            <w:r>
              <w:rPr>
                <w:rFonts w:ascii="Garamond" w:hAnsi="Garamond" w:cs="Trebuchet MS"/>
                <w:bCs/>
                <w:color w:val="000000" w:themeColor="text1"/>
                <w:sz w:val="28"/>
                <w:szCs w:val="28"/>
                <w:lang w:val="sl-SI"/>
              </w:rPr>
              <w:lastRenderedPageBreak/>
              <w:t>I – IV kvartal</w:t>
            </w:r>
          </w:p>
        </w:tc>
        <w:tc>
          <w:tcPr>
            <w:tcW w:w="2790" w:type="dxa"/>
          </w:tcPr>
          <w:p w14:paraId="6870F934" w14:textId="227903C1" w:rsidR="001D3469" w:rsidRPr="007B7899" w:rsidRDefault="001D3469" w:rsidP="008D6DCC">
            <w:pPr>
              <w:jc w:val="center"/>
              <w:rPr>
                <w:rFonts w:ascii="Trebuchet MS" w:hAnsi="Trebuchet MS" w:cs="Trebuchet MS"/>
                <w:bCs/>
                <w:lang w:val="sl-SI"/>
              </w:rPr>
            </w:pPr>
            <w:r w:rsidRPr="00D9245C">
              <w:rPr>
                <w:rFonts w:ascii="Trebuchet MS" w:hAnsi="Trebuchet MS" w:cs="Trebuchet MS"/>
                <w:bCs/>
                <w:lang w:val="sl-SI"/>
              </w:rPr>
              <w:t>Podatak nije operativan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1C7FA" w14:textId="77777777" w:rsidR="001D3469" w:rsidRDefault="001D3469" w:rsidP="001D3469">
            <w:pPr>
              <w:numPr>
                <w:ilvl w:val="0"/>
                <w:numId w:val="9"/>
              </w:numPr>
              <w:spacing w:after="0" w:line="240" w:lineRule="auto"/>
              <w:ind w:right="-105"/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>Broj realizovanih aktivnosti</w:t>
            </w:r>
          </w:p>
          <w:p w14:paraId="51151FA6" w14:textId="4EB17286" w:rsidR="001D3469" w:rsidRPr="00724A41" w:rsidRDefault="001D3469" w:rsidP="001D3469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220DE5">
              <w:rPr>
                <w:rFonts w:ascii="Garamond" w:hAnsi="Garamond"/>
                <w:sz w:val="26"/>
                <w:szCs w:val="26"/>
                <w:lang w:val="sl-SI"/>
              </w:rPr>
              <w:lastRenderedPageBreak/>
              <w:t>Broj lica koja su učestvovala u aktivnostima</w:t>
            </w:r>
          </w:p>
        </w:tc>
      </w:tr>
      <w:tr w:rsidR="001D3469" w14:paraId="5B8E5A0C" w14:textId="77777777" w:rsidTr="001D3469">
        <w:tc>
          <w:tcPr>
            <w:tcW w:w="2790" w:type="dxa"/>
          </w:tcPr>
          <w:p w14:paraId="548815B4" w14:textId="3A9FBAF7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lastRenderedPageBreak/>
              <w:t>Stručno usavršavanje stručnjaka za obrazovanje odraslih</w:t>
            </w:r>
            <w:r w:rsidR="005B15C5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 xml:space="preserve"> </w:t>
            </w: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(učešće na profesionalnim skupovima, konfe</w:t>
            </w:r>
            <w:r w:rsidR="008D38B0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rencijama, simpozijumima i sl. n</w:t>
            </w: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amijenjenim obrazovanju odraslih) u zemlji i inostranstvu</w:t>
            </w:r>
          </w:p>
        </w:tc>
        <w:tc>
          <w:tcPr>
            <w:tcW w:w="2790" w:type="dxa"/>
          </w:tcPr>
          <w:p w14:paraId="03B57E6D" w14:textId="32497398" w:rsidR="001D3469" w:rsidRPr="00F76490" w:rsidRDefault="001D3469" w:rsidP="001D3469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 w:rsidRPr="00A01121">
              <w:rPr>
                <w:rFonts w:ascii="Garamond" w:hAnsi="Garamond"/>
                <w:b/>
                <w:sz w:val="26"/>
                <w:szCs w:val="26"/>
                <w:lang w:val="sl-SI"/>
              </w:rPr>
              <w:t>Centar za stručno obrazovanje</w:t>
            </w:r>
          </w:p>
        </w:tc>
        <w:tc>
          <w:tcPr>
            <w:tcW w:w="2790" w:type="dxa"/>
          </w:tcPr>
          <w:p w14:paraId="64BFBB84" w14:textId="357C61B1" w:rsidR="001D3469" w:rsidRPr="0040212E" w:rsidRDefault="00E8092D" w:rsidP="001D3469">
            <w:pPr>
              <w:rPr>
                <w:rFonts w:ascii="Garamond" w:hAnsi="Garamond" w:cs="Trebuchet MS"/>
                <w:b/>
                <w:bCs/>
                <w:color w:val="000000" w:themeColor="text1"/>
                <w:sz w:val="28"/>
                <w:szCs w:val="28"/>
                <w:lang w:val="sl-SI"/>
              </w:rPr>
            </w:pPr>
            <w:r>
              <w:rPr>
                <w:rFonts w:ascii="Garamond" w:hAnsi="Garamond" w:cs="Trebuchet MS"/>
                <w:bCs/>
                <w:color w:val="000000" w:themeColor="text1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790" w:type="dxa"/>
          </w:tcPr>
          <w:p w14:paraId="3FA78518" w14:textId="77777777" w:rsidR="001D3469" w:rsidRPr="00A01121" w:rsidRDefault="001D3469" w:rsidP="008D6DCC">
            <w:pPr>
              <w:jc w:val="center"/>
              <w:rPr>
                <w:rFonts w:ascii="Trebuchet MS" w:hAnsi="Trebuchet MS" w:cs="Trebuchet MS"/>
                <w:bCs/>
                <w:lang w:val="sl-SI"/>
              </w:rPr>
            </w:pPr>
            <w:r w:rsidRPr="003827C2">
              <w:rPr>
                <w:rFonts w:ascii="Garamond" w:hAnsi="Garamond" w:cs="Trebuchet MS"/>
                <w:bCs/>
                <w:sz w:val="26"/>
                <w:szCs w:val="26"/>
                <w:lang w:val="sl-SI"/>
              </w:rPr>
              <w:t>Projekat EPALE Nacionalna služba podrške za Crnu Goru (Izrada Priručnika za internu evaluaciju u ustanovama za obrazovanje odraslih</w:t>
            </w:r>
            <w:r w:rsidRPr="00A01121">
              <w:rPr>
                <w:rFonts w:ascii="Trebuchet MS" w:hAnsi="Trebuchet MS" w:cs="Trebuchet MS"/>
                <w:bCs/>
                <w:lang w:val="sl-SI"/>
              </w:rPr>
              <w:t>)</w:t>
            </w:r>
          </w:p>
          <w:p w14:paraId="2A899F54" w14:textId="18A9B0D4" w:rsidR="001D3469" w:rsidRPr="0040212E" w:rsidRDefault="001D3469" w:rsidP="008D6DCC">
            <w:pPr>
              <w:jc w:val="center"/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25.000,00€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176F4" w14:textId="77777777" w:rsidR="001D3469" w:rsidRPr="00A01121" w:rsidRDefault="001D3469" w:rsidP="001D3469">
            <w:pPr>
              <w:numPr>
                <w:ilvl w:val="0"/>
                <w:numId w:val="9"/>
              </w:numPr>
              <w:spacing w:after="0" w:line="240" w:lineRule="auto"/>
              <w:ind w:right="-105"/>
              <w:rPr>
                <w:rFonts w:ascii="Garamond" w:hAnsi="Garamond"/>
                <w:sz w:val="26"/>
                <w:szCs w:val="26"/>
                <w:lang w:val="sl-SI"/>
              </w:rPr>
            </w:pPr>
            <w:r w:rsidRPr="00A01121">
              <w:rPr>
                <w:rFonts w:ascii="Garamond" w:hAnsi="Garamond"/>
                <w:sz w:val="26"/>
                <w:szCs w:val="26"/>
                <w:lang w:val="sl-SI"/>
              </w:rPr>
              <w:t>Broj organizovanih događaja na temu obrazovanja odraslih u Crnoj Gori</w:t>
            </w:r>
          </w:p>
          <w:p w14:paraId="0A6D427D" w14:textId="77777777" w:rsidR="001D3469" w:rsidRPr="00A01121" w:rsidRDefault="001D3469" w:rsidP="001D3469">
            <w:pPr>
              <w:numPr>
                <w:ilvl w:val="0"/>
                <w:numId w:val="9"/>
              </w:numPr>
              <w:spacing w:after="0" w:line="240" w:lineRule="auto"/>
              <w:ind w:right="-105"/>
              <w:rPr>
                <w:rFonts w:ascii="Garamond" w:hAnsi="Garamond"/>
                <w:sz w:val="26"/>
                <w:szCs w:val="26"/>
                <w:lang w:val="sl-SI"/>
              </w:rPr>
            </w:pPr>
            <w:r w:rsidRPr="00A01121">
              <w:rPr>
                <w:rFonts w:ascii="Garamond" w:hAnsi="Garamond"/>
                <w:sz w:val="26"/>
                <w:szCs w:val="26"/>
                <w:lang w:val="sl-SI"/>
              </w:rPr>
              <w:t>Broj događaja organizovanih na temu obrazovanja odraslih u inostranstvu na kojima su učestvovali predstavnici delegacije Crne Gore</w:t>
            </w:r>
          </w:p>
          <w:p w14:paraId="7CB23453" w14:textId="1C9C72B4" w:rsidR="001D3469" w:rsidRPr="00724A41" w:rsidRDefault="001D3469" w:rsidP="001D3469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A01121">
              <w:rPr>
                <w:rFonts w:ascii="Garamond" w:hAnsi="Garamond"/>
                <w:sz w:val="26"/>
                <w:szCs w:val="26"/>
                <w:lang w:val="sl-SI"/>
              </w:rPr>
              <w:t>Broj lica koja su učestvovala na događajima</w:t>
            </w:r>
          </w:p>
        </w:tc>
      </w:tr>
      <w:tr w:rsidR="001D3469" w14:paraId="35E04A68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2D32" w14:textId="77777777" w:rsidR="001D3469" w:rsidRPr="00353E24" w:rsidRDefault="001D3469" w:rsidP="001D3469">
            <w:pPr>
              <w:spacing w:after="0" w:line="240" w:lineRule="auto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Interna obuka-Kursevi engleskog jezika</w:t>
            </w:r>
          </w:p>
          <w:p w14:paraId="54F78984" w14:textId="77777777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ADC7" w14:textId="77777777" w:rsidR="001D3469" w:rsidRPr="009A3636" w:rsidRDefault="001D3469" w:rsidP="001D3469">
            <w:pPr>
              <w:spacing w:after="0" w:line="240" w:lineRule="auto"/>
              <w:rPr>
                <w:rFonts w:ascii="Garamond" w:hAnsi="Garamond" w:cs="Trebuchet MS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rebuchet MS"/>
                <w:b/>
                <w:sz w:val="26"/>
                <w:szCs w:val="26"/>
                <w:lang w:val="sl-SI"/>
              </w:rPr>
              <w:lastRenderedPageBreak/>
              <w:t>Ministarstvo održivog razvoja</w:t>
            </w:r>
          </w:p>
          <w:p w14:paraId="37637B53" w14:textId="5E52AA98" w:rsidR="001D3469" w:rsidRPr="009A3636" w:rsidRDefault="001D3469" w:rsidP="001D3469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rebuchet MS"/>
                <w:b/>
                <w:sz w:val="26"/>
                <w:szCs w:val="26"/>
                <w:lang w:val="sl-SI"/>
              </w:rPr>
              <w:lastRenderedPageBreak/>
              <w:t>i turizma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E7FB" w14:textId="24677A5D" w:rsidR="001D3469" w:rsidRPr="0040212E" w:rsidRDefault="001D3469" w:rsidP="001D3469">
            <w:pPr>
              <w:rPr>
                <w:rFonts w:ascii="Garamond" w:hAnsi="Garamond" w:cs="Trebuchet MS"/>
                <w:b/>
                <w:bCs/>
                <w:color w:val="000000" w:themeColor="text1"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Trebuchet MS"/>
                <w:sz w:val="28"/>
                <w:szCs w:val="28"/>
                <w:lang w:val="sl-SI"/>
              </w:rPr>
              <w:lastRenderedPageBreak/>
              <w:t>Mart-Jun 2020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774D" w14:textId="30CDFFE7" w:rsidR="001D3469" w:rsidRPr="0040212E" w:rsidRDefault="001D3469" w:rsidP="008D6DCC">
            <w:pPr>
              <w:jc w:val="center"/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1.540,00€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BAD32" w14:textId="69DF0AA5" w:rsidR="001D3469" w:rsidRPr="00724A41" w:rsidRDefault="001D3469" w:rsidP="00457924">
            <w:p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15 polaznika</w:t>
            </w:r>
          </w:p>
        </w:tc>
      </w:tr>
      <w:tr w:rsidR="001D3469" w14:paraId="5385B07E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51F4" w14:textId="77777777" w:rsidR="001D3469" w:rsidRPr="00353E24" w:rsidRDefault="001D3469" w:rsidP="001D3469">
            <w:pPr>
              <w:spacing w:after="0" w:line="240" w:lineRule="auto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Interna obuka-Trening za rodnu ravnopravnost</w:t>
            </w:r>
          </w:p>
          <w:p w14:paraId="007F65CC" w14:textId="77777777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DAB3" w14:textId="77777777" w:rsidR="001D3469" w:rsidRPr="009A3636" w:rsidRDefault="001D3469" w:rsidP="001D3469">
            <w:pPr>
              <w:spacing w:after="0" w:line="240" w:lineRule="auto"/>
              <w:rPr>
                <w:rFonts w:ascii="Garamond" w:hAnsi="Garamond" w:cs="Trebuchet MS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rebuchet MS"/>
                <w:b/>
                <w:sz w:val="26"/>
                <w:szCs w:val="26"/>
                <w:lang w:val="sl-SI"/>
              </w:rPr>
              <w:t>Ministarstvo održivog razvoja</w:t>
            </w:r>
          </w:p>
          <w:p w14:paraId="3270FA42" w14:textId="153EF5CC" w:rsidR="001D3469" w:rsidRPr="009A3636" w:rsidRDefault="001D3469" w:rsidP="001D3469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rebuchet MS"/>
                <w:b/>
                <w:sz w:val="26"/>
                <w:szCs w:val="26"/>
                <w:lang w:val="sl-SI"/>
              </w:rPr>
              <w:t>i turizma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83D4" w14:textId="2B6854C0" w:rsidR="001D3469" w:rsidRPr="0040212E" w:rsidRDefault="001D3469" w:rsidP="001D3469">
            <w:pPr>
              <w:rPr>
                <w:rFonts w:ascii="Garamond" w:hAnsi="Garamond" w:cs="Trebuchet MS"/>
                <w:b/>
                <w:bCs/>
                <w:color w:val="000000" w:themeColor="text1"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Trebuchet MS"/>
                <w:sz w:val="28"/>
                <w:szCs w:val="28"/>
                <w:lang w:val="sl-SI"/>
              </w:rPr>
              <w:t>II i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36CA" w14:textId="5C8801B8" w:rsidR="001D3469" w:rsidRPr="007B7899" w:rsidRDefault="001D3469" w:rsidP="008D6DCC">
            <w:pPr>
              <w:jc w:val="center"/>
              <w:rPr>
                <w:rFonts w:ascii="Trebuchet MS" w:hAnsi="Trebuchet MS" w:cs="Trebuchet MS"/>
                <w:bCs/>
                <w:lang w:val="sl-SI"/>
              </w:rPr>
            </w:pPr>
            <w:r w:rsidRPr="007117A9">
              <w:rPr>
                <w:rFonts w:ascii="Trebuchet MS" w:hAnsi="Trebuchet MS" w:cs="Trebuchet MS"/>
                <w:bCs/>
                <w:lang w:val="sl-SI"/>
              </w:rPr>
              <w:t>Podatak nije operativan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DD29C" w14:textId="68B6E3FB" w:rsidR="001D3469" w:rsidRPr="00724A41" w:rsidRDefault="001D3469" w:rsidP="00457924">
            <w:p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50 polaznika</w:t>
            </w:r>
          </w:p>
        </w:tc>
      </w:tr>
      <w:tr w:rsidR="001D3469" w14:paraId="4629AB9F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7B00" w14:textId="591996B8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Interna obuka-Info</w:t>
            </w:r>
            <w:r w:rsidR="000C4C16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rmatički moduli Excell i PowerP</w:t>
            </w: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oint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1F63" w14:textId="77777777" w:rsidR="001D3469" w:rsidRPr="009A3636" w:rsidRDefault="001D3469" w:rsidP="001D3469">
            <w:pPr>
              <w:spacing w:after="0" w:line="240" w:lineRule="auto"/>
              <w:rPr>
                <w:rFonts w:ascii="Garamond" w:hAnsi="Garamond" w:cs="Trebuchet MS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rebuchet MS"/>
                <w:b/>
                <w:sz w:val="26"/>
                <w:szCs w:val="26"/>
                <w:lang w:val="sl-SI"/>
              </w:rPr>
              <w:t>Ministarstvo održivog razvoja</w:t>
            </w:r>
          </w:p>
          <w:p w14:paraId="22AD8578" w14:textId="46D7EADD" w:rsidR="001D3469" w:rsidRPr="009A3636" w:rsidRDefault="001D3469" w:rsidP="001D3469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rebuchet MS"/>
                <w:b/>
                <w:sz w:val="26"/>
                <w:szCs w:val="26"/>
                <w:lang w:val="sl-SI"/>
              </w:rPr>
              <w:t>i turizma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1798" w14:textId="6459E837" w:rsidR="001D3469" w:rsidRPr="0040212E" w:rsidRDefault="001D3469" w:rsidP="001D3469">
            <w:pPr>
              <w:rPr>
                <w:rFonts w:ascii="Garamond" w:hAnsi="Garamond" w:cs="Trebuchet MS"/>
                <w:b/>
                <w:bCs/>
                <w:color w:val="000000" w:themeColor="text1"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Trebuchet MS"/>
                <w:sz w:val="28"/>
                <w:szCs w:val="28"/>
                <w:lang w:val="sl-SI"/>
              </w:rPr>
              <w:t xml:space="preserve"> II i III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1B9B" w14:textId="682E6E34" w:rsidR="001D3469" w:rsidRPr="007B7899" w:rsidRDefault="001D3469" w:rsidP="008D6DCC">
            <w:pPr>
              <w:jc w:val="center"/>
              <w:rPr>
                <w:rFonts w:ascii="Trebuchet MS" w:hAnsi="Trebuchet MS" w:cs="Trebuchet MS"/>
                <w:bCs/>
                <w:lang w:val="sl-SI"/>
              </w:rPr>
            </w:pPr>
            <w:r w:rsidRPr="007117A9">
              <w:rPr>
                <w:rFonts w:ascii="Trebuchet MS" w:hAnsi="Trebuchet MS" w:cs="Trebuchet MS"/>
                <w:bCs/>
                <w:lang w:val="sl-SI"/>
              </w:rPr>
              <w:t>Podatak nije operativan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3C6AC" w14:textId="5846B421" w:rsidR="001D3469" w:rsidRPr="00724A41" w:rsidRDefault="001D3469" w:rsidP="00457924">
            <w:p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20 polaznika</w:t>
            </w:r>
          </w:p>
        </w:tc>
      </w:tr>
      <w:tr w:rsidR="001D3469" w14:paraId="3A648EF1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551A" w14:textId="2B793DC4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Interna obuka za ORIGAMI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51A2" w14:textId="77777777" w:rsidR="001D3469" w:rsidRPr="009A3636" w:rsidRDefault="001D3469" w:rsidP="001D3469">
            <w:pPr>
              <w:spacing w:after="0" w:line="240" w:lineRule="auto"/>
              <w:rPr>
                <w:rFonts w:ascii="Garamond" w:hAnsi="Garamond" w:cs="Trebuchet MS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rebuchet MS"/>
                <w:b/>
                <w:sz w:val="26"/>
                <w:szCs w:val="26"/>
                <w:lang w:val="sl-SI"/>
              </w:rPr>
              <w:t>Ministarstvo održivog razvoja</w:t>
            </w:r>
          </w:p>
          <w:p w14:paraId="0E7BD2F0" w14:textId="629F8DFD" w:rsidR="001D3469" w:rsidRPr="009A3636" w:rsidRDefault="001D3469" w:rsidP="001D3469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rebuchet MS"/>
                <w:b/>
                <w:sz w:val="26"/>
                <w:szCs w:val="26"/>
                <w:lang w:val="sl-SI"/>
              </w:rPr>
              <w:t>i turizma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0AD8" w14:textId="1E171075" w:rsidR="001D3469" w:rsidRPr="0040212E" w:rsidRDefault="001D3469" w:rsidP="001D3469">
            <w:pPr>
              <w:rPr>
                <w:rFonts w:ascii="Garamond" w:hAnsi="Garamond" w:cs="Trebuchet MS"/>
                <w:b/>
                <w:bCs/>
                <w:color w:val="000000" w:themeColor="text1"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I i II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C927" w14:textId="75DF2168" w:rsidR="001D3469" w:rsidRPr="007B7899" w:rsidRDefault="001D3469" w:rsidP="008D6DCC">
            <w:pPr>
              <w:jc w:val="center"/>
              <w:rPr>
                <w:rFonts w:ascii="Trebuchet MS" w:hAnsi="Trebuchet MS" w:cs="Trebuchet MS"/>
                <w:bCs/>
                <w:lang w:val="sl-SI"/>
              </w:rPr>
            </w:pPr>
            <w:r w:rsidRPr="007117A9">
              <w:rPr>
                <w:rFonts w:ascii="Trebuchet MS" w:hAnsi="Trebuchet MS" w:cs="Trebuchet MS"/>
                <w:bCs/>
                <w:lang w:val="sl-SI"/>
              </w:rPr>
              <w:t>Podatak nije operativan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597FC" w14:textId="0C1188DF" w:rsidR="001D3469" w:rsidRPr="00724A41" w:rsidRDefault="001D3469" w:rsidP="00457924">
            <w:p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50 polaznika</w:t>
            </w:r>
          </w:p>
        </w:tc>
      </w:tr>
      <w:tr w:rsidR="001D3469" w14:paraId="7174B16C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90AE" w14:textId="77777777" w:rsidR="001D3469" w:rsidRPr="00353E24" w:rsidRDefault="001D3469" w:rsidP="001D3469">
            <w:pPr>
              <w:spacing w:after="0" w:line="240" w:lineRule="auto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Interna obuka-Osnovni kurs engleskog jezika</w:t>
            </w:r>
          </w:p>
          <w:p w14:paraId="3807297F" w14:textId="77777777" w:rsidR="001D3469" w:rsidRPr="00353E24" w:rsidRDefault="001D3469" w:rsidP="001D3469">
            <w:pPr>
              <w:spacing w:after="0" w:line="240" w:lineRule="auto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  <w:p w14:paraId="47FA408F" w14:textId="05CFAF27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Interna obuka- Napredni kurs engleskog jezika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1F9F" w14:textId="77777777" w:rsidR="001D3469" w:rsidRPr="009A3636" w:rsidRDefault="001D3469" w:rsidP="001D3469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26ECCFEF" w14:textId="77777777" w:rsidR="001D3469" w:rsidRPr="009A3636" w:rsidRDefault="001D3469" w:rsidP="001D3469">
            <w:pPr>
              <w:spacing w:after="0" w:line="240" w:lineRule="auto"/>
              <w:rPr>
                <w:rFonts w:ascii="Garamond" w:hAnsi="Garamond" w:cs="Times New Roman"/>
                <w:b/>
                <w:bCs/>
                <w:color w:val="000000"/>
                <w:sz w:val="26"/>
                <w:szCs w:val="26"/>
                <w:lang w:val="sl-SI"/>
              </w:rPr>
            </w:pPr>
          </w:p>
          <w:p w14:paraId="65F1CE00" w14:textId="77777777" w:rsidR="001D3469" w:rsidRPr="009A3636" w:rsidRDefault="001D3469" w:rsidP="001D3469">
            <w:pPr>
              <w:spacing w:after="0" w:line="240" w:lineRule="auto"/>
              <w:rPr>
                <w:rFonts w:ascii="Garamond" w:hAnsi="Garamond" w:cs="Times New Roman"/>
                <w:b/>
                <w:bCs/>
                <w:color w:val="000000"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0878CF76" w14:textId="77777777" w:rsidR="001D3469" w:rsidRPr="009A3636" w:rsidRDefault="001D3469" w:rsidP="001D3469">
            <w:pPr>
              <w:rPr>
                <w:rFonts w:ascii="Garamond" w:hAnsi="Garamond" w:cs="Times New Roman"/>
                <w:b/>
                <w:bCs/>
                <w:color w:val="000000"/>
                <w:sz w:val="26"/>
                <w:szCs w:val="26"/>
                <w:lang w:val="sl-SI"/>
              </w:rPr>
            </w:pPr>
          </w:p>
          <w:p w14:paraId="668B83E4" w14:textId="77777777" w:rsidR="001D3469" w:rsidRPr="009A3636" w:rsidRDefault="001D3469" w:rsidP="001D3469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A634" w14:textId="442B1BD3" w:rsidR="001D3469" w:rsidRPr="0040212E" w:rsidRDefault="0040212E" w:rsidP="001D3469">
            <w:pPr>
              <w:spacing w:line="360" w:lineRule="auto"/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>
              <w:rPr>
                <w:rFonts w:ascii="Garamond" w:hAnsi="Garamond" w:cs="Times New Roman"/>
                <w:sz w:val="28"/>
                <w:szCs w:val="28"/>
                <w:lang w:val="sl-SI"/>
              </w:rPr>
              <w:t>I – IV kvartal</w:t>
            </w:r>
          </w:p>
          <w:p w14:paraId="114FA8C8" w14:textId="13400E8B" w:rsidR="001D3469" w:rsidRPr="0040212E" w:rsidRDefault="0040212E" w:rsidP="001D3469">
            <w:pPr>
              <w:rPr>
                <w:rFonts w:ascii="Garamond" w:hAnsi="Garamond" w:cs="Trebuchet MS"/>
                <w:b/>
                <w:bCs/>
                <w:color w:val="000000" w:themeColor="text1"/>
                <w:sz w:val="28"/>
                <w:szCs w:val="28"/>
                <w:lang w:val="sl-SI"/>
              </w:rPr>
            </w:pPr>
            <w:r>
              <w:rPr>
                <w:rFonts w:ascii="Garamond" w:hAnsi="Garamond" w:cs="Times New Roman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CA29" w14:textId="3BE9D85E" w:rsidR="001D3469" w:rsidRPr="007B7899" w:rsidRDefault="001D3469" w:rsidP="008D6DCC">
            <w:pPr>
              <w:jc w:val="center"/>
              <w:rPr>
                <w:rFonts w:ascii="Trebuchet MS" w:hAnsi="Trebuchet MS" w:cs="Trebuchet MS"/>
                <w:bCs/>
                <w:lang w:val="sl-SI"/>
              </w:rPr>
            </w:pPr>
            <w:r w:rsidRPr="00D9245C">
              <w:rPr>
                <w:rFonts w:ascii="Trebuchet MS" w:hAnsi="Trebuchet MS" w:cs="Trebuchet MS"/>
                <w:bCs/>
                <w:lang w:val="sl-SI"/>
              </w:rPr>
              <w:t>Podatak nije operativan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E63F2" w14:textId="77777777" w:rsidR="001D3469" w:rsidRPr="00353E24" w:rsidRDefault="001D3469" w:rsidP="001D3469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 5 i broj službenika 60</w:t>
            </w:r>
          </w:p>
          <w:p w14:paraId="49ECED91" w14:textId="77777777" w:rsidR="001D3469" w:rsidRPr="00353E24" w:rsidRDefault="001D3469" w:rsidP="001D3469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4 i broj službenika 80</w:t>
            </w:r>
          </w:p>
          <w:p w14:paraId="10FA6801" w14:textId="77777777" w:rsidR="001D3469" w:rsidRPr="00724A41" w:rsidRDefault="001D3469" w:rsidP="00457924">
            <w:pPr>
              <w:spacing w:after="0" w:line="240" w:lineRule="auto"/>
              <w:ind w:left="173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553E9B77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A56D" w14:textId="77777777" w:rsidR="001D3469" w:rsidRPr="00353E24" w:rsidRDefault="001D3469" w:rsidP="001D3469">
            <w:pPr>
              <w:spacing w:after="0" w:line="240" w:lineRule="auto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lastRenderedPageBreak/>
              <w:t>Interna obuka- Nulta tolerancija na zlostavljanje u skladu sa CPT preporukama</w:t>
            </w:r>
          </w:p>
          <w:p w14:paraId="68ABC005" w14:textId="77777777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0097" w14:textId="77777777" w:rsidR="001D3469" w:rsidRPr="009A3636" w:rsidRDefault="001D3469" w:rsidP="001D3469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1FF264BF" w14:textId="77777777" w:rsidR="001D3469" w:rsidRPr="009A3636" w:rsidRDefault="001D3469" w:rsidP="001D3469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C090" w14:textId="48C09A00" w:rsidR="001D3469" w:rsidRPr="0040212E" w:rsidRDefault="0040212E" w:rsidP="001D3469">
            <w:pPr>
              <w:rPr>
                <w:rFonts w:ascii="Garamond" w:hAnsi="Garamond" w:cs="Trebuchet MS"/>
                <w:b/>
                <w:bCs/>
                <w:color w:val="000000" w:themeColor="text1"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Times New Roman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3199" w14:textId="6443E947" w:rsidR="001D3469" w:rsidRPr="0040212E" w:rsidRDefault="001D3469" w:rsidP="008D6DCC">
            <w:pPr>
              <w:jc w:val="center"/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3.000.00€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99E3" w14:textId="649626E4" w:rsidR="001D3469" w:rsidRPr="00724A41" w:rsidRDefault="001D3469" w:rsidP="00617DAB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 xml:space="preserve">Broj </w:t>
            </w:r>
            <w:r w:rsidR="00617DAB">
              <w:rPr>
                <w:rFonts w:ascii="Garamond" w:hAnsi="Garamond"/>
                <w:sz w:val="26"/>
                <w:szCs w:val="26"/>
                <w:lang w:val="sl-SI"/>
              </w:rPr>
              <w:t>obuka  12 i broj službenika 200</w:t>
            </w:r>
          </w:p>
        </w:tc>
      </w:tr>
      <w:tr w:rsidR="001D3469" w14:paraId="0BAEBD08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0482" w14:textId="77777777" w:rsidR="001D3469" w:rsidRPr="00353E24" w:rsidRDefault="001D3469" w:rsidP="001D3469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>Interna obuka-</w:t>
            </w:r>
          </w:p>
          <w:p w14:paraId="4BB7B0CA" w14:textId="77777777" w:rsidR="001D3469" w:rsidRPr="00353E24" w:rsidRDefault="001D3469" w:rsidP="001D3469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>Obuka policijskih službenika za senzibilan rad sa LGBT populacijom</w:t>
            </w:r>
          </w:p>
          <w:p w14:paraId="50AD1FC9" w14:textId="77777777" w:rsidR="001D3469" w:rsidRPr="00353E24" w:rsidRDefault="001D3469" w:rsidP="001D3469">
            <w:pPr>
              <w:spacing w:after="0" w:line="240" w:lineRule="auto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0CBF" w14:textId="77777777" w:rsidR="001D3469" w:rsidRPr="009A3636" w:rsidRDefault="001D3469" w:rsidP="001D3469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1CA932DF" w14:textId="77777777" w:rsidR="001D3469" w:rsidRPr="009A3636" w:rsidRDefault="001D3469" w:rsidP="001D3469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481D" w14:textId="0FEFD226" w:rsidR="001D3469" w:rsidRPr="0040212E" w:rsidRDefault="0040212E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Times New Roman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55BB" w14:textId="3E46EF3C" w:rsidR="001D3469" w:rsidRPr="0040212E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40212E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1.500,00€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4B906" w14:textId="77777777" w:rsidR="001D3469" w:rsidRPr="00353E24" w:rsidRDefault="001D3469" w:rsidP="001D3469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15 i broj službenika 250</w:t>
            </w:r>
          </w:p>
          <w:p w14:paraId="36CDAE91" w14:textId="77777777" w:rsidR="001D3469" w:rsidRPr="00353E24" w:rsidRDefault="001D3469" w:rsidP="001D3469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12E46B6B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E80E" w14:textId="77777777" w:rsidR="001D3469" w:rsidRPr="00353E24" w:rsidRDefault="001D3469" w:rsidP="001D3469">
            <w:pPr>
              <w:spacing w:after="0" w:line="240" w:lineRule="auto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Interna obuka- Primjena policijskih ovlašćenja i upotreba sredstava prinude</w:t>
            </w:r>
          </w:p>
          <w:p w14:paraId="1FB548DD" w14:textId="77777777" w:rsidR="001D3469" w:rsidRPr="00353E24" w:rsidRDefault="001D3469" w:rsidP="001D3469">
            <w:pPr>
              <w:spacing w:after="0" w:line="240" w:lineRule="auto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  <w:p w14:paraId="01E83E48" w14:textId="77777777" w:rsidR="001D3469" w:rsidRPr="00353E24" w:rsidRDefault="001D3469" w:rsidP="001D3469">
            <w:pPr>
              <w:spacing w:after="0" w:line="240" w:lineRule="auto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0FB8" w14:textId="77777777" w:rsidR="001D3469" w:rsidRPr="009A3636" w:rsidRDefault="001D3469" w:rsidP="001D3469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3E9CB99F" w14:textId="77777777" w:rsidR="001D3469" w:rsidRPr="009A3636" w:rsidRDefault="001D3469" w:rsidP="001D3469">
            <w:pPr>
              <w:spacing w:after="0" w:line="240" w:lineRule="auto"/>
              <w:rPr>
                <w:rFonts w:ascii="Garamond" w:hAnsi="Garamond" w:cs="Times New Roman"/>
                <w:b/>
                <w:bCs/>
                <w:color w:val="000000"/>
                <w:sz w:val="26"/>
                <w:szCs w:val="26"/>
                <w:lang w:val="sl-SI"/>
              </w:rPr>
            </w:pPr>
          </w:p>
          <w:p w14:paraId="45A9F22C" w14:textId="77777777" w:rsidR="001D3469" w:rsidRPr="009A3636" w:rsidRDefault="001D3469" w:rsidP="001D3469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CFF2" w14:textId="6C310248" w:rsidR="001D3469" w:rsidRPr="0040212E" w:rsidRDefault="0040212E" w:rsidP="0040212E">
            <w:pPr>
              <w:spacing w:line="360" w:lineRule="auto"/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Times New Roman"/>
                <w:sz w:val="28"/>
                <w:szCs w:val="28"/>
                <w:lang w:val="sl-SI"/>
              </w:rPr>
              <w:t>I – IV kvartal</w:t>
            </w:r>
          </w:p>
          <w:p w14:paraId="23BC6DA9" w14:textId="77777777" w:rsidR="001D3469" w:rsidRPr="0040212E" w:rsidRDefault="001D3469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3FD2" w14:textId="77777777" w:rsidR="001D3469" w:rsidRPr="0040212E" w:rsidRDefault="001D3469" w:rsidP="008D6DCC">
            <w:pPr>
              <w:jc w:val="center"/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Times New Roman"/>
                <w:sz w:val="28"/>
                <w:szCs w:val="28"/>
                <w:lang w:val="sl-SI"/>
              </w:rPr>
              <w:t>200,00€</w:t>
            </w:r>
          </w:p>
          <w:p w14:paraId="23CC2B04" w14:textId="77777777" w:rsidR="001D3469" w:rsidRPr="0040212E" w:rsidRDefault="001D3469" w:rsidP="008D6DCC">
            <w:pPr>
              <w:jc w:val="center"/>
              <w:rPr>
                <w:rFonts w:ascii="Garamond" w:hAnsi="Garamond" w:cs="Times New Roman"/>
                <w:sz w:val="28"/>
                <w:szCs w:val="28"/>
                <w:lang w:val="sl-SI"/>
              </w:rPr>
            </w:pPr>
          </w:p>
          <w:p w14:paraId="0EC7B78D" w14:textId="77777777" w:rsidR="001D3469" w:rsidRPr="0040212E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AF61E" w14:textId="77777777" w:rsidR="001D3469" w:rsidRPr="00353E24" w:rsidRDefault="001D3469" w:rsidP="001D3469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obuka10  i broj službenika 200</w:t>
            </w:r>
          </w:p>
          <w:p w14:paraId="1ED956D2" w14:textId="77777777" w:rsidR="001D3469" w:rsidRPr="00353E24" w:rsidRDefault="001D3469" w:rsidP="001D3469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793945FF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AD4D" w14:textId="77777777" w:rsidR="001D3469" w:rsidRPr="00353E24" w:rsidRDefault="001D3469" w:rsidP="001D3469">
            <w:pPr>
              <w:spacing w:after="0" w:line="240" w:lineRule="auto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Interna obuka- Osnovi policijskog integriteta i etike kroz poštovanje  fundamentalnih ljudskih prava</w:t>
            </w:r>
          </w:p>
          <w:p w14:paraId="3BE64A73" w14:textId="77777777" w:rsidR="001D3469" w:rsidRPr="00353E24" w:rsidRDefault="001D3469" w:rsidP="001D3469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</w:p>
          <w:p w14:paraId="5E63149B" w14:textId="77777777" w:rsidR="001D3469" w:rsidRPr="00353E24" w:rsidRDefault="001D3469" w:rsidP="001D3469">
            <w:pPr>
              <w:spacing w:after="0" w:line="240" w:lineRule="auto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F1B3" w14:textId="77777777" w:rsidR="001D3469" w:rsidRPr="009A3636" w:rsidRDefault="001D3469" w:rsidP="001D3469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lastRenderedPageBreak/>
              <w:t>Ministarstvo unutrašnjih poslova</w:t>
            </w:r>
          </w:p>
          <w:p w14:paraId="1A1A6770" w14:textId="77777777" w:rsidR="001D3469" w:rsidRPr="009A3636" w:rsidRDefault="001D3469" w:rsidP="001D3469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E119" w14:textId="17372BA0" w:rsidR="001D3469" w:rsidRPr="0040212E" w:rsidRDefault="0040212E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Times New Roman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3268" w14:textId="043E928B" w:rsidR="001D3469" w:rsidRPr="0040212E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40212E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3.000,00€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08DB5" w14:textId="27932FF4" w:rsidR="001D3469" w:rsidRPr="00353E24" w:rsidRDefault="001D3469" w:rsidP="001D3469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 xml:space="preserve">Broj </w:t>
            </w:r>
            <w:r w:rsidR="00617DAB">
              <w:rPr>
                <w:rFonts w:ascii="Garamond" w:hAnsi="Garamond"/>
                <w:sz w:val="26"/>
                <w:szCs w:val="26"/>
                <w:lang w:val="sl-SI"/>
              </w:rPr>
              <w:t>obuka  15 i broj službenika 250</w:t>
            </w:r>
          </w:p>
        </w:tc>
      </w:tr>
      <w:tr w:rsidR="001D3469" w14:paraId="5D6082F8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4A79" w14:textId="78CC3FA4" w:rsidR="001D3469" w:rsidRPr="00353E24" w:rsidRDefault="001D3469" w:rsidP="001D3469">
            <w:pPr>
              <w:spacing w:after="0" w:line="240" w:lineRule="auto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Int</w:t>
            </w:r>
            <w:r w:rsidR="00F1005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 xml:space="preserve">erna obuka- Kodeks  policijske </w:t>
            </w: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etike</w:t>
            </w:r>
          </w:p>
          <w:p w14:paraId="11873551" w14:textId="77777777" w:rsidR="001D3469" w:rsidRPr="00353E24" w:rsidRDefault="001D3469" w:rsidP="001D3469">
            <w:pPr>
              <w:spacing w:after="0" w:line="240" w:lineRule="auto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E298" w14:textId="77777777" w:rsidR="001D3469" w:rsidRPr="009A3636" w:rsidRDefault="001D3469" w:rsidP="001D3469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0B15253E" w14:textId="77777777" w:rsidR="001D3469" w:rsidRPr="009A3636" w:rsidRDefault="001D3469" w:rsidP="001D3469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7392" w14:textId="61FC9F34" w:rsidR="001D3469" w:rsidRPr="0040212E" w:rsidRDefault="0040212E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Times New Roman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7CC9" w14:textId="0059C70D" w:rsidR="001D3469" w:rsidRPr="0040212E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40212E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1.500,00€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7EF34" w14:textId="7158B6B9" w:rsidR="001D3469" w:rsidRPr="00353E24" w:rsidRDefault="001D3469" w:rsidP="001D3469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7 i broj službenika 150</w:t>
            </w:r>
          </w:p>
        </w:tc>
      </w:tr>
      <w:tr w:rsidR="001D3469" w14:paraId="5E9B38A9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4DDD" w14:textId="77777777" w:rsidR="001D3469" w:rsidRPr="00353E24" w:rsidRDefault="001D3469" w:rsidP="001D3469">
            <w:pPr>
              <w:spacing w:after="0" w:line="240" w:lineRule="auto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Interna obuka- Komunikacija i savlađivanje stresa</w:t>
            </w:r>
          </w:p>
          <w:p w14:paraId="1F5F37A4" w14:textId="77777777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E33F" w14:textId="77777777" w:rsidR="001D3469" w:rsidRPr="009A3636" w:rsidRDefault="001D3469" w:rsidP="001D3469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22E64953" w14:textId="77777777" w:rsidR="001D3469" w:rsidRPr="009A3636" w:rsidRDefault="001D3469" w:rsidP="001D3469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B836" w14:textId="149C7885" w:rsidR="001D3469" w:rsidRPr="0040212E" w:rsidRDefault="0040212E" w:rsidP="001D3469">
            <w:pPr>
              <w:rPr>
                <w:rFonts w:ascii="Garamond" w:hAnsi="Garamond" w:cs="Trebuchet MS"/>
                <w:b/>
                <w:bCs/>
                <w:color w:val="000000" w:themeColor="text1"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Times New Roman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DF43" w14:textId="263316B9" w:rsidR="001D3469" w:rsidRPr="0040212E" w:rsidRDefault="001D3469" w:rsidP="008D6DCC">
            <w:pPr>
              <w:jc w:val="center"/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1.200,00€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B8223" w14:textId="77777777" w:rsidR="001D3469" w:rsidRPr="00353E24" w:rsidRDefault="001D3469" w:rsidP="001D3469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2 i broj službenika 40</w:t>
            </w:r>
          </w:p>
          <w:p w14:paraId="41BBD9B1" w14:textId="77777777" w:rsidR="001D3469" w:rsidRPr="00724A41" w:rsidRDefault="001D3469" w:rsidP="00353E24">
            <w:pPr>
              <w:spacing w:after="0" w:line="240" w:lineRule="auto"/>
              <w:ind w:left="173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0FBB4502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44C5" w14:textId="77777777" w:rsidR="001D3469" w:rsidRPr="00353E24" w:rsidRDefault="001D3469" w:rsidP="001D3469">
            <w:pPr>
              <w:spacing w:after="0" w:line="240" w:lineRule="auto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Interna obuka- Postupanje policijskih službenika prema maloljetnim  počiniocima krivičnih djela</w:t>
            </w:r>
          </w:p>
          <w:p w14:paraId="20A6FB0E" w14:textId="77777777" w:rsidR="001D3469" w:rsidRPr="00353E24" w:rsidRDefault="001D3469" w:rsidP="001D3469">
            <w:pPr>
              <w:spacing w:after="0" w:line="240" w:lineRule="auto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  <w:p w14:paraId="66E9608C" w14:textId="77777777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187C" w14:textId="77777777" w:rsidR="001D3469" w:rsidRPr="009A3636" w:rsidRDefault="001D3469" w:rsidP="001D3469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2229D1C6" w14:textId="77777777" w:rsidR="001D3469" w:rsidRPr="009A3636" w:rsidRDefault="001D3469" w:rsidP="001D3469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5685" w14:textId="0CDECA12" w:rsidR="001D3469" w:rsidRPr="0040212E" w:rsidRDefault="0040212E" w:rsidP="001D3469">
            <w:pPr>
              <w:rPr>
                <w:rFonts w:ascii="Garamond" w:hAnsi="Garamond" w:cs="Trebuchet MS"/>
                <w:b/>
                <w:bCs/>
                <w:color w:val="000000" w:themeColor="text1"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Times New Roman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11FE" w14:textId="2F700ABC" w:rsidR="001D3469" w:rsidRPr="0040212E" w:rsidRDefault="001D3469" w:rsidP="008D6DCC">
            <w:pPr>
              <w:jc w:val="center"/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2.500,00€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893AD" w14:textId="77777777" w:rsidR="001D3469" w:rsidRPr="00353E24" w:rsidRDefault="001D3469" w:rsidP="001D3469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4  i broj službenika 80</w:t>
            </w:r>
          </w:p>
          <w:p w14:paraId="695C29C4" w14:textId="77777777" w:rsidR="001D3469" w:rsidRPr="00724A41" w:rsidRDefault="001D3469" w:rsidP="00353E24">
            <w:p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063AAAEF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EC3" w14:textId="254F3B58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Interna obuka- Protokol o postupanju u slučajevima nasilja u porodici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6998" w14:textId="77777777" w:rsidR="001D3469" w:rsidRPr="009A3636" w:rsidRDefault="001D3469" w:rsidP="001D3469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1DBDB8D6" w14:textId="77777777" w:rsidR="001D3469" w:rsidRPr="009A3636" w:rsidRDefault="001D3469" w:rsidP="001D3469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B3D9" w14:textId="078FB3D5" w:rsidR="001D3469" w:rsidRPr="0040212E" w:rsidRDefault="0040212E" w:rsidP="001D3469">
            <w:pPr>
              <w:rPr>
                <w:rFonts w:ascii="Garamond" w:hAnsi="Garamond" w:cs="Trebuchet MS"/>
                <w:b/>
                <w:bCs/>
                <w:color w:val="000000" w:themeColor="text1"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Times New Roman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57F5" w14:textId="02C342AD" w:rsidR="001D3469" w:rsidRPr="0040212E" w:rsidRDefault="001D3469" w:rsidP="008D6DCC">
            <w:pPr>
              <w:jc w:val="center"/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3.000,00€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1965B" w14:textId="77777777" w:rsidR="001D3469" w:rsidRPr="00353E24" w:rsidRDefault="001D3469" w:rsidP="001D3469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 4 i broj službenika 80</w:t>
            </w:r>
          </w:p>
          <w:p w14:paraId="01E340D4" w14:textId="77777777" w:rsidR="001D3469" w:rsidRPr="00724A41" w:rsidRDefault="001D3469" w:rsidP="00353E24">
            <w:p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7F9DA63B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2DAF" w14:textId="4451DAAE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lastRenderedPageBreak/>
              <w:t>Interna obuka- Obezbjeđenje javnih okupljanja sa povećanim bezbjednosnim rizikom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29D8" w14:textId="77777777" w:rsidR="001D3469" w:rsidRPr="009A3636" w:rsidRDefault="001D3469" w:rsidP="001D3469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7FCF8F2D" w14:textId="77777777" w:rsidR="001D3469" w:rsidRPr="009A3636" w:rsidRDefault="001D3469" w:rsidP="001D3469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B42C" w14:textId="6814B284" w:rsidR="001D3469" w:rsidRPr="0040212E" w:rsidRDefault="0040212E" w:rsidP="001D3469">
            <w:pPr>
              <w:rPr>
                <w:rFonts w:ascii="Garamond" w:hAnsi="Garamond" w:cs="Trebuchet MS"/>
                <w:b/>
                <w:bCs/>
                <w:color w:val="000000" w:themeColor="text1"/>
                <w:sz w:val="28"/>
                <w:szCs w:val="28"/>
                <w:lang w:val="sl-SI"/>
              </w:rPr>
            </w:pPr>
            <w:r>
              <w:rPr>
                <w:rFonts w:ascii="Garamond" w:hAnsi="Garamond" w:cs="Times New Roman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DB85" w14:textId="7F9F1755" w:rsidR="001D3469" w:rsidRPr="0040212E" w:rsidRDefault="001D3469" w:rsidP="008D6DCC">
            <w:pPr>
              <w:jc w:val="center"/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3.000,00€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F1C21" w14:textId="77777777" w:rsidR="001D3469" w:rsidRPr="00353E24" w:rsidRDefault="001D3469" w:rsidP="001D3469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5 i broj službenika 100</w:t>
            </w:r>
          </w:p>
          <w:p w14:paraId="2FA2477F" w14:textId="77777777" w:rsidR="001D3469" w:rsidRPr="00724A41" w:rsidRDefault="001D3469" w:rsidP="00353E24">
            <w:p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7FD69444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2111" w14:textId="16F6E865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Interna obuka- Obuka policijskih službenika vezano za izuzimanje video zapisa sa nadzornih kamera u cilju rasvjetljavanja krivičnih djela i prekršaja i identifikacije njihovih izvršilaca, od strane službenika forenzičkog centra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2C55" w14:textId="77777777" w:rsidR="001D3469" w:rsidRPr="009A3636" w:rsidRDefault="001D3469" w:rsidP="00DB3B05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04E8778D" w14:textId="77777777" w:rsidR="001D3469" w:rsidRPr="009A3636" w:rsidRDefault="001D3469" w:rsidP="001D3469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FEC3" w14:textId="1FE54AC2" w:rsidR="001D3469" w:rsidRPr="0040212E" w:rsidRDefault="0040212E" w:rsidP="001D3469">
            <w:pPr>
              <w:rPr>
                <w:rFonts w:ascii="Garamond" w:hAnsi="Garamond" w:cs="Trebuchet MS"/>
                <w:b/>
                <w:bCs/>
                <w:color w:val="000000" w:themeColor="text1"/>
                <w:sz w:val="28"/>
                <w:szCs w:val="28"/>
                <w:lang w:val="sl-SI"/>
              </w:rPr>
            </w:pPr>
            <w:r>
              <w:rPr>
                <w:rFonts w:ascii="Garamond" w:hAnsi="Garamond" w:cs="Times New Roman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74ED" w14:textId="7366C08E" w:rsidR="001D3469" w:rsidRPr="0040212E" w:rsidRDefault="001D3469" w:rsidP="008D6DCC">
            <w:pPr>
              <w:jc w:val="center"/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1.500,00€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A0C4" w14:textId="77777777" w:rsidR="001D3469" w:rsidRPr="00353E24" w:rsidRDefault="001D3469" w:rsidP="00353E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3 i broj službenika 60</w:t>
            </w:r>
          </w:p>
          <w:p w14:paraId="3E528C21" w14:textId="77777777" w:rsidR="001D3469" w:rsidRPr="00724A41" w:rsidRDefault="001D3469" w:rsidP="00353E24">
            <w:pPr>
              <w:spacing w:after="0" w:line="240" w:lineRule="auto"/>
              <w:ind w:left="173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5B2F1797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BE7A" w14:textId="42204EE2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lastRenderedPageBreak/>
              <w:t>Interna obuka-Podnošenje zahtjeva za pokretanje prekršajnog postupka za počinjene prekršaje iz oblasti javnog reda i mira, zakonska regulativa, analiza pristiglih presuda prvostepenih organa, eventualno ulaganje žalbi na prvostepena rješenja, obaveze izdavaoca zahtjeva i policijskih službenika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0E76" w14:textId="77777777" w:rsidR="001D3469" w:rsidRPr="009A3636" w:rsidRDefault="001D3469" w:rsidP="00DB3B05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1EFA0219" w14:textId="77777777" w:rsidR="001D3469" w:rsidRPr="009A3636" w:rsidRDefault="001D3469" w:rsidP="001D3469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4043" w14:textId="39895C2B" w:rsidR="001D3469" w:rsidRPr="0040212E" w:rsidRDefault="0040212E" w:rsidP="001D3469">
            <w:pPr>
              <w:rPr>
                <w:rFonts w:ascii="Garamond" w:hAnsi="Garamond" w:cs="Trebuchet MS"/>
                <w:b/>
                <w:bCs/>
                <w:color w:val="000000" w:themeColor="text1"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Times New Roman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399C" w14:textId="47F5F069" w:rsidR="001D3469" w:rsidRPr="0040212E" w:rsidRDefault="001D3469" w:rsidP="008D6DCC">
            <w:pPr>
              <w:jc w:val="center"/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1.500,00€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8DA9A" w14:textId="77777777" w:rsidR="001D3469" w:rsidRPr="00353E24" w:rsidRDefault="001D3469" w:rsidP="00353E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3  i broj službenika 60</w:t>
            </w:r>
          </w:p>
          <w:p w14:paraId="5ACBE578" w14:textId="77777777" w:rsidR="001D3469" w:rsidRPr="00724A41" w:rsidRDefault="001D3469" w:rsidP="00353E24">
            <w:p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38055134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3C43" w14:textId="3DF6F4ED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 xml:space="preserve">Interna obuka- Preduzimanje operativno – taktičkih   i specijalnih </w:t>
            </w: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lastRenderedPageBreak/>
              <w:t xml:space="preserve">policijskih mjera i radnji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FDAA" w14:textId="77777777" w:rsidR="001D3469" w:rsidRPr="009A3636" w:rsidRDefault="001D3469" w:rsidP="00DB3B05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lastRenderedPageBreak/>
              <w:t>Ministarstvo unutrašnjih poslova</w:t>
            </w:r>
          </w:p>
          <w:p w14:paraId="7A1FB100" w14:textId="77777777" w:rsidR="001D3469" w:rsidRPr="009A3636" w:rsidRDefault="001D3469" w:rsidP="001D3469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44F6" w14:textId="08FF306C" w:rsidR="001D3469" w:rsidRPr="0040212E" w:rsidRDefault="0040212E" w:rsidP="001D3469">
            <w:pPr>
              <w:rPr>
                <w:rFonts w:ascii="Garamond" w:hAnsi="Garamond" w:cs="Trebuchet MS"/>
                <w:b/>
                <w:bCs/>
                <w:color w:val="000000" w:themeColor="text1"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Times New Roman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63DD" w14:textId="4114CA7B" w:rsidR="001D3469" w:rsidRPr="0040212E" w:rsidRDefault="001D3469" w:rsidP="008D6DCC">
            <w:pPr>
              <w:jc w:val="center"/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1.200,00€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DE9BC" w14:textId="77777777" w:rsidR="001D3469" w:rsidRPr="00353E24" w:rsidRDefault="001D3469" w:rsidP="00353E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2 i broj službenika 40</w:t>
            </w:r>
          </w:p>
          <w:p w14:paraId="7CA3EE99" w14:textId="77777777" w:rsidR="001D3469" w:rsidRPr="00724A41" w:rsidRDefault="001D3469" w:rsidP="00353E24">
            <w:p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08D217B4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2F44" w14:textId="1AD8C5B1" w:rsidR="001D3469" w:rsidRPr="00353E24" w:rsidRDefault="001D3469" w:rsidP="00DB3B05">
            <w:pPr>
              <w:spacing w:after="0" w:line="240" w:lineRule="auto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Interna obuka- Primjena zakona o krivičnom postupku i krivičnog zakonika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1A87" w14:textId="77777777" w:rsidR="001D3469" w:rsidRPr="009A3636" w:rsidRDefault="001D3469" w:rsidP="00DB3B05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3EB9F30F" w14:textId="77777777" w:rsidR="001D3469" w:rsidRPr="009A3636" w:rsidRDefault="001D3469" w:rsidP="001D3469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587E" w14:textId="5B82CE29" w:rsidR="001D3469" w:rsidRPr="0040212E" w:rsidRDefault="0040212E" w:rsidP="001D3469">
            <w:pPr>
              <w:rPr>
                <w:rFonts w:ascii="Garamond" w:hAnsi="Garamond" w:cs="Trebuchet MS"/>
                <w:b/>
                <w:bCs/>
                <w:color w:val="000000" w:themeColor="text1"/>
                <w:sz w:val="28"/>
                <w:szCs w:val="28"/>
                <w:lang w:val="sl-SI"/>
              </w:rPr>
            </w:pPr>
            <w:r>
              <w:rPr>
                <w:rFonts w:ascii="Garamond" w:hAnsi="Garamond" w:cs="Times New Roman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D602" w14:textId="55A89E75" w:rsidR="001D3469" w:rsidRPr="0040212E" w:rsidRDefault="001D3469" w:rsidP="008D6DCC">
            <w:pPr>
              <w:jc w:val="center"/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1.200.00€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C480" w14:textId="40D3DD2C" w:rsidR="001D3469" w:rsidRPr="00724A41" w:rsidRDefault="001D3469" w:rsidP="00353E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2 i broj službenika 40</w:t>
            </w:r>
          </w:p>
        </w:tc>
      </w:tr>
      <w:tr w:rsidR="001D3469" w14:paraId="66FEBD2F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7560" w14:textId="77777777" w:rsidR="001D3469" w:rsidRPr="00353E24" w:rsidRDefault="001D3469" w:rsidP="00DB3B05">
            <w:pPr>
              <w:spacing w:after="0" w:line="240" w:lineRule="auto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Interna obuka- Kurs rada na računaru sa posebnim osvrtom korišćenja aplikacija u dežurnoj službi</w:t>
            </w:r>
          </w:p>
          <w:p w14:paraId="753B38C0" w14:textId="77777777" w:rsidR="001D3469" w:rsidRPr="00353E24" w:rsidRDefault="001D3469" w:rsidP="00DB3B05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B5FF" w14:textId="77777777" w:rsidR="001D3469" w:rsidRPr="009A3636" w:rsidRDefault="001D3469" w:rsidP="00DB3B05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7BFD1B8D" w14:textId="77777777" w:rsidR="001D3469" w:rsidRPr="009A3636" w:rsidRDefault="001D3469" w:rsidP="001D3469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EF87" w14:textId="6D766A9E" w:rsidR="001D3469" w:rsidRPr="0040212E" w:rsidRDefault="0040212E" w:rsidP="001D3469">
            <w:pPr>
              <w:rPr>
                <w:rFonts w:ascii="Garamond" w:hAnsi="Garamond" w:cs="Trebuchet MS"/>
                <w:b/>
                <w:bCs/>
                <w:color w:val="000000" w:themeColor="text1"/>
                <w:sz w:val="28"/>
                <w:szCs w:val="28"/>
                <w:lang w:val="sl-SI"/>
              </w:rPr>
            </w:pPr>
            <w:r>
              <w:rPr>
                <w:rFonts w:ascii="Garamond" w:hAnsi="Garamond" w:cs="Times New Roman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D8E5" w14:textId="6C80271F" w:rsidR="001D3469" w:rsidRPr="0040212E" w:rsidRDefault="001D3469" w:rsidP="008D6DCC">
            <w:pPr>
              <w:jc w:val="center"/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5.000,00€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4A34A" w14:textId="643BFDB0" w:rsidR="001D3469" w:rsidRPr="00353E24" w:rsidRDefault="00353E24" w:rsidP="00353E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 xml:space="preserve">Broj obuka 3 i broj </w:t>
            </w:r>
            <w:r w:rsidR="001D3469" w:rsidRPr="00353E24">
              <w:rPr>
                <w:rFonts w:ascii="Garamond" w:hAnsi="Garamond"/>
                <w:sz w:val="26"/>
                <w:szCs w:val="26"/>
                <w:lang w:val="sl-SI"/>
              </w:rPr>
              <w:t>službenika 60</w:t>
            </w:r>
          </w:p>
          <w:p w14:paraId="2660B4A4" w14:textId="77777777" w:rsidR="001D3469" w:rsidRPr="00724A41" w:rsidRDefault="001D3469" w:rsidP="00353E24">
            <w:p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58FE5D33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2B2C" w14:textId="77777777" w:rsidR="001D3469" w:rsidRPr="00353E24" w:rsidRDefault="001D3469" w:rsidP="00DB3B05">
            <w:pPr>
              <w:spacing w:after="0" w:line="240" w:lineRule="auto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Interna obuka- Zakon o izmjenama zakona o bezbjednosti saobraćaja na putevima i podzakonska akta</w:t>
            </w:r>
          </w:p>
          <w:p w14:paraId="7B9E50A7" w14:textId="77777777" w:rsidR="001D3469" w:rsidRPr="00353E24" w:rsidRDefault="001D3469" w:rsidP="00DB3B05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EFEE" w14:textId="77777777" w:rsidR="001D3469" w:rsidRPr="009A3636" w:rsidRDefault="001D3469" w:rsidP="00DB3B05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038913E1" w14:textId="77777777" w:rsidR="001D3469" w:rsidRPr="009A3636" w:rsidRDefault="001D3469" w:rsidP="001D3469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3FEF" w14:textId="560CCF32" w:rsidR="001D3469" w:rsidRPr="0040212E" w:rsidRDefault="0040212E" w:rsidP="001D3469">
            <w:pPr>
              <w:rPr>
                <w:rFonts w:ascii="Garamond" w:hAnsi="Garamond" w:cs="Trebuchet MS"/>
                <w:b/>
                <w:bCs/>
                <w:color w:val="000000" w:themeColor="text1"/>
                <w:sz w:val="28"/>
                <w:szCs w:val="28"/>
                <w:lang w:val="sl-SI"/>
              </w:rPr>
            </w:pPr>
            <w:r>
              <w:rPr>
                <w:rFonts w:ascii="Garamond" w:hAnsi="Garamond" w:cs="Times New Roman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7936" w14:textId="7189C3C7" w:rsidR="001D3469" w:rsidRPr="0040212E" w:rsidRDefault="001D3469" w:rsidP="008D6DCC">
            <w:pPr>
              <w:jc w:val="center"/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1.500,00€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FDEB6" w14:textId="77777777" w:rsidR="001D3469" w:rsidRPr="00353E24" w:rsidRDefault="001D3469" w:rsidP="00353E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3 i broj službenika 60</w:t>
            </w:r>
          </w:p>
          <w:p w14:paraId="39DFC7BC" w14:textId="77777777" w:rsidR="001D3469" w:rsidRPr="00724A41" w:rsidRDefault="001D3469" w:rsidP="00353E24">
            <w:p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7BADCAFF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9CF9" w14:textId="77777777" w:rsidR="001D3469" w:rsidRPr="00353E24" w:rsidRDefault="001D3469" w:rsidP="009A3636">
            <w:pPr>
              <w:spacing w:after="0" w:line="240" w:lineRule="auto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lastRenderedPageBreak/>
              <w:t xml:space="preserve">Interna obuka-Zakon o radnom vremenu i pauzama u toku radnog vremena mobilnih radnika i urađajima za evidentiranje u drumskom  prevozu  i upotreba elektronskih čitača kartica kod vozača, kao i očitavanje podataka sa digitalnih tahografa </w:t>
            </w:r>
          </w:p>
          <w:p w14:paraId="5B5C4168" w14:textId="77777777" w:rsidR="001D3469" w:rsidRPr="00353E24" w:rsidRDefault="001D3469" w:rsidP="009A3636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C06B" w14:textId="77777777" w:rsidR="001D3469" w:rsidRPr="009A3636" w:rsidRDefault="001D3469" w:rsidP="00DB3B05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7D461037" w14:textId="77777777" w:rsidR="001D3469" w:rsidRPr="009A3636" w:rsidRDefault="001D3469" w:rsidP="001D3469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FB3B" w14:textId="6092C1B5" w:rsidR="001D3469" w:rsidRPr="0040212E" w:rsidRDefault="0040212E" w:rsidP="001D3469">
            <w:pPr>
              <w:rPr>
                <w:rFonts w:ascii="Garamond" w:hAnsi="Garamond" w:cs="Trebuchet MS"/>
                <w:b/>
                <w:bCs/>
                <w:color w:val="000000" w:themeColor="text1"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Times New Roman"/>
                <w:sz w:val="28"/>
                <w:szCs w:val="28"/>
                <w:lang w:val="sl-SI"/>
              </w:rPr>
              <w:t>II – III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B39E" w14:textId="4D288D3F" w:rsidR="001D3469" w:rsidRPr="0040212E" w:rsidRDefault="001D3469" w:rsidP="008D6DCC">
            <w:pPr>
              <w:jc w:val="center"/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800,00€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22C2F" w14:textId="77777777" w:rsidR="001D3469" w:rsidRPr="00353E24" w:rsidRDefault="001D3469" w:rsidP="00353E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2 i broj službenika 40</w:t>
            </w:r>
          </w:p>
          <w:p w14:paraId="7BC97C2D" w14:textId="77777777" w:rsidR="001D3469" w:rsidRPr="00724A41" w:rsidRDefault="001D3469" w:rsidP="00353E24">
            <w:pPr>
              <w:spacing w:after="0" w:line="240" w:lineRule="auto"/>
              <w:ind w:left="173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7D020078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5023" w14:textId="77777777" w:rsidR="001D3469" w:rsidRPr="00353E24" w:rsidRDefault="001D3469" w:rsidP="009A3636">
            <w:pPr>
              <w:spacing w:after="0" w:line="240" w:lineRule="auto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Interna obuka- Vršenje uviđaja saobraćajnih nezgoda</w:t>
            </w:r>
          </w:p>
          <w:p w14:paraId="0DADE373" w14:textId="77777777" w:rsidR="001D3469" w:rsidRPr="00353E24" w:rsidRDefault="001D3469" w:rsidP="009A3636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3716" w14:textId="77777777" w:rsidR="001D3469" w:rsidRPr="009A3636" w:rsidRDefault="001D3469" w:rsidP="00DB3B05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62FB5BD6" w14:textId="77777777" w:rsidR="001D3469" w:rsidRPr="009A3636" w:rsidRDefault="001D3469" w:rsidP="001D3469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0F43" w14:textId="16C7E3AE" w:rsidR="001D3469" w:rsidRPr="0040212E" w:rsidRDefault="0040212E" w:rsidP="001D3469">
            <w:pPr>
              <w:rPr>
                <w:rFonts w:ascii="Garamond" w:hAnsi="Garamond" w:cs="Trebuchet MS"/>
                <w:b/>
                <w:bCs/>
                <w:color w:val="000000" w:themeColor="text1"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Times New Roman"/>
                <w:sz w:val="28"/>
                <w:szCs w:val="28"/>
                <w:lang w:val="sl-SI"/>
              </w:rPr>
              <w:t>III –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541B" w14:textId="678C8B60" w:rsidR="001D3469" w:rsidRPr="0040212E" w:rsidRDefault="001D3469" w:rsidP="008D6DCC">
            <w:pPr>
              <w:jc w:val="center"/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1.000,00€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C76B0" w14:textId="7AF9338C" w:rsidR="001D3469" w:rsidRPr="00724A41" w:rsidRDefault="001D3469" w:rsidP="00353E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</w:t>
            </w:r>
            <w:r w:rsidR="00353E24">
              <w:rPr>
                <w:rFonts w:ascii="Garamond" w:hAnsi="Garamond"/>
                <w:sz w:val="26"/>
                <w:szCs w:val="26"/>
                <w:lang w:val="sl-SI"/>
              </w:rPr>
              <w:t>oj obuka 2 i broj službenika 40</w:t>
            </w:r>
          </w:p>
        </w:tc>
      </w:tr>
      <w:tr w:rsidR="001D3469" w14:paraId="68B2355E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90AB" w14:textId="71762154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 xml:space="preserve">Interna obuka- Obučavanje policijskih službenika </w:t>
            </w: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lastRenderedPageBreak/>
              <w:t>za držanje predavanja u osnovnim školama u okviru projekta „Bezbjednost djece“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9969" w14:textId="77777777" w:rsidR="001D3469" w:rsidRPr="009A3636" w:rsidRDefault="001D3469" w:rsidP="00DB3B05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lastRenderedPageBreak/>
              <w:t>Ministarstvo unutrašnjih poslova</w:t>
            </w:r>
          </w:p>
          <w:p w14:paraId="1A67D8E0" w14:textId="77777777" w:rsidR="001D3469" w:rsidRPr="00EF2E15" w:rsidRDefault="001D3469" w:rsidP="001D3469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BA75" w14:textId="7D7AAFE6" w:rsidR="001D3469" w:rsidRPr="0040212E" w:rsidRDefault="001D3469" w:rsidP="001D3469">
            <w:pPr>
              <w:rPr>
                <w:rFonts w:ascii="Garamond" w:hAnsi="Garamond" w:cs="Trebuchet MS"/>
                <w:b/>
                <w:bCs/>
                <w:color w:val="000000" w:themeColor="text1"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Times New Roman"/>
                <w:sz w:val="28"/>
                <w:szCs w:val="28"/>
                <w:lang w:val="sl-SI"/>
              </w:rPr>
              <w:t>II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CD01" w14:textId="15CBDAE3" w:rsidR="001D3469" w:rsidRPr="0040212E" w:rsidRDefault="001D3469" w:rsidP="008D6DCC">
            <w:pPr>
              <w:jc w:val="center"/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500,00€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6A7B" w14:textId="77777777" w:rsidR="001D3469" w:rsidRPr="00353E24" w:rsidRDefault="001D3469" w:rsidP="00353E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2 i broj službenika 40</w:t>
            </w:r>
          </w:p>
          <w:p w14:paraId="5A9D8989" w14:textId="77777777" w:rsidR="001D3469" w:rsidRPr="00724A41" w:rsidRDefault="001D3469" w:rsidP="00353E24">
            <w:pPr>
              <w:spacing w:after="0" w:line="240" w:lineRule="auto"/>
              <w:ind w:left="173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08A4A9CD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0E5D" w14:textId="56E8EB54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lastRenderedPageBreak/>
              <w:t>Interna obuka- Obuka komandira centara bezbjednosti u okviru sprovođenja projekta „Rad pol</w:t>
            </w:r>
            <w:r w:rsidR="00DE1141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i</w:t>
            </w:r>
            <w:r w:rsidR="007A015F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cije u zajednici“ uz učešće Odsi</w:t>
            </w: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jeka za prevenciju i rad policije u zajednici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7A04" w14:textId="77777777" w:rsidR="001D3469" w:rsidRPr="009A3636" w:rsidRDefault="001D3469" w:rsidP="00DB3B05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23C5D4FD" w14:textId="77777777" w:rsidR="001D3469" w:rsidRPr="009A3636" w:rsidRDefault="001D3469" w:rsidP="001D3469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A128" w14:textId="00D0A813" w:rsidR="001D3469" w:rsidRPr="0040212E" w:rsidRDefault="001D3469" w:rsidP="001D3469">
            <w:pPr>
              <w:rPr>
                <w:rFonts w:ascii="Garamond" w:hAnsi="Garamond" w:cs="Trebuchet MS"/>
                <w:b/>
                <w:bCs/>
                <w:color w:val="000000" w:themeColor="text1"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Times New Roman"/>
                <w:sz w:val="28"/>
                <w:szCs w:val="28"/>
                <w:lang w:val="sl-SI"/>
              </w:rPr>
              <w:t>I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8506" w14:textId="4898F75A" w:rsidR="001D3469" w:rsidRPr="0040212E" w:rsidRDefault="001D3469" w:rsidP="008D6DCC">
            <w:pPr>
              <w:jc w:val="center"/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400,000€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78267" w14:textId="77777777" w:rsidR="001D3469" w:rsidRPr="00353E24" w:rsidRDefault="001D3469" w:rsidP="00353E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 2 i broj službenika 40</w:t>
            </w:r>
          </w:p>
          <w:p w14:paraId="1C4B1D02" w14:textId="77777777" w:rsidR="001D3469" w:rsidRPr="00724A41" w:rsidRDefault="001D3469" w:rsidP="00353E24">
            <w:p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0C764B2D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9747" w14:textId="77777777" w:rsidR="001D3469" w:rsidRPr="00353E24" w:rsidRDefault="001D3469" w:rsidP="00DB3B05">
            <w:pPr>
              <w:spacing w:after="0" w:line="240" w:lineRule="auto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 xml:space="preserve">Interna obuka- Elektronsko bankarstvo </w:t>
            </w:r>
          </w:p>
          <w:p w14:paraId="18B45AAD" w14:textId="77777777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6EF5" w14:textId="77777777" w:rsidR="001D3469" w:rsidRPr="009A3636" w:rsidRDefault="001D3469" w:rsidP="00DB3B05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5A0755EB" w14:textId="77777777" w:rsidR="001D3469" w:rsidRPr="009A3636" w:rsidRDefault="001D3469" w:rsidP="001D3469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059D" w14:textId="5140C19E" w:rsidR="001D3469" w:rsidRPr="0040212E" w:rsidRDefault="0040212E" w:rsidP="001D3469">
            <w:pPr>
              <w:rPr>
                <w:rFonts w:ascii="Garamond" w:hAnsi="Garamond" w:cs="Trebuchet MS"/>
                <w:b/>
                <w:bCs/>
                <w:color w:val="000000" w:themeColor="text1"/>
                <w:sz w:val="28"/>
                <w:szCs w:val="28"/>
                <w:lang w:val="sl-SI"/>
              </w:rPr>
            </w:pPr>
            <w:r>
              <w:rPr>
                <w:rFonts w:ascii="Garamond" w:hAnsi="Garamond" w:cs="Times New Roman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51CC" w14:textId="2F561D13" w:rsidR="001D3469" w:rsidRPr="0040212E" w:rsidRDefault="001D3469" w:rsidP="008D6DCC">
            <w:pPr>
              <w:jc w:val="center"/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1.000,00€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2CF3" w14:textId="77777777" w:rsidR="001D3469" w:rsidRPr="00353E24" w:rsidRDefault="001D3469" w:rsidP="00353E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2  i broj službenika 30</w:t>
            </w:r>
          </w:p>
          <w:p w14:paraId="2D5AB8F5" w14:textId="77777777" w:rsidR="001D3469" w:rsidRPr="00724A41" w:rsidRDefault="001D3469" w:rsidP="00353E24">
            <w:p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3A46D01E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4703" w14:textId="77777777" w:rsidR="001D3469" w:rsidRPr="00353E24" w:rsidRDefault="001D3469" w:rsidP="009A3636">
            <w:pPr>
              <w:spacing w:after="0" w:line="240" w:lineRule="auto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lastRenderedPageBreak/>
              <w:t xml:space="preserve">Interna obuka- Korišćenje kazina i kladionica, kao i on-line klađenja za pranje novca </w:t>
            </w:r>
          </w:p>
          <w:p w14:paraId="27163563" w14:textId="77777777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04AC" w14:textId="77777777" w:rsidR="001D3469" w:rsidRPr="009A3636" w:rsidRDefault="001D3469" w:rsidP="00DB3B05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1A0ADFCC" w14:textId="77777777" w:rsidR="001D3469" w:rsidRPr="009A3636" w:rsidRDefault="001D3469" w:rsidP="001D3469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5DDE" w14:textId="7F294DC4" w:rsidR="001D3469" w:rsidRPr="0040212E" w:rsidRDefault="0040212E" w:rsidP="001D3469">
            <w:pPr>
              <w:rPr>
                <w:rFonts w:ascii="Garamond" w:hAnsi="Garamond" w:cs="Trebuchet MS"/>
                <w:b/>
                <w:bCs/>
                <w:color w:val="000000" w:themeColor="text1"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Times New Roman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CF70" w14:textId="15A63287" w:rsidR="001D3469" w:rsidRPr="0040212E" w:rsidRDefault="001D3469" w:rsidP="008D6DCC">
            <w:pPr>
              <w:jc w:val="center"/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2.000,00€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71F24" w14:textId="77777777" w:rsidR="001D3469" w:rsidRPr="00353E24" w:rsidRDefault="001D3469" w:rsidP="00353E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2 i broj službenika 30</w:t>
            </w:r>
          </w:p>
          <w:p w14:paraId="19A3C199" w14:textId="77777777" w:rsidR="001D3469" w:rsidRPr="00724A41" w:rsidRDefault="001D3469" w:rsidP="00353E24">
            <w:pPr>
              <w:spacing w:after="0" w:line="240" w:lineRule="auto"/>
              <w:ind w:left="173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5E7279C9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642C" w14:textId="77777777" w:rsidR="001D3469" w:rsidRPr="00353E24" w:rsidRDefault="001D3469" w:rsidP="009A3636">
            <w:pPr>
              <w:spacing w:after="0" w:line="240" w:lineRule="auto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Interna obuka- Trgovina na internet platformama</w:t>
            </w:r>
          </w:p>
          <w:p w14:paraId="6031455F" w14:textId="77777777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B963" w14:textId="77777777" w:rsidR="001D3469" w:rsidRPr="009A3636" w:rsidRDefault="001D3469" w:rsidP="00DB3B05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5D3F4073" w14:textId="77777777" w:rsidR="001D3469" w:rsidRPr="009A3636" w:rsidRDefault="001D3469" w:rsidP="001D3469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6E0B" w14:textId="0A0714F2" w:rsidR="001D3469" w:rsidRPr="0040212E" w:rsidRDefault="0040212E" w:rsidP="001D3469">
            <w:pPr>
              <w:rPr>
                <w:rFonts w:ascii="Garamond" w:hAnsi="Garamond" w:cs="Trebuchet MS"/>
                <w:b/>
                <w:bCs/>
                <w:color w:val="000000" w:themeColor="text1"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Times New Roman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75EA" w14:textId="23ED299B" w:rsidR="001D3469" w:rsidRPr="0040212E" w:rsidRDefault="001D3469" w:rsidP="008D6DCC">
            <w:pPr>
              <w:jc w:val="center"/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2.000,00€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EF22" w14:textId="77777777" w:rsidR="001D3469" w:rsidRPr="00353E24" w:rsidRDefault="001D3469" w:rsidP="00353E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2 i broj službenika 30</w:t>
            </w:r>
          </w:p>
          <w:p w14:paraId="77324448" w14:textId="77777777" w:rsidR="001D3469" w:rsidRPr="00724A41" w:rsidRDefault="001D3469" w:rsidP="00353E24">
            <w:pPr>
              <w:spacing w:after="0" w:line="240" w:lineRule="auto"/>
              <w:ind w:left="173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5A978F6D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EDA8" w14:textId="77777777" w:rsidR="001D3469" w:rsidRPr="00353E24" w:rsidRDefault="001D3469" w:rsidP="009A3636">
            <w:pPr>
              <w:spacing w:after="0" w:line="240" w:lineRule="auto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Interna obuka- Cyber kriminal</w:t>
            </w:r>
          </w:p>
          <w:p w14:paraId="2922C841" w14:textId="77777777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F4B5" w14:textId="77777777" w:rsidR="001D3469" w:rsidRPr="009A3636" w:rsidRDefault="001D3469" w:rsidP="00DB3B05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3669351D" w14:textId="77777777" w:rsidR="001D3469" w:rsidRPr="009A3636" w:rsidRDefault="001D3469" w:rsidP="001D3469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68A8" w14:textId="465537D4" w:rsidR="001D3469" w:rsidRPr="0040212E" w:rsidRDefault="0040212E" w:rsidP="001D3469">
            <w:pPr>
              <w:rPr>
                <w:rFonts w:ascii="Garamond" w:hAnsi="Garamond" w:cs="Trebuchet MS"/>
                <w:b/>
                <w:bCs/>
                <w:color w:val="000000" w:themeColor="text1"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Times New Roman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EE0A" w14:textId="5C61DA80" w:rsidR="001D3469" w:rsidRPr="0040212E" w:rsidRDefault="001D3469" w:rsidP="008D6DCC">
            <w:pPr>
              <w:jc w:val="center"/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2.000,00€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DCF6" w14:textId="453B7A6B" w:rsidR="001D3469" w:rsidRPr="00724A41" w:rsidRDefault="001D3469" w:rsidP="00353E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2 i broj službenika 30</w:t>
            </w:r>
          </w:p>
        </w:tc>
      </w:tr>
      <w:tr w:rsidR="001D3469" w14:paraId="76EEC68B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4C25" w14:textId="77777777" w:rsidR="001D3469" w:rsidRPr="00353E24" w:rsidRDefault="001D3469" w:rsidP="009A3636">
            <w:pPr>
              <w:spacing w:after="0" w:line="240" w:lineRule="auto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 xml:space="preserve">Interna obuka- Trgovina virtuelnim valutama </w:t>
            </w:r>
          </w:p>
          <w:p w14:paraId="13CDC55B" w14:textId="77777777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107E" w14:textId="77777777" w:rsidR="001D3469" w:rsidRPr="009A3636" w:rsidRDefault="001D3469" w:rsidP="00DB3B05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5818F58B" w14:textId="77777777" w:rsidR="001D3469" w:rsidRPr="009A3636" w:rsidRDefault="001D3469" w:rsidP="001D3469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CC42" w14:textId="43940CAA" w:rsidR="001D3469" w:rsidRPr="0040212E" w:rsidRDefault="0040212E" w:rsidP="001D3469">
            <w:pPr>
              <w:rPr>
                <w:rFonts w:ascii="Garamond" w:hAnsi="Garamond" w:cs="Trebuchet MS"/>
                <w:b/>
                <w:bCs/>
                <w:color w:val="000000" w:themeColor="text1"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Times New Roman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D5FE" w14:textId="31084D5F" w:rsidR="001D3469" w:rsidRPr="0040212E" w:rsidRDefault="001D3469" w:rsidP="008D6DCC">
            <w:pPr>
              <w:jc w:val="center"/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1.800,00€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5F32" w14:textId="52DFC3CB" w:rsidR="001D3469" w:rsidRPr="00724A41" w:rsidRDefault="001D3469" w:rsidP="00353E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</w:t>
            </w:r>
            <w:r w:rsidR="00353E24">
              <w:rPr>
                <w:rFonts w:ascii="Garamond" w:hAnsi="Garamond"/>
                <w:sz w:val="26"/>
                <w:szCs w:val="26"/>
                <w:lang w:val="sl-SI"/>
              </w:rPr>
              <w:t>j obuka 2  i broj službenika 30</w:t>
            </w:r>
          </w:p>
        </w:tc>
      </w:tr>
      <w:tr w:rsidR="001D3469" w14:paraId="292B3283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9B7F" w14:textId="7DAA4C13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Interna obuka- Karusel prevare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79E7" w14:textId="77777777" w:rsidR="001D3469" w:rsidRPr="009A3636" w:rsidRDefault="001D3469" w:rsidP="00DB3B05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751934CB" w14:textId="77777777" w:rsidR="001D3469" w:rsidRPr="009A3636" w:rsidRDefault="001D3469" w:rsidP="001D3469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51E5" w14:textId="7841D4D6" w:rsidR="001D3469" w:rsidRPr="0040212E" w:rsidRDefault="0040212E" w:rsidP="001D3469">
            <w:pPr>
              <w:rPr>
                <w:rFonts w:ascii="Garamond" w:hAnsi="Garamond" w:cs="Trebuchet MS"/>
                <w:b/>
                <w:bCs/>
                <w:color w:val="000000" w:themeColor="text1"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Times New Roman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ABA9" w14:textId="268D0C6E" w:rsidR="001D3469" w:rsidRPr="0040212E" w:rsidRDefault="001D3469" w:rsidP="008D6DCC">
            <w:pPr>
              <w:jc w:val="center"/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1.800,00€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13FF" w14:textId="77777777" w:rsidR="001D3469" w:rsidRPr="00353E24" w:rsidRDefault="001D3469" w:rsidP="00353E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2 i broj službenika 40</w:t>
            </w:r>
          </w:p>
          <w:p w14:paraId="0C335AB3" w14:textId="77777777" w:rsidR="001D3469" w:rsidRPr="00724A41" w:rsidRDefault="001D3469" w:rsidP="00353E24">
            <w:p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77F15956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10FC" w14:textId="0B78EE90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lastRenderedPageBreak/>
              <w:t xml:space="preserve">Interna obuka- Trgovina na castody računima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D23F" w14:textId="77777777" w:rsidR="001D3469" w:rsidRPr="009A3636" w:rsidRDefault="001D3469" w:rsidP="00DB3B05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09767136" w14:textId="77777777" w:rsidR="001D3469" w:rsidRPr="009A3636" w:rsidRDefault="001D3469" w:rsidP="001D3469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A0B" w14:textId="1A7F04D2" w:rsidR="001D3469" w:rsidRPr="0040212E" w:rsidRDefault="0040212E" w:rsidP="001D3469">
            <w:pPr>
              <w:rPr>
                <w:rFonts w:ascii="Garamond" w:hAnsi="Garamond" w:cs="Trebuchet MS"/>
                <w:b/>
                <w:bCs/>
                <w:color w:val="000000" w:themeColor="text1"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Times New Roman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9F07" w14:textId="0C22A66A" w:rsidR="001D3469" w:rsidRPr="0040212E" w:rsidRDefault="001D3469" w:rsidP="008D6DCC">
            <w:pPr>
              <w:jc w:val="center"/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1.500,00€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A480E" w14:textId="77777777" w:rsidR="001D3469" w:rsidRPr="00353E24" w:rsidRDefault="001D3469" w:rsidP="00353E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2 i broj službenika 30</w:t>
            </w:r>
          </w:p>
          <w:p w14:paraId="7FBFB0DF" w14:textId="77777777" w:rsidR="001D3469" w:rsidRPr="00724A41" w:rsidRDefault="001D3469" w:rsidP="00353E24">
            <w:pPr>
              <w:spacing w:after="0" w:line="240" w:lineRule="auto"/>
              <w:ind w:left="173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731F7942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BCC7" w14:textId="23BAF22B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 xml:space="preserve">Interna obuka- Strateška analiza u oblasti SPNFT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0E1F" w14:textId="77777777" w:rsidR="001D3469" w:rsidRPr="009A3636" w:rsidRDefault="001D3469" w:rsidP="00DB3B05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36CD0ED6" w14:textId="77777777" w:rsidR="001D3469" w:rsidRPr="009A3636" w:rsidRDefault="001D3469" w:rsidP="001D3469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FAD6" w14:textId="1A093F93" w:rsidR="001D3469" w:rsidRPr="0040212E" w:rsidRDefault="0040212E" w:rsidP="001D3469">
            <w:pPr>
              <w:rPr>
                <w:rFonts w:ascii="Garamond" w:hAnsi="Garamond" w:cs="Trebuchet MS"/>
                <w:b/>
                <w:bCs/>
                <w:color w:val="000000" w:themeColor="text1"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Times New Roman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CE72" w14:textId="2856EACE" w:rsidR="001D3469" w:rsidRPr="0040212E" w:rsidRDefault="001D3469" w:rsidP="008D6DCC">
            <w:pPr>
              <w:jc w:val="center"/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1.800,00€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0FC75" w14:textId="77777777" w:rsidR="001D3469" w:rsidRPr="00353E24" w:rsidRDefault="001D3469" w:rsidP="00353E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 2 i broj službenika 40</w:t>
            </w:r>
          </w:p>
          <w:p w14:paraId="0D6191B5" w14:textId="77777777" w:rsidR="001D3469" w:rsidRPr="00724A41" w:rsidRDefault="001D3469" w:rsidP="00353E24">
            <w:p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7424DA4B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BE3B" w14:textId="7A21C14F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 xml:space="preserve">Interna obuka- Kancelarijsko poslovanje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F0DD" w14:textId="77777777" w:rsidR="001D3469" w:rsidRPr="009A3636" w:rsidRDefault="001D3469" w:rsidP="00DB3B05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470598B4" w14:textId="77777777" w:rsidR="001D3469" w:rsidRPr="009A3636" w:rsidRDefault="001D3469" w:rsidP="001D3469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FEDE" w14:textId="64E2AA43" w:rsidR="001D3469" w:rsidRPr="0040212E" w:rsidRDefault="0040212E" w:rsidP="001D3469">
            <w:pPr>
              <w:rPr>
                <w:rFonts w:ascii="Garamond" w:hAnsi="Garamond" w:cs="Trebuchet MS"/>
                <w:b/>
                <w:bCs/>
                <w:color w:val="000000" w:themeColor="text1"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Times New Roman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5D72" w14:textId="198474A7" w:rsidR="001D3469" w:rsidRPr="0040212E" w:rsidRDefault="001D3469" w:rsidP="008D6DCC">
            <w:pPr>
              <w:jc w:val="center"/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AAD3D" w14:textId="6D672952" w:rsidR="001D3469" w:rsidRPr="00724A41" w:rsidRDefault="001D3469" w:rsidP="00353E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 3 i broj službenika 60</w:t>
            </w:r>
          </w:p>
        </w:tc>
      </w:tr>
      <w:tr w:rsidR="001D3469" w14:paraId="252DA48E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7AE0" w14:textId="66380EE8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 xml:space="preserve">Interna obuka- Pravni aspekti i taktike postupanja policijskih službenika u obavljanju policijskih poslova i primjeni policijskih ovlašćenja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CD4D" w14:textId="77777777" w:rsidR="001D3469" w:rsidRPr="009A3636" w:rsidRDefault="001D3469" w:rsidP="00DB3B05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2207BDD1" w14:textId="77777777" w:rsidR="001D3469" w:rsidRPr="009A3636" w:rsidRDefault="001D3469" w:rsidP="001D3469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B79F" w14:textId="3CFDB5A4" w:rsidR="001D3469" w:rsidRPr="0040212E" w:rsidRDefault="0040212E" w:rsidP="001D3469">
            <w:pPr>
              <w:rPr>
                <w:rFonts w:ascii="Garamond" w:hAnsi="Garamond" w:cs="Trebuchet MS"/>
                <w:b/>
                <w:bCs/>
                <w:color w:val="000000" w:themeColor="text1"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Times New Roman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072E" w14:textId="297AA074" w:rsidR="001D3469" w:rsidRPr="0040212E" w:rsidRDefault="001D3469" w:rsidP="008D6DCC">
            <w:pPr>
              <w:jc w:val="center"/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2.000,00€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E674C" w14:textId="29A9222E" w:rsidR="001D3469" w:rsidRPr="00724A41" w:rsidRDefault="001D3469" w:rsidP="00353E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3 i broj službenika 90</w:t>
            </w:r>
          </w:p>
        </w:tc>
      </w:tr>
      <w:tr w:rsidR="001D3469" w14:paraId="41AEB343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9CBA" w14:textId="77777777" w:rsidR="001D3469" w:rsidRPr="00353E24" w:rsidRDefault="001D3469" w:rsidP="001D3469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lastRenderedPageBreak/>
              <w:t>Interna obuka- Postupanje sa licima pritvorenim u policijskim                         ustanovama</w:t>
            </w:r>
          </w:p>
          <w:p w14:paraId="0D3AE6EC" w14:textId="07BB5022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E38C" w14:textId="77777777" w:rsidR="001D3469" w:rsidRPr="009A3636" w:rsidRDefault="001D3469" w:rsidP="00DB3B05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27B9AD86" w14:textId="77777777" w:rsidR="001D3469" w:rsidRPr="009A3636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B397" w14:textId="355D56F1" w:rsidR="001D3469" w:rsidRPr="0040212E" w:rsidRDefault="0040212E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>
              <w:rPr>
                <w:rFonts w:ascii="Garamond" w:hAnsi="Garamond" w:cs="Times New Roman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6D64" w14:textId="606A3DC8" w:rsidR="001D3469" w:rsidRPr="0040212E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40212E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800,00€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06BA0" w14:textId="77777777" w:rsidR="001D3469" w:rsidRPr="00353E24" w:rsidRDefault="001D3469" w:rsidP="00353E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 4 i broj službenika 120</w:t>
            </w:r>
          </w:p>
          <w:p w14:paraId="58A15E62" w14:textId="77777777" w:rsidR="001D3469" w:rsidRPr="00353E24" w:rsidRDefault="001D3469" w:rsidP="001D3469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20E21225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B9C8" w14:textId="77777777" w:rsidR="001D3469" w:rsidRPr="00353E24" w:rsidRDefault="001D3469" w:rsidP="001D3469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>Interna obuka- Obezbjeđenje javnih okupljanja sa povećanim bezbjednosnim rizikom</w:t>
            </w:r>
          </w:p>
          <w:p w14:paraId="27E11F52" w14:textId="77777777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13A3" w14:textId="77777777" w:rsidR="001D3469" w:rsidRPr="009A3636" w:rsidRDefault="001D3469" w:rsidP="00DB3B05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027B6283" w14:textId="77777777" w:rsidR="001D3469" w:rsidRPr="009A3636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E746" w14:textId="35092088" w:rsidR="001D3469" w:rsidRPr="0040212E" w:rsidRDefault="0040212E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>
              <w:rPr>
                <w:rFonts w:ascii="Garamond" w:hAnsi="Garamond" w:cs="Times New Roman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3E4C" w14:textId="66D111F9" w:rsidR="001D3469" w:rsidRPr="0040212E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40212E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1.800,00€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16796" w14:textId="77777777" w:rsidR="001D3469" w:rsidRPr="00353E24" w:rsidRDefault="001D3469" w:rsidP="00353E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4  i broj službenika 80</w:t>
            </w:r>
          </w:p>
          <w:p w14:paraId="3811E099" w14:textId="77777777" w:rsidR="001D3469" w:rsidRPr="00353E24" w:rsidRDefault="001D3469" w:rsidP="001D3469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1B882EAC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B092" w14:textId="777777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>Interna obuka- Obuka službenika za poslove prethodnice</w:t>
            </w:r>
          </w:p>
          <w:p w14:paraId="7FEE8A4D" w14:textId="77777777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AB08" w14:textId="77777777" w:rsidR="001D3469" w:rsidRPr="009A3636" w:rsidRDefault="001D3469" w:rsidP="00DB3B05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7D3CB0AB" w14:textId="77777777" w:rsidR="001D3469" w:rsidRPr="009A3636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8456" w14:textId="267568E5" w:rsidR="001D3469" w:rsidRPr="0040212E" w:rsidRDefault="0040212E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>
              <w:rPr>
                <w:rFonts w:ascii="Garamond" w:hAnsi="Garamond" w:cs="Times New Roman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A698" w14:textId="7DAB6202" w:rsidR="001D3469" w:rsidRPr="0040212E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40212E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1.600,00€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4FA66" w14:textId="77777777" w:rsidR="001D3469" w:rsidRPr="00353E24" w:rsidRDefault="001D3469" w:rsidP="00353E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 1 i broj službenika 20</w:t>
            </w:r>
          </w:p>
          <w:p w14:paraId="6822D667" w14:textId="77777777" w:rsidR="001D3469" w:rsidRPr="00353E24" w:rsidRDefault="001D3469" w:rsidP="001D3469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07259629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0621" w14:textId="777777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 xml:space="preserve">Interna obuka- Prava i obaveze vozila pod pratnjom </w:t>
            </w:r>
          </w:p>
          <w:p w14:paraId="55DF74B8" w14:textId="77777777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E91D" w14:textId="77777777" w:rsidR="001D3469" w:rsidRPr="009A3636" w:rsidRDefault="001D3469" w:rsidP="00DB3B05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lastRenderedPageBreak/>
              <w:t>Ministarstvo unutrašnjih poslova</w:t>
            </w:r>
          </w:p>
          <w:p w14:paraId="788D9314" w14:textId="77777777" w:rsidR="001D3469" w:rsidRPr="009A3636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571B" w14:textId="7255B96A" w:rsidR="001D3469" w:rsidRPr="0040212E" w:rsidRDefault="0040212E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>
              <w:rPr>
                <w:rFonts w:ascii="Garamond" w:hAnsi="Garamond" w:cs="Times New Roman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95EE" w14:textId="32DBDDCA" w:rsidR="001D3469" w:rsidRPr="0040212E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40212E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1.600,00€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EBF66" w14:textId="77777777" w:rsidR="001D3469" w:rsidRPr="00353E24" w:rsidRDefault="001D3469" w:rsidP="00353E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1 i broj službenika 20</w:t>
            </w:r>
          </w:p>
          <w:p w14:paraId="27C68D40" w14:textId="77777777" w:rsidR="001D3469" w:rsidRPr="00353E24" w:rsidRDefault="001D3469" w:rsidP="001D3469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3E5B2DBB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5F62" w14:textId="77777777" w:rsidR="001D3469" w:rsidRPr="00353E24" w:rsidRDefault="001D3469" w:rsidP="001D3469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lastRenderedPageBreak/>
              <w:t>Interna obuka- Obezbjeđenje štićene ličnosti prilikom kretanja  pješke</w:t>
            </w:r>
          </w:p>
          <w:p w14:paraId="0076545D" w14:textId="77777777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F657" w14:textId="77777777" w:rsidR="001D3469" w:rsidRPr="009A3636" w:rsidRDefault="001D3469" w:rsidP="00DB3B05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568F3618" w14:textId="77777777" w:rsidR="001D3469" w:rsidRPr="009A3636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2D68" w14:textId="511BC099" w:rsidR="001D3469" w:rsidRPr="0040212E" w:rsidRDefault="0040212E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Times New Roman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C94B" w14:textId="37D859FC" w:rsidR="001D3469" w:rsidRPr="0040212E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40212E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1.600,00€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155FE" w14:textId="77777777" w:rsidR="001D3469" w:rsidRPr="00353E24" w:rsidRDefault="001D3469" w:rsidP="00353E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1 i broj službenika 20</w:t>
            </w:r>
          </w:p>
          <w:p w14:paraId="6C9C2C44" w14:textId="77777777" w:rsidR="001D3469" w:rsidRPr="00353E24" w:rsidRDefault="001D3469" w:rsidP="001D3469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666F13FE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4137" w14:textId="77777777" w:rsidR="001D3469" w:rsidRPr="00353E24" w:rsidRDefault="001D3469" w:rsidP="001D3469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>Interna obuka- Protivdiverziona zaštita (protivdiverziona kontrola  lica, robe i stvari)</w:t>
            </w:r>
          </w:p>
          <w:p w14:paraId="40F9AA8E" w14:textId="77777777" w:rsidR="001D3469" w:rsidRPr="00353E24" w:rsidRDefault="001D3469" w:rsidP="001D3469">
            <w:pPr>
              <w:pStyle w:val="NoSpacing"/>
              <w:ind w:firstLine="0"/>
              <w:jc w:val="center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</w:p>
          <w:p w14:paraId="35824C8E" w14:textId="77777777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DFAE" w14:textId="77777777" w:rsidR="001D3469" w:rsidRPr="009A3636" w:rsidRDefault="001D3469" w:rsidP="00DB3B05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62BFAEAA" w14:textId="77777777" w:rsidR="001D3469" w:rsidRPr="009A3636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89BF" w14:textId="34A58F96" w:rsidR="001D3469" w:rsidRPr="0040212E" w:rsidRDefault="0040212E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Times New Roman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4400" w14:textId="0200FCF4" w:rsidR="001D3469" w:rsidRPr="0040212E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40212E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1.600,00€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E2A97" w14:textId="77777777" w:rsidR="001D3469" w:rsidRPr="00353E24" w:rsidRDefault="001D3469" w:rsidP="00353E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 2 i broj službenika 40</w:t>
            </w:r>
          </w:p>
          <w:p w14:paraId="43065EC9" w14:textId="77777777" w:rsidR="001D3469" w:rsidRPr="00353E24" w:rsidRDefault="001D3469" w:rsidP="001D3469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72EBEC6D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C53C" w14:textId="77777777" w:rsidR="001D3469" w:rsidRPr="00353E24" w:rsidRDefault="001D3469" w:rsidP="001D3469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 xml:space="preserve">Interna obuka- Diplomatski protokol </w:t>
            </w:r>
          </w:p>
          <w:p w14:paraId="52D61EA2" w14:textId="77777777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462B" w14:textId="77777777" w:rsidR="001D3469" w:rsidRPr="009A3636" w:rsidRDefault="001D3469" w:rsidP="00DB3B05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7B61FF7F" w14:textId="77777777" w:rsidR="001D3469" w:rsidRPr="009A3636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9262" w14:textId="73E0DD1D" w:rsidR="001D3469" w:rsidRPr="0040212E" w:rsidRDefault="0040212E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40212E">
              <w:rPr>
                <w:rFonts w:ascii="Garamond" w:hAnsi="Garamond" w:cs="Times New Roman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C57F" w14:textId="7AF4DF66" w:rsidR="001D3469" w:rsidRPr="0040212E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40212E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600,00€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C5168" w14:textId="63F3C050" w:rsidR="001D3469" w:rsidRPr="00353E24" w:rsidRDefault="001D3469" w:rsidP="00353E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1 i broj službenika 1</w:t>
            </w:r>
          </w:p>
        </w:tc>
      </w:tr>
      <w:tr w:rsidR="001D3469" w14:paraId="3369ABCB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A73E" w14:textId="777777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lastRenderedPageBreak/>
              <w:t xml:space="preserve">Interna obuka- Pravilno, namjensko korišćenje i upotreba savremenih sistema tehničke zaštite </w:t>
            </w:r>
          </w:p>
          <w:p w14:paraId="1A19973E" w14:textId="77777777" w:rsidR="001D3469" w:rsidRPr="00353E24" w:rsidRDefault="001D3469" w:rsidP="001D3469">
            <w:pPr>
              <w:pStyle w:val="NoSpacing"/>
              <w:ind w:firstLine="0"/>
              <w:jc w:val="center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</w:p>
          <w:p w14:paraId="3CE52786" w14:textId="77777777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F552" w14:textId="77777777" w:rsidR="001D3469" w:rsidRPr="009A3636" w:rsidRDefault="001D3469" w:rsidP="00DB3B05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3E2A1ADE" w14:textId="77777777" w:rsidR="001D3469" w:rsidRPr="009A3636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92A8" w14:textId="6105DBB8" w:rsidR="001D3469" w:rsidRPr="00AB4C5C" w:rsidRDefault="00AB4C5C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 w:cs="Times New Roman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3955" w14:textId="1F2B4631" w:rsidR="001D3469" w:rsidRPr="00AB4C5C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AB4C5C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1.600,00€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EE53F" w14:textId="77777777" w:rsidR="001D3469" w:rsidRPr="00353E24" w:rsidRDefault="001D3469" w:rsidP="00353E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3 i broj službenika 60</w:t>
            </w:r>
          </w:p>
          <w:p w14:paraId="70EC46EB" w14:textId="77777777" w:rsidR="001D3469" w:rsidRPr="00353E24" w:rsidRDefault="001D3469" w:rsidP="001D3469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4678AF0F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8049" w14:textId="58910E0F" w:rsidR="001D3469" w:rsidRPr="00353E24" w:rsidRDefault="001D3469" w:rsidP="00353E24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 xml:space="preserve">Interna obuka- Protivdiverziona zaštita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1280" w14:textId="77777777" w:rsidR="001D3469" w:rsidRPr="009A3636" w:rsidRDefault="001D3469" w:rsidP="00DB3B05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0C6156CD" w14:textId="77777777" w:rsidR="001D3469" w:rsidRPr="009A3636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A7A1" w14:textId="63701D55" w:rsidR="001D3469" w:rsidRPr="00AB4C5C" w:rsidRDefault="00AB4C5C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 w:cs="Times New Roman"/>
                <w:sz w:val="28"/>
                <w:szCs w:val="28"/>
                <w:lang w:val="sl-SI"/>
              </w:rPr>
              <w:t>I – III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84F6" w14:textId="5A309333" w:rsidR="001D3469" w:rsidRPr="00AB4C5C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AB4C5C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800,00€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B910E" w14:textId="4FD53D00" w:rsidR="001D3469" w:rsidRPr="00353E24" w:rsidRDefault="001D3469" w:rsidP="00353E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1 i broj službenika 20</w:t>
            </w:r>
          </w:p>
        </w:tc>
      </w:tr>
      <w:tr w:rsidR="001D3469" w14:paraId="682DC342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783B" w14:textId="77777777" w:rsidR="001D3469" w:rsidRPr="00353E24" w:rsidRDefault="001D3469" w:rsidP="001D3469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>Interna obuka- Visokorizično zaustavljanje vozila</w:t>
            </w:r>
          </w:p>
          <w:p w14:paraId="739B473F" w14:textId="77777777" w:rsidR="001D3469" w:rsidRPr="00353E24" w:rsidRDefault="001D3469" w:rsidP="001D3469">
            <w:pPr>
              <w:pStyle w:val="NoSpacing"/>
              <w:ind w:firstLine="0"/>
              <w:jc w:val="center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</w:p>
          <w:p w14:paraId="5B881BF9" w14:textId="77777777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3798" w14:textId="77777777" w:rsidR="001D3469" w:rsidRPr="009A3636" w:rsidRDefault="001D3469" w:rsidP="00DB3B05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0FA5F45B" w14:textId="77777777" w:rsidR="001D3469" w:rsidRPr="009A3636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F2D0" w14:textId="3D696D86" w:rsidR="001D3469" w:rsidRPr="00AB4C5C" w:rsidRDefault="001D3469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 w:cs="Times New Roman"/>
                <w:sz w:val="28"/>
                <w:szCs w:val="28"/>
                <w:lang w:val="sl-SI"/>
              </w:rPr>
              <w:t>III – IV kvarta</w:t>
            </w:r>
            <w:r w:rsidR="00AB4C5C" w:rsidRPr="00AB4C5C">
              <w:rPr>
                <w:rFonts w:ascii="Garamond" w:hAnsi="Garamond" w:cs="Times New Roman"/>
                <w:sz w:val="28"/>
                <w:szCs w:val="28"/>
                <w:lang w:val="sl-SI"/>
              </w:rPr>
              <w:t>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18C3" w14:textId="148BFDB9" w:rsidR="001D3469" w:rsidRPr="00AB4C5C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AB4C5C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1.200,00€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FDC7" w14:textId="77777777" w:rsidR="001D3469" w:rsidRPr="00353E24" w:rsidRDefault="001D3469" w:rsidP="00353E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 1 i broj službenika 20</w:t>
            </w:r>
          </w:p>
          <w:p w14:paraId="7F25CCC6" w14:textId="77777777" w:rsidR="001D3469" w:rsidRPr="00353E24" w:rsidRDefault="001D3469" w:rsidP="001D3469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2F193CC2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F500" w14:textId="77777777" w:rsidR="001D3469" w:rsidRPr="00353E24" w:rsidRDefault="001D3469" w:rsidP="001D3469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 xml:space="preserve">Interna obuka- Alati kod specijalnih istražnih metoda i kriminalističko-obavještajne analitike </w:t>
            </w:r>
          </w:p>
          <w:p w14:paraId="52EF9FCB" w14:textId="77777777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FEA0" w14:textId="77777777" w:rsidR="001D3469" w:rsidRPr="009A3636" w:rsidRDefault="001D3469" w:rsidP="00DB3B05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4DD2180F" w14:textId="77777777" w:rsidR="001D3469" w:rsidRPr="009A3636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C96D" w14:textId="363292F3" w:rsidR="001D3469" w:rsidRPr="00AB4C5C" w:rsidRDefault="00AB4C5C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 w:cs="Times New Roman"/>
                <w:sz w:val="28"/>
                <w:szCs w:val="28"/>
                <w:lang w:val="sl-SI"/>
              </w:rPr>
              <w:t>II –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0322" w14:textId="59914ECA" w:rsidR="001D3469" w:rsidRPr="00AB4C5C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AB4C5C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1.500,00€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6F71B" w14:textId="77777777" w:rsidR="001D3469" w:rsidRPr="00353E24" w:rsidRDefault="001D3469" w:rsidP="00353E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2 i broj službenika 40</w:t>
            </w:r>
          </w:p>
          <w:p w14:paraId="3F8A1375" w14:textId="77777777" w:rsidR="001D3469" w:rsidRPr="00353E24" w:rsidRDefault="001D3469" w:rsidP="001D3469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5A479123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B22F" w14:textId="77777777" w:rsidR="001D3469" w:rsidRPr="00353E24" w:rsidRDefault="001D3469" w:rsidP="001D3469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lastRenderedPageBreak/>
              <w:t xml:space="preserve">Interna obuka- </w:t>
            </w:r>
          </w:p>
          <w:p w14:paraId="364A73B7" w14:textId="77777777" w:rsidR="001D3469" w:rsidRPr="00353E24" w:rsidRDefault="001D3469" w:rsidP="001D3469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>Obrada lica mjesta teškog krivičnog djela</w:t>
            </w:r>
          </w:p>
          <w:p w14:paraId="4F3D17C2" w14:textId="77777777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07A0" w14:textId="77777777" w:rsidR="001D3469" w:rsidRPr="009A3636" w:rsidRDefault="001D3469" w:rsidP="00DB3B05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75C54EA8" w14:textId="77777777" w:rsidR="001D3469" w:rsidRPr="009A3636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736D" w14:textId="569F5E4A" w:rsidR="001D3469" w:rsidRPr="00AB4C5C" w:rsidRDefault="001D3469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 w:cs="Times New Roman"/>
                <w:sz w:val="28"/>
                <w:szCs w:val="28"/>
                <w:lang w:val="sl-SI"/>
              </w:rPr>
              <w:t>II – IV kvartala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E1C1" w14:textId="36887825" w:rsidR="001D3469" w:rsidRPr="00AB4C5C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AB4C5C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1.400,00€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BECA" w14:textId="77777777" w:rsidR="001D3469" w:rsidRPr="00353E24" w:rsidRDefault="001D3469" w:rsidP="00353E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 1 i broj službenika 20</w:t>
            </w:r>
          </w:p>
          <w:p w14:paraId="19B89C0E" w14:textId="77777777" w:rsidR="001D3469" w:rsidRPr="00353E24" w:rsidRDefault="001D3469" w:rsidP="001D3469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7B828C92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3C99" w14:textId="77777777" w:rsidR="001D3469" w:rsidRPr="00353E24" w:rsidRDefault="001D3469" w:rsidP="001D3469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 xml:space="preserve">Interna obuka- </w:t>
            </w:r>
          </w:p>
          <w:p w14:paraId="59DC4473" w14:textId="3E5EA508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Predlaganje zaštitnih mjera i praćenje izrečenih zaštitnih mjera – procjena bezbjednosnog rizika, evidencija, procedura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E984" w14:textId="77777777" w:rsidR="001D3469" w:rsidRPr="009A3636" w:rsidRDefault="001D3469" w:rsidP="00DB3B05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723AE437" w14:textId="77777777" w:rsidR="001D3469" w:rsidRPr="009A3636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F629" w14:textId="75243CF9" w:rsidR="001D3469" w:rsidRPr="00AB4C5C" w:rsidRDefault="001D3469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 w:cs="Times New Roman"/>
                <w:sz w:val="28"/>
                <w:szCs w:val="28"/>
                <w:lang w:val="sl-SI"/>
              </w:rPr>
              <w:t>I – IV kvartala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5730" w14:textId="2C75F856" w:rsidR="001D3469" w:rsidRPr="00AB4C5C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AB4C5C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1.800,00€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0D1A8" w14:textId="77777777" w:rsidR="001D3469" w:rsidRPr="00353E24" w:rsidRDefault="001D3469" w:rsidP="00353E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4  i broj službenika 80</w:t>
            </w:r>
          </w:p>
          <w:p w14:paraId="26E6B38A" w14:textId="77777777" w:rsidR="001D3469" w:rsidRPr="00353E24" w:rsidRDefault="001D3469" w:rsidP="001D3469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0FEBB582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0AE0" w14:textId="77777777" w:rsidR="001D3469" w:rsidRPr="00353E24" w:rsidRDefault="001D3469" w:rsidP="001D3469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 xml:space="preserve">Interna obuka- </w:t>
            </w:r>
          </w:p>
          <w:p w14:paraId="1FCA0703" w14:textId="2C45FC22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Podnošenje zahtjeva za pokretanje prekršajnog postupka; žalba na prvostepenu odluku sudova za prekršaje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6624" w14:textId="77777777" w:rsidR="001D3469" w:rsidRPr="009A3636" w:rsidRDefault="001D3469" w:rsidP="00DB3B05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247BB277" w14:textId="77777777" w:rsidR="001D3469" w:rsidRPr="009A3636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57CC" w14:textId="08E938FD" w:rsidR="001D3469" w:rsidRPr="00AB4C5C" w:rsidRDefault="001D3469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 w:cs="Times New Roman"/>
                <w:sz w:val="28"/>
                <w:szCs w:val="28"/>
                <w:lang w:val="sl-SI"/>
              </w:rPr>
              <w:t>I – IV kvartala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FB69" w14:textId="44C4CD5D" w:rsidR="001D3469" w:rsidRPr="003827C2" w:rsidRDefault="001D3469" w:rsidP="008D6DCC">
            <w:pPr>
              <w:jc w:val="center"/>
              <w:rPr>
                <w:rFonts w:ascii="Garamond" w:hAnsi="Garamond" w:cs="Times New Roman"/>
                <w:bCs/>
                <w:sz w:val="26"/>
                <w:szCs w:val="26"/>
                <w:lang w:val="sr-Latn-CS"/>
              </w:rPr>
            </w:pPr>
            <w:r w:rsidRPr="003827C2">
              <w:rPr>
                <w:rFonts w:ascii="Garamond" w:hAnsi="Garamond" w:cs="Trebuchet MS"/>
                <w:bCs/>
                <w:sz w:val="26"/>
                <w:szCs w:val="26"/>
                <w:lang w:val="sl-SI"/>
              </w:rPr>
              <w:t>Podatak nije operativan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66977" w14:textId="77777777" w:rsidR="001D3469" w:rsidRPr="00353E24" w:rsidRDefault="001D3469" w:rsidP="00353E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 2 i broj službenika 40</w:t>
            </w:r>
          </w:p>
          <w:p w14:paraId="7D67BDDD" w14:textId="77777777" w:rsidR="001D3469" w:rsidRPr="00353E24" w:rsidRDefault="001D3469" w:rsidP="001D3469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45D48BAD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C8E9" w14:textId="77777777" w:rsidR="001D3469" w:rsidRPr="00353E24" w:rsidRDefault="001D3469" w:rsidP="001D3469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lastRenderedPageBreak/>
              <w:t>Interna obuka- Ciljane potrage</w:t>
            </w:r>
          </w:p>
          <w:p w14:paraId="298BAC0D" w14:textId="77777777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7938" w14:textId="77777777" w:rsidR="001D3469" w:rsidRPr="009A3636" w:rsidRDefault="001D3469" w:rsidP="00DB3B05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6E5433F4" w14:textId="77777777" w:rsidR="001D3469" w:rsidRPr="009A3636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118D" w14:textId="4A4F1D14" w:rsidR="001D3469" w:rsidRPr="00AB4C5C" w:rsidRDefault="00AB4C5C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 w:cs="Times New Roman"/>
                <w:sz w:val="28"/>
                <w:szCs w:val="28"/>
                <w:lang w:val="sl-SI"/>
              </w:rPr>
              <w:t>II –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1615" w14:textId="4D07459F" w:rsidR="001D3469" w:rsidRPr="00AB4C5C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AB4C5C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1.200,00€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37C92" w14:textId="77777777" w:rsidR="001D3469" w:rsidRPr="00353E24" w:rsidRDefault="001D3469" w:rsidP="00353E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2 i broj službenika 40</w:t>
            </w:r>
          </w:p>
          <w:p w14:paraId="5A3BDE85" w14:textId="77777777" w:rsidR="001D3469" w:rsidRPr="00353E24" w:rsidRDefault="001D3469" w:rsidP="001D3469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609C9BB7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A888" w14:textId="77777777" w:rsidR="001D3469" w:rsidRPr="00353E24" w:rsidRDefault="001D3469" w:rsidP="001D3469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 xml:space="preserve">Interna obuka- </w:t>
            </w:r>
          </w:p>
          <w:p w14:paraId="22AB15E0" w14:textId="42444BCA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Nelegalna trgovina umjetničkim djelima i kulturnim dobrima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4AD1" w14:textId="77777777" w:rsidR="001D3469" w:rsidRPr="009A3636" w:rsidRDefault="001D3469" w:rsidP="00DB3B05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1872EB8C" w14:textId="77777777" w:rsidR="001D3469" w:rsidRPr="009A3636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240B" w14:textId="2F4FE34F" w:rsidR="001D3469" w:rsidRPr="00AB4C5C" w:rsidRDefault="00AB4C5C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 w:cs="Times New Roman"/>
                <w:sz w:val="28"/>
                <w:szCs w:val="28"/>
                <w:lang w:val="sl-SI"/>
              </w:rPr>
              <w:t>II –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66BA" w14:textId="2B06C0A0" w:rsidR="001D3469" w:rsidRPr="00AB4C5C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AB4C5C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1.200,00€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D7633" w14:textId="77777777" w:rsidR="001D3469" w:rsidRPr="00353E24" w:rsidRDefault="001D3469" w:rsidP="00353E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2  i broj službenika 30</w:t>
            </w:r>
          </w:p>
          <w:p w14:paraId="3953D845" w14:textId="77777777" w:rsidR="001D3469" w:rsidRPr="00353E24" w:rsidRDefault="001D3469" w:rsidP="001D3469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2F310CDE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45AA" w14:textId="77777777" w:rsidR="001D3469" w:rsidRPr="00353E24" w:rsidRDefault="001D3469" w:rsidP="001D3469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 xml:space="preserve">Interna obuka- </w:t>
            </w:r>
          </w:p>
          <w:p w14:paraId="7953004D" w14:textId="0E195B02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Taktičke situacije u teoriji i praksi – priprema i sprovođenje spr i mtn na terenu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23CE" w14:textId="77777777" w:rsidR="001D3469" w:rsidRPr="009A3636" w:rsidRDefault="001D3469" w:rsidP="00DB3B05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003F8203" w14:textId="77777777" w:rsidR="001D3469" w:rsidRPr="009A3636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6045" w14:textId="161D1DC3" w:rsidR="001D3469" w:rsidRPr="00AB4C5C" w:rsidRDefault="00AB4C5C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 w:cs="Times New Roman"/>
                <w:sz w:val="28"/>
                <w:szCs w:val="28"/>
                <w:lang w:val="sl-SI"/>
              </w:rPr>
              <w:t>II –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ECDD" w14:textId="3D188820" w:rsidR="001D3469" w:rsidRPr="00AB4C5C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AB4C5C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1.200,00€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02F3F" w14:textId="77777777" w:rsidR="001D3469" w:rsidRPr="00353E24" w:rsidRDefault="001D3469" w:rsidP="00353E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1  i broj službenika 20</w:t>
            </w:r>
          </w:p>
          <w:p w14:paraId="6F83D28B" w14:textId="77777777" w:rsidR="001D3469" w:rsidRPr="00353E24" w:rsidRDefault="001D3469" w:rsidP="001D3469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6C1A9621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6885" w14:textId="77777777" w:rsidR="001D3469" w:rsidRPr="00353E24" w:rsidRDefault="001D3469" w:rsidP="001D3469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 xml:space="preserve">Interna obuka- </w:t>
            </w:r>
          </w:p>
          <w:p w14:paraId="4523506C" w14:textId="5673679E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Finansijske istrage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062C" w14:textId="77777777" w:rsidR="001D3469" w:rsidRPr="009A3636" w:rsidRDefault="001D3469" w:rsidP="00DB3B05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76D125A9" w14:textId="77777777" w:rsidR="001D3469" w:rsidRPr="009A3636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A9D9" w14:textId="326C6168" w:rsidR="001D3469" w:rsidRPr="00AB4C5C" w:rsidRDefault="00AB4C5C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 w:cs="Times New Roman"/>
                <w:sz w:val="28"/>
                <w:szCs w:val="28"/>
                <w:lang w:val="sl-SI"/>
              </w:rPr>
              <w:t>II –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C192" w14:textId="712B10D5" w:rsidR="001D3469" w:rsidRPr="00AB4C5C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AB4C5C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1.200,00€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F4BB" w14:textId="77777777" w:rsidR="001D3469" w:rsidRPr="00353E24" w:rsidRDefault="001D3469" w:rsidP="00353E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obuka3  i broj službenika 60</w:t>
            </w:r>
          </w:p>
          <w:p w14:paraId="3C9CF2C7" w14:textId="77777777" w:rsidR="001D3469" w:rsidRPr="00353E24" w:rsidRDefault="001D3469" w:rsidP="001D3469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18AF9AA3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500E" w14:textId="777777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lastRenderedPageBreak/>
              <w:t>Interna obuka- Poreske utaje</w:t>
            </w:r>
          </w:p>
          <w:p w14:paraId="1D958B8E" w14:textId="77777777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FB35" w14:textId="77777777" w:rsidR="001D3469" w:rsidRPr="009A3636" w:rsidRDefault="001D3469" w:rsidP="00DB3B05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0D179B8F" w14:textId="77777777" w:rsidR="001D3469" w:rsidRPr="009A3636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7E0F" w14:textId="21FE015E" w:rsidR="001D3469" w:rsidRPr="00AB4C5C" w:rsidRDefault="00AB4C5C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 w:cs="Times New Roman"/>
                <w:sz w:val="28"/>
                <w:szCs w:val="28"/>
                <w:lang w:val="sl-SI"/>
              </w:rPr>
              <w:t>II –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FFBB" w14:textId="1C31BA16" w:rsidR="001D3469" w:rsidRPr="00AB4C5C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AB4C5C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800,00€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2D58" w14:textId="77777777" w:rsidR="001D3469" w:rsidRPr="00353E24" w:rsidRDefault="001D3469" w:rsidP="00353E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1 i broj službenika 20</w:t>
            </w:r>
          </w:p>
          <w:p w14:paraId="413E938F" w14:textId="77777777" w:rsidR="001D3469" w:rsidRPr="00353E24" w:rsidRDefault="001D3469" w:rsidP="001D3469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1F70694C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9C50" w14:textId="429203E3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>Interna obuka- Postupanje  po “plavim” i “zelenim” potjernicama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CB0E" w14:textId="77777777" w:rsidR="001D3469" w:rsidRPr="009A3636" w:rsidRDefault="001D3469" w:rsidP="00DB3B05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770C5438" w14:textId="77777777" w:rsidR="001D3469" w:rsidRPr="009A3636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A29" w14:textId="677C5048" w:rsidR="001D3469" w:rsidRPr="00AB4C5C" w:rsidRDefault="00AB4C5C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 w:cs="Times New Roman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2D6F" w14:textId="3ABC9776" w:rsidR="001D3469" w:rsidRPr="00AB4C5C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AB4C5C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1.200,00€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F3A9" w14:textId="76AC01F7" w:rsidR="001D3469" w:rsidRPr="00353E24" w:rsidRDefault="001D3469" w:rsidP="00353E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3 i broj službenika 60</w:t>
            </w:r>
          </w:p>
        </w:tc>
      </w:tr>
      <w:tr w:rsidR="001D3469" w14:paraId="378E711C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154E" w14:textId="1496F749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>I</w:t>
            </w:r>
            <w:r w:rsidR="000C35CD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>nterna obuka- Omps i ciljane međ</w:t>
            </w:r>
            <w:r w:rsidR="00775F8B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>unarodne po</w:t>
            </w: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>t</w:t>
            </w:r>
            <w:r w:rsidR="00775F8B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>r</w:t>
            </w: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>age</w:t>
            </w:r>
          </w:p>
          <w:p w14:paraId="79B20F4C" w14:textId="777777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</w:p>
          <w:p w14:paraId="1AA1DD9C" w14:textId="77777777" w:rsidR="001D3469" w:rsidRPr="00353E24" w:rsidRDefault="001D3469" w:rsidP="009A3636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DF21" w14:textId="77777777" w:rsidR="001D3469" w:rsidRPr="009A3636" w:rsidRDefault="001D3469" w:rsidP="00DB3B05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4EBF7460" w14:textId="77777777" w:rsidR="001D3469" w:rsidRPr="009A3636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6463" w14:textId="2F8E8DD1" w:rsidR="001D3469" w:rsidRPr="00AB4C5C" w:rsidRDefault="00AB4C5C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 w:cs="Times New Roman"/>
                <w:sz w:val="28"/>
                <w:szCs w:val="28"/>
                <w:lang w:val="sl-SI"/>
              </w:rPr>
              <w:t>II –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F7D1" w14:textId="700B6FEB" w:rsidR="001D3469" w:rsidRPr="00AB4C5C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AB4C5C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1.200,00€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C87F4" w14:textId="77777777" w:rsidR="001D3469" w:rsidRPr="00353E24" w:rsidRDefault="001D3469" w:rsidP="00353E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 1 i broj službenika 20</w:t>
            </w:r>
          </w:p>
          <w:p w14:paraId="6D6ADC33" w14:textId="77777777" w:rsidR="001D3469" w:rsidRPr="00353E24" w:rsidRDefault="001D3469" w:rsidP="001D3469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1CFA4C60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60DF" w14:textId="777777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>Interna obuka- Fast timovi, potrage i ekstradicije lica</w:t>
            </w:r>
          </w:p>
          <w:p w14:paraId="4EC944EB" w14:textId="777777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</w:p>
          <w:p w14:paraId="1A65D998" w14:textId="777777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</w:p>
          <w:p w14:paraId="7B2F80C0" w14:textId="77777777" w:rsidR="001D3469" w:rsidRPr="00353E24" w:rsidRDefault="001D3469" w:rsidP="009A3636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571D" w14:textId="77777777" w:rsidR="001D3469" w:rsidRPr="009A3636" w:rsidRDefault="001D3469" w:rsidP="00DB3B05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lastRenderedPageBreak/>
              <w:t>Ministarstvo unutrašnjih poslova</w:t>
            </w:r>
          </w:p>
          <w:p w14:paraId="686B4460" w14:textId="77777777" w:rsidR="001D3469" w:rsidRPr="009A3636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162D" w14:textId="4BD21C19" w:rsidR="001D3469" w:rsidRPr="00AB4C5C" w:rsidRDefault="001D3469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 w:cs="Times New Roman"/>
                <w:sz w:val="28"/>
                <w:szCs w:val="28"/>
                <w:lang w:val="sl-SI"/>
              </w:rPr>
              <w:t>I – IV kva</w:t>
            </w:r>
            <w:r w:rsidR="00AB4C5C" w:rsidRPr="00AB4C5C">
              <w:rPr>
                <w:rFonts w:ascii="Garamond" w:hAnsi="Garamond" w:cs="Times New Roman"/>
                <w:sz w:val="28"/>
                <w:szCs w:val="28"/>
                <w:lang w:val="sl-SI"/>
              </w:rPr>
              <w:t>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AD7D" w14:textId="01D1735A" w:rsidR="001D3469" w:rsidRPr="00AB4C5C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AB4C5C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1.200,00€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7DE26" w14:textId="77777777" w:rsidR="001D3469" w:rsidRPr="00353E24" w:rsidRDefault="001D3469" w:rsidP="00353E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 1 i broj službenika 20</w:t>
            </w:r>
          </w:p>
          <w:p w14:paraId="5E52790A" w14:textId="77777777" w:rsidR="001D3469" w:rsidRPr="00353E24" w:rsidRDefault="001D3469" w:rsidP="001D3469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76254592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0CEB" w14:textId="777777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 xml:space="preserve">Interna obuka- </w:t>
            </w:r>
          </w:p>
          <w:p w14:paraId="684A753A" w14:textId="77777777" w:rsidR="001D3469" w:rsidRPr="00353E24" w:rsidRDefault="001D3469" w:rsidP="009A3636">
            <w:pPr>
              <w:spacing w:after="0" w:line="240" w:lineRule="auto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Kretanje eskorta na putu (ekstradicioni eskort)</w:t>
            </w:r>
          </w:p>
          <w:p w14:paraId="0B801474" w14:textId="777777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</w:p>
          <w:p w14:paraId="4B9D6C93" w14:textId="777777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</w:p>
          <w:p w14:paraId="1E038745" w14:textId="77777777" w:rsidR="001D3469" w:rsidRPr="00353E24" w:rsidRDefault="001D3469" w:rsidP="009A3636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1359" w14:textId="77777777" w:rsidR="001D3469" w:rsidRPr="009A3636" w:rsidRDefault="001D3469" w:rsidP="00DB3B05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0869347E" w14:textId="77777777" w:rsidR="001D3469" w:rsidRPr="009A3636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71C2" w14:textId="1B55AD50" w:rsidR="001D3469" w:rsidRPr="00AB4C5C" w:rsidRDefault="00AB4C5C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 w:cs="Times New Roman"/>
                <w:sz w:val="28"/>
                <w:szCs w:val="28"/>
                <w:lang w:val="sl-SI"/>
              </w:rPr>
              <w:t>II –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EADB" w14:textId="5B42E33D" w:rsidR="001D3469" w:rsidRPr="00AB4C5C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AB4C5C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1.500,00€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A2CA" w14:textId="77777777" w:rsidR="001D3469" w:rsidRPr="00353E24" w:rsidRDefault="001D3469" w:rsidP="00353E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1 i broj službenika 20</w:t>
            </w:r>
          </w:p>
          <w:p w14:paraId="30BDA30F" w14:textId="77777777" w:rsidR="001D3469" w:rsidRPr="00353E24" w:rsidRDefault="001D3469" w:rsidP="001D3469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49B3B407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E763" w14:textId="777777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 xml:space="preserve">Interna obuka- </w:t>
            </w:r>
          </w:p>
          <w:p w14:paraId="6F961DBD" w14:textId="1796C22E" w:rsidR="001D3469" w:rsidRPr="00353E24" w:rsidRDefault="001D3469" w:rsidP="009A3636">
            <w:pPr>
              <w:spacing w:after="0" w:line="240" w:lineRule="auto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Primjena mjera tajn</w:t>
            </w:r>
            <w:r w:rsidR="00E46DCC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 xml:space="preserve">og nadzora u skladu sa zakonom </w:t>
            </w: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o ličnim podacima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1175" w14:textId="77777777" w:rsidR="001D3469" w:rsidRPr="009A3636" w:rsidRDefault="001D3469" w:rsidP="00DB3B05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6CFFD7F7" w14:textId="77777777" w:rsidR="001D3469" w:rsidRPr="009A3636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05C2" w14:textId="690BCFB9" w:rsidR="001D3469" w:rsidRPr="00AB4C5C" w:rsidRDefault="00AB4C5C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 w:cs="Times New Roman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B406" w14:textId="3014870F" w:rsidR="001D3469" w:rsidRPr="00AB4C5C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AB4C5C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1.800,00€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0DDD5" w14:textId="77777777" w:rsidR="001D3469" w:rsidRPr="00353E24" w:rsidRDefault="001D3469" w:rsidP="00353E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2 i broj službenika 40</w:t>
            </w:r>
          </w:p>
          <w:p w14:paraId="30E12E23" w14:textId="77777777" w:rsidR="001D3469" w:rsidRPr="00353E24" w:rsidRDefault="001D3469" w:rsidP="001D3469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78E25A20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560D" w14:textId="61CDE66E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>Interna obuka- Falsifikov</w:t>
            </w:r>
            <w:r w:rsid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 xml:space="preserve">ane putne isprave </w:t>
            </w:r>
            <w:r w:rsidR="00F109F0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 xml:space="preserve">za </w:t>
            </w:r>
            <w:r w:rsid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>prepoznavanje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A420" w14:textId="77777777" w:rsidR="001D3469" w:rsidRPr="009A3636" w:rsidRDefault="001D3469" w:rsidP="00DB3B05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0980301B" w14:textId="77777777" w:rsidR="001D3469" w:rsidRPr="009A3636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2732" w14:textId="2476CC59" w:rsidR="001D3469" w:rsidRPr="00AB4C5C" w:rsidRDefault="00AB4C5C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 w:cs="Times New Roman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6328" w14:textId="1E8E2A82" w:rsidR="001D3469" w:rsidRPr="00AB4C5C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AB4C5C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1.600,00€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6E5FF" w14:textId="5A85D19B" w:rsidR="001D3469" w:rsidRPr="00353E24" w:rsidRDefault="001D3469" w:rsidP="00353E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 3 i broj službenika 60</w:t>
            </w:r>
          </w:p>
        </w:tc>
      </w:tr>
      <w:tr w:rsidR="001D3469" w14:paraId="440F87B5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3025" w14:textId="777777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 xml:space="preserve">Interna obuka- </w:t>
            </w:r>
          </w:p>
          <w:p w14:paraId="5358D63A" w14:textId="4EA0A4B6" w:rsidR="001D3469" w:rsidRPr="00353E24" w:rsidRDefault="001D3469" w:rsidP="009A3636">
            <w:pPr>
              <w:spacing w:after="0" w:line="240" w:lineRule="auto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Praćenje i hapšenje bjegunaca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B74F" w14:textId="77777777" w:rsidR="001D3469" w:rsidRPr="009A3636" w:rsidRDefault="001D3469" w:rsidP="00DB3B05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121F4877" w14:textId="77777777" w:rsidR="001D3469" w:rsidRPr="009A3636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A517" w14:textId="5EB33B83" w:rsidR="001D3469" w:rsidRPr="00AB4C5C" w:rsidRDefault="00AB4C5C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 w:cs="Times New Roman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557A" w14:textId="4F0191D2" w:rsidR="001D3469" w:rsidRPr="00AB4C5C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AB4C5C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1.800,00€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CEF0" w14:textId="3FD44D27" w:rsidR="001D3469" w:rsidRPr="00353E24" w:rsidRDefault="001D3469" w:rsidP="00353E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2 i broj službenika 40</w:t>
            </w:r>
          </w:p>
        </w:tc>
      </w:tr>
      <w:tr w:rsidR="001D3469" w14:paraId="76EC5F30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FA97" w14:textId="777777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lastRenderedPageBreak/>
              <w:t xml:space="preserve">Interna obuka- </w:t>
            </w:r>
          </w:p>
          <w:p w14:paraId="5AD1D172" w14:textId="71B04E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>Prevencija i suzbijanje širenja oružja za masovno uništenje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12B2" w14:textId="77777777" w:rsidR="001D3469" w:rsidRPr="009A3636" w:rsidRDefault="001D3469" w:rsidP="00DB3B05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3E5CDD27" w14:textId="77777777" w:rsidR="001D3469" w:rsidRPr="009A3636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F9BD" w14:textId="0DC8FC4B" w:rsidR="001D3469" w:rsidRPr="00AB4C5C" w:rsidRDefault="00AB4C5C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>
              <w:rPr>
                <w:rFonts w:ascii="Garamond" w:hAnsi="Garamond" w:cs="Times New Roman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6F99" w14:textId="0A4401E7" w:rsidR="001D3469" w:rsidRPr="00AB4C5C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AB4C5C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1.800,00€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7134D" w14:textId="217DC9B8" w:rsidR="001D3469" w:rsidRPr="00353E24" w:rsidRDefault="001D3469" w:rsidP="00353E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2 i broj službenika 40</w:t>
            </w:r>
          </w:p>
        </w:tc>
      </w:tr>
      <w:tr w:rsidR="001D3469" w14:paraId="07FF0D1E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83BD" w14:textId="13BF1508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>Interna obuka- ALBANSKI  JEZIK-osnovni nivo (u mjestima prebivališta službenika-Berane, Bijelo Polje, Podgorica, Ulcinj, Bar)</w:t>
            </w:r>
          </w:p>
          <w:p w14:paraId="72391BEE" w14:textId="77777777" w:rsidR="001D3469" w:rsidRPr="00353E24" w:rsidRDefault="001D3469" w:rsidP="009A3636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CCCB" w14:textId="77777777" w:rsidR="001D3469" w:rsidRPr="009A3636" w:rsidRDefault="001D3469" w:rsidP="00DB3B05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13F15F84" w14:textId="77777777" w:rsidR="001D3469" w:rsidRPr="009A3636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0DB7" w14:textId="3C2BE1A9" w:rsidR="001D3469" w:rsidRPr="00AB4C5C" w:rsidRDefault="00AB4C5C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>
              <w:rPr>
                <w:rFonts w:ascii="Garamond" w:hAnsi="Garamond" w:cs="Times New Roman"/>
                <w:sz w:val="28"/>
                <w:szCs w:val="28"/>
                <w:lang w:val="sl-SI"/>
              </w:rPr>
              <w:t>I – II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F941" w14:textId="6E09C1DF" w:rsidR="001D3469" w:rsidRPr="00AB4C5C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AB4C5C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800,00€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5022" w14:textId="77777777" w:rsidR="001D3469" w:rsidRPr="00353E24" w:rsidRDefault="001D3469" w:rsidP="00353E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2 i broj službenika 40</w:t>
            </w:r>
          </w:p>
          <w:p w14:paraId="7D92E8EF" w14:textId="77777777" w:rsidR="001D3469" w:rsidRPr="00353E24" w:rsidRDefault="001D3469" w:rsidP="001D3469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315C204C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0C28" w14:textId="777777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 xml:space="preserve">Interna obuka- Integrisano upravljanje granicom u Crnoj Gori </w:t>
            </w:r>
          </w:p>
          <w:p w14:paraId="2E906CB4" w14:textId="77777777" w:rsidR="001D3469" w:rsidRPr="00353E24" w:rsidRDefault="001D3469" w:rsidP="009A3636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3987" w14:textId="77777777" w:rsidR="001D3469" w:rsidRPr="009A3636" w:rsidRDefault="001D3469" w:rsidP="00DB3B05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75A6F5E7" w14:textId="77777777" w:rsidR="001D3469" w:rsidRPr="009A3636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87D2" w14:textId="2652448A" w:rsidR="001D3469" w:rsidRPr="00AB4C5C" w:rsidRDefault="00AB4C5C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>
              <w:rPr>
                <w:rFonts w:ascii="Garamond" w:hAnsi="Garamond" w:cs="Times New Roman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4227" w14:textId="075F88BE" w:rsidR="001D3469" w:rsidRPr="00AB4C5C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AB4C5C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1.300,00€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5BB38" w14:textId="249699AB" w:rsidR="001D3469" w:rsidRPr="00353E24" w:rsidRDefault="001D3469" w:rsidP="00353E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4 i broj službenika 80</w:t>
            </w:r>
          </w:p>
        </w:tc>
      </w:tr>
      <w:tr w:rsidR="001D3469" w14:paraId="1DF92055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4864" w14:textId="4091ECB8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 xml:space="preserve">Interna obuka- Saradnja sa evropskom agencijom za graničnu i obalsku stražu-FRONTEX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6935" w14:textId="77777777" w:rsidR="001D3469" w:rsidRPr="009A3636" w:rsidRDefault="001D3469" w:rsidP="00DB3B05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3874ECA2" w14:textId="77777777" w:rsidR="001D3469" w:rsidRPr="009A3636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E78D" w14:textId="7AE5C2C9" w:rsidR="001D3469" w:rsidRPr="00AB4C5C" w:rsidRDefault="00AB4C5C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>
              <w:rPr>
                <w:rFonts w:ascii="Garamond" w:hAnsi="Garamond" w:cs="Times New Roman"/>
                <w:sz w:val="28"/>
                <w:szCs w:val="28"/>
                <w:lang w:val="sl-SI"/>
              </w:rPr>
              <w:t>I – III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1139" w14:textId="770D96E5" w:rsidR="001D3469" w:rsidRPr="00AB4C5C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AB4C5C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1.200,00€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7D46" w14:textId="77777777" w:rsidR="001D3469" w:rsidRPr="00353E24" w:rsidRDefault="001D3469" w:rsidP="00353E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2 i broj službenika 40</w:t>
            </w:r>
          </w:p>
          <w:p w14:paraId="54B77B11" w14:textId="77777777" w:rsidR="001D3469" w:rsidRPr="00353E24" w:rsidRDefault="001D3469" w:rsidP="001D3469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6E700B42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DE6D" w14:textId="777777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lastRenderedPageBreak/>
              <w:t>Interna obuka- Obuka za spasioca na vodi</w:t>
            </w:r>
          </w:p>
          <w:p w14:paraId="75B35450" w14:textId="77777777" w:rsidR="001D3469" w:rsidRPr="00353E24" w:rsidRDefault="001D3469" w:rsidP="009A3636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1360" w14:textId="77777777" w:rsidR="001D3469" w:rsidRPr="009A3636" w:rsidRDefault="001D3469" w:rsidP="00DB3B05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7BB66D11" w14:textId="77777777" w:rsidR="001D3469" w:rsidRPr="009A3636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3245" w14:textId="3E57A1AD" w:rsidR="001D3469" w:rsidRPr="00AB4C5C" w:rsidRDefault="00AB4C5C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 w:cs="Times New Roman"/>
                <w:sz w:val="28"/>
                <w:szCs w:val="28"/>
                <w:lang w:val="sl-SI"/>
              </w:rPr>
              <w:t>I – III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35BD" w14:textId="5F62C008" w:rsidR="001D3469" w:rsidRPr="00AB4C5C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AB4C5C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800,00€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881A" w14:textId="7964E1FC" w:rsidR="001D3469" w:rsidRPr="00353E24" w:rsidRDefault="001D3469" w:rsidP="00353E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</w:t>
            </w:r>
            <w:r w:rsidR="00353E24">
              <w:rPr>
                <w:rFonts w:ascii="Garamond" w:hAnsi="Garamond"/>
                <w:sz w:val="26"/>
                <w:szCs w:val="26"/>
                <w:lang w:val="sl-SI"/>
              </w:rPr>
              <w:t>j obuka 1  i broj službenika 20</w:t>
            </w:r>
          </w:p>
        </w:tc>
      </w:tr>
      <w:tr w:rsidR="001D3469" w14:paraId="39F8E686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67F3" w14:textId="3939CC15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 xml:space="preserve">Interna obuka- Obuka za upotrebu brzih plovila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9D64" w14:textId="77777777" w:rsidR="001D3469" w:rsidRPr="009A3636" w:rsidRDefault="001D3469" w:rsidP="00DB3B05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1CF9B138" w14:textId="77777777" w:rsidR="001D3469" w:rsidRPr="009A3636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5FF3" w14:textId="1B1EC6D1" w:rsidR="001D3469" w:rsidRPr="00AB4C5C" w:rsidRDefault="001D3469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 w:cs="Times New Roman"/>
                <w:sz w:val="28"/>
                <w:szCs w:val="28"/>
                <w:lang w:val="sl-SI"/>
              </w:rPr>
              <w:t>II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C65E" w14:textId="6A6DE206" w:rsidR="001D3469" w:rsidRPr="00AB4C5C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AB4C5C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4.000,00€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DCDE" w14:textId="1EB9F146" w:rsidR="001D3469" w:rsidRPr="00353E24" w:rsidRDefault="001D3469" w:rsidP="00353E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</w:t>
            </w:r>
            <w:r w:rsidR="00353E24">
              <w:rPr>
                <w:rFonts w:ascii="Garamond" w:hAnsi="Garamond"/>
                <w:sz w:val="26"/>
                <w:szCs w:val="26"/>
                <w:lang w:val="sl-SI"/>
              </w:rPr>
              <w:t>oj obuka 1 i broj službenika 22</w:t>
            </w:r>
          </w:p>
        </w:tc>
      </w:tr>
      <w:tr w:rsidR="001D3469" w14:paraId="400A9A01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5D9A" w14:textId="777777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 xml:space="preserve">Interna obuka- </w:t>
            </w:r>
          </w:p>
          <w:p w14:paraId="6F6A940D" w14:textId="59288F9A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bookmarkStart w:id="5" w:name="_Hlk24922186"/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>Obuka i polaganje ispita za sticanje uvjerenja za “voditelj čamca</w:t>
            </w:r>
            <w:bookmarkEnd w:id="5"/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>”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A8FD" w14:textId="77777777" w:rsidR="001D3469" w:rsidRPr="009A3636" w:rsidRDefault="001D3469" w:rsidP="00DB3B05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66BE986D" w14:textId="77777777" w:rsidR="001D3469" w:rsidRPr="009A3636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8868" w14:textId="1FB3C53C" w:rsidR="001D3469" w:rsidRPr="00AB4C5C" w:rsidRDefault="001D3469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 w:cs="Times New Roman"/>
                <w:sz w:val="28"/>
                <w:szCs w:val="28"/>
                <w:lang w:val="sl-SI"/>
              </w:rPr>
              <w:t>II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41AC" w14:textId="1484E855" w:rsidR="001D3469" w:rsidRPr="00AB4C5C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</w:p>
          <w:p w14:paraId="187FCC75" w14:textId="41BE4A23" w:rsidR="001D3469" w:rsidRPr="00AB4C5C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AB4C5C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3.000,00€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EF4B6" w14:textId="77777777" w:rsidR="001D3469" w:rsidRPr="00353E24" w:rsidRDefault="001D3469" w:rsidP="00353E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1 i broj službenika 22</w:t>
            </w:r>
          </w:p>
          <w:p w14:paraId="79D373B3" w14:textId="77777777" w:rsidR="001D3469" w:rsidRPr="00353E24" w:rsidRDefault="001D3469" w:rsidP="001D3469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0F626A17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B558" w14:textId="777777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 xml:space="preserve">Interna obuka- </w:t>
            </w:r>
          </w:p>
          <w:p w14:paraId="622FD8E4" w14:textId="777777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>Obuka i polaganje ispita za sticanje zvanja “mornar motorista”</w:t>
            </w:r>
          </w:p>
          <w:p w14:paraId="60A0A0A2" w14:textId="777777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</w:p>
          <w:p w14:paraId="34721AAF" w14:textId="77777777" w:rsidR="001D3469" w:rsidRPr="00353E24" w:rsidRDefault="001D3469" w:rsidP="009A3636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3FB8" w14:textId="77777777" w:rsidR="001D3469" w:rsidRPr="009A3636" w:rsidRDefault="001D3469" w:rsidP="00DB3B05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18767F7F" w14:textId="77777777" w:rsidR="001D3469" w:rsidRPr="009A3636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EF66" w14:textId="4E7C39A7" w:rsidR="001D3469" w:rsidRPr="00AB4C5C" w:rsidRDefault="001D3469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 w:cs="Times New Roman"/>
                <w:sz w:val="28"/>
                <w:szCs w:val="28"/>
                <w:lang w:val="sl-SI"/>
              </w:rPr>
              <w:t>II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E1BE" w14:textId="0EBCA445" w:rsidR="001D3469" w:rsidRPr="00AB4C5C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AB4C5C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2.000,00€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6B46B" w14:textId="77777777" w:rsidR="001D3469" w:rsidRPr="00353E24" w:rsidRDefault="001D3469" w:rsidP="009A3636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1 i broj službenika 22</w:t>
            </w:r>
          </w:p>
          <w:p w14:paraId="5289E6A7" w14:textId="77777777" w:rsidR="001D3469" w:rsidRPr="00353E24" w:rsidRDefault="001D3469" w:rsidP="001D3469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15E380DD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6668" w14:textId="777777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lastRenderedPageBreak/>
              <w:t xml:space="preserve">Interna obuka- Upravljanje atv vozilima, kros motorima i motornim sankama </w:t>
            </w:r>
          </w:p>
          <w:p w14:paraId="50896F3C" w14:textId="777777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</w:p>
          <w:p w14:paraId="437D2744" w14:textId="777777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</w:p>
          <w:p w14:paraId="3866EB68" w14:textId="77777777" w:rsidR="001D3469" w:rsidRPr="00353E24" w:rsidRDefault="001D3469" w:rsidP="009A3636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26B5" w14:textId="77777777" w:rsidR="001D3469" w:rsidRPr="009A3636" w:rsidRDefault="001D3469" w:rsidP="00A20774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5F61BF42" w14:textId="77777777" w:rsidR="001D3469" w:rsidRPr="009A3636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35F2" w14:textId="24250DE4" w:rsidR="001D3469" w:rsidRPr="00AB4C5C" w:rsidRDefault="00AB4C5C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 w:cs="Times New Roman"/>
                <w:sz w:val="28"/>
                <w:szCs w:val="28"/>
                <w:lang w:val="sl-SI"/>
              </w:rPr>
              <w:t>III –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5F20" w14:textId="49D1CAC9" w:rsidR="001D3469" w:rsidRPr="00AB4C5C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AB4C5C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2.000,00€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5D72A" w14:textId="77777777" w:rsidR="001D3469" w:rsidRPr="00353E24" w:rsidRDefault="001D3469" w:rsidP="009A3636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1 i broj službenika 22</w:t>
            </w:r>
          </w:p>
          <w:p w14:paraId="39734324" w14:textId="77777777" w:rsidR="001D3469" w:rsidRPr="00353E24" w:rsidRDefault="001D3469" w:rsidP="001D3469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5AEC5261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5F1D" w14:textId="777777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 xml:space="preserve">Interna obuka- Metode i tehnike nadzora državne granice, uz upotrebu savremenih uređaja za osmatranje </w:t>
            </w:r>
          </w:p>
          <w:p w14:paraId="20218DC1" w14:textId="77777777" w:rsidR="00353E24" w:rsidRPr="00353E24" w:rsidRDefault="00353E24" w:rsidP="009A3636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B809" w14:textId="77777777" w:rsidR="001D3469" w:rsidRPr="009A3636" w:rsidRDefault="001D3469" w:rsidP="00A20774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4247F8F5" w14:textId="77777777" w:rsidR="001D3469" w:rsidRPr="009A3636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B2A8" w14:textId="614FDFA6" w:rsidR="001D3469" w:rsidRPr="00AB4C5C" w:rsidRDefault="00AB4C5C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 w:cs="Times New Roman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C734" w14:textId="105D6CEB" w:rsidR="001D3469" w:rsidRPr="00AB4C5C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AB4C5C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2.500,00€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55AA1" w14:textId="77777777" w:rsidR="001D3469" w:rsidRPr="00353E24" w:rsidRDefault="001D3469" w:rsidP="009A3636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4 i broj službenika 80</w:t>
            </w:r>
          </w:p>
          <w:p w14:paraId="6C06C624" w14:textId="77777777" w:rsidR="001D3469" w:rsidRPr="00353E24" w:rsidRDefault="001D3469" w:rsidP="001D3469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75845269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2BAF" w14:textId="777777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 xml:space="preserve">Interna obuka- </w:t>
            </w:r>
          </w:p>
          <w:p w14:paraId="7EC19CFB" w14:textId="777777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>Postupanje sa migrantima na granici</w:t>
            </w:r>
          </w:p>
          <w:p w14:paraId="6E6A1A60" w14:textId="77777777" w:rsidR="001D3469" w:rsidRPr="00353E24" w:rsidRDefault="001D3469" w:rsidP="009A3636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432A" w14:textId="77777777" w:rsidR="001D3469" w:rsidRPr="009A3636" w:rsidRDefault="001D3469" w:rsidP="00A20774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7782CB69" w14:textId="77777777" w:rsidR="001D3469" w:rsidRPr="009A3636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6E28" w14:textId="55343E27" w:rsidR="001D3469" w:rsidRPr="00AB4C5C" w:rsidRDefault="00AB4C5C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 w:cs="Times New Roman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EDD8" w14:textId="6B283C6D" w:rsidR="001D3469" w:rsidRPr="00AB4C5C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AB4C5C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1.800,00€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F01B5" w14:textId="77777777" w:rsidR="001D3469" w:rsidRPr="00353E24" w:rsidRDefault="001D3469" w:rsidP="009A3636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3 i broj službenika 60</w:t>
            </w:r>
          </w:p>
          <w:p w14:paraId="1E992DF2" w14:textId="77777777" w:rsidR="001D3469" w:rsidRPr="00353E24" w:rsidRDefault="001D3469" w:rsidP="001D3469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528BF110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39F8" w14:textId="777777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lastRenderedPageBreak/>
              <w:t>Interna obuka- Rad na ii liniji graničnih provjera (obuka za trenere)</w:t>
            </w:r>
          </w:p>
          <w:p w14:paraId="1599C84C" w14:textId="777777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</w:p>
          <w:p w14:paraId="47A5BFFC" w14:textId="777777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</w:p>
          <w:p w14:paraId="4E4EF8E0" w14:textId="77777777" w:rsidR="001D3469" w:rsidRPr="00353E24" w:rsidRDefault="001D3469" w:rsidP="009A3636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FF1D" w14:textId="77777777" w:rsidR="001D3469" w:rsidRPr="009A3636" w:rsidRDefault="001D3469" w:rsidP="00A20774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46AE8217" w14:textId="77777777" w:rsidR="001D3469" w:rsidRPr="009A3636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8898" w14:textId="63D8F3E9" w:rsidR="001D3469" w:rsidRPr="00AB4C5C" w:rsidRDefault="00AB4C5C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>
              <w:rPr>
                <w:rFonts w:ascii="Garamond" w:hAnsi="Garamond" w:cs="Times New Roman"/>
                <w:sz w:val="28"/>
                <w:szCs w:val="28"/>
                <w:lang w:val="sl-SI"/>
              </w:rPr>
              <w:t>I – III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F9B3" w14:textId="01A2FF43" w:rsidR="001D3469" w:rsidRPr="00AB4C5C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AB4C5C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2.500,00€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14217" w14:textId="77777777" w:rsidR="001D3469" w:rsidRPr="00353E24" w:rsidRDefault="001D3469" w:rsidP="009A3636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3 i broj službenika 60</w:t>
            </w:r>
          </w:p>
          <w:p w14:paraId="16F510A3" w14:textId="77777777" w:rsidR="001D3469" w:rsidRPr="00353E24" w:rsidRDefault="001D3469" w:rsidP="001D3469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5F3A6A9C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2740" w14:textId="777777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 xml:space="preserve">Interna obuka- </w:t>
            </w:r>
          </w:p>
          <w:p w14:paraId="69AB933F" w14:textId="777777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>Rad sa službenim psima</w:t>
            </w:r>
          </w:p>
          <w:p w14:paraId="2CF27DB9" w14:textId="77777777" w:rsidR="001D3469" w:rsidRPr="00353E24" w:rsidRDefault="001D3469" w:rsidP="009A3636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BF49" w14:textId="77777777" w:rsidR="001D3469" w:rsidRPr="009A3636" w:rsidRDefault="001D3469" w:rsidP="00A20774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6DCDFDB1" w14:textId="77777777" w:rsidR="001D3469" w:rsidRPr="009A3636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6730" w14:textId="72BC49C8" w:rsidR="001D3469" w:rsidRPr="00AB4C5C" w:rsidRDefault="00AB4C5C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>
              <w:rPr>
                <w:rFonts w:ascii="Garamond" w:hAnsi="Garamond" w:cs="Times New Roman"/>
                <w:sz w:val="28"/>
                <w:szCs w:val="28"/>
                <w:lang w:val="sl-SI"/>
              </w:rPr>
              <w:t>I – III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67E3" w14:textId="652762E9" w:rsidR="001D3469" w:rsidRPr="00AB4C5C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AB4C5C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1.800,00€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B98CF" w14:textId="77777777" w:rsidR="001D3469" w:rsidRPr="00353E24" w:rsidRDefault="001D3469" w:rsidP="009A3636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2 i broj službenika 30</w:t>
            </w:r>
          </w:p>
          <w:p w14:paraId="7E8F6C4B" w14:textId="77777777" w:rsidR="001D3469" w:rsidRPr="00353E24" w:rsidRDefault="001D3469" w:rsidP="001D3469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370348AE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64D9" w14:textId="777777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 xml:space="preserve">Interna obuka- </w:t>
            </w:r>
          </w:p>
          <w:p w14:paraId="1C66A3DC" w14:textId="71414023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>Analitička obuka inspektora za strance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1509" w14:textId="77777777" w:rsidR="001D3469" w:rsidRPr="009A3636" w:rsidRDefault="001D3469" w:rsidP="00A20774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28A90072" w14:textId="77777777" w:rsidR="001D3469" w:rsidRPr="009A3636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E0DD" w14:textId="681800E4" w:rsidR="001D3469" w:rsidRPr="00AB4C5C" w:rsidRDefault="00AB4C5C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>
              <w:rPr>
                <w:rFonts w:ascii="Garamond" w:hAnsi="Garamond" w:cs="Times New Roman"/>
                <w:sz w:val="28"/>
                <w:szCs w:val="28"/>
                <w:lang w:val="sl-SI"/>
              </w:rPr>
              <w:t xml:space="preserve"> I –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7B1E" w14:textId="330A7FFB" w:rsidR="001D3469" w:rsidRPr="00AB4C5C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AB4C5C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2.200,00€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F90E" w14:textId="6F4661B1" w:rsidR="001D3469" w:rsidRPr="00353E24" w:rsidRDefault="001D3469" w:rsidP="009A3636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2  i broj službenika 40</w:t>
            </w:r>
          </w:p>
        </w:tc>
      </w:tr>
      <w:tr w:rsidR="001D3469" w14:paraId="12244F5E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1035" w14:textId="777777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>Interna obuka- Rad u aplikaciji “upravni postupak”, izrada i donošenje rješenja</w:t>
            </w:r>
          </w:p>
          <w:p w14:paraId="50EC9147" w14:textId="777777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</w:p>
          <w:p w14:paraId="2982260F" w14:textId="777777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2A56" w14:textId="77777777" w:rsidR="001D3469" w:rsidRPr="009A3636" w:rsidRDefault="001D3469" w:rsidP="00A20774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00FAC979" w14:textId="77777777" w:rsidR="001D3469" w:rsidRPr="009A3636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C707" w14:textId="6E56847B" w:rsidR="001D3469" w:rsidRPr="00AB4C5C" w:rsidRDefault="00AB4C5C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>
              <w:rPr>
                <w:rFonts w:ascii="Garamond" w:hAnsi="Garamond" w:cs="Times New Roman"/>
                <w:sz w:val="28"/>
                <w:szCs w:val="28"/>
                <w:lang w:val="sl-SI"/>
              </w:rPr>
              <w:t>I – III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277E" w14:textId="34DC7E60" w:rsidR="001D3469" w:rsidRPr="00AB4C5C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AB4C5C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800,00€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5FF4" w14:textId="77777777" w:rsidR="001D3469" w:rsidRPr="00353E24" w:rsidRDefault="001D3469" w:rsidP="009A3636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3 i broj službenika 60</w:t>
            </w:r>
          </w:p>
          <w:p w14:paraId="591EEAD8" w14:textId="77777777" w:rsidR="001D3469" w:rsidRPr="00353E24" w:rsidRDefault="001D3469" w:rsidP="001D3469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516CCECB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ED7C" w14:textId="777777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lastRenderedPageBreak/>
              <w:t>Interna obuka- Postupci provjere i izdavanja viza na graničnim prelazima</w:t>
            </w:r>
          </w:p>
          <w:p w14:paraId="688FD391" w14:textId="777777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595C" w14:textId="77777777" w:rsidR="001D3469" w:rsidRPr="009A3636" w:rsidRDefault="001D3469" w:rsidP="00A20774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70B46027" w14:textId="77777777" w:rsidR="001D3469" w:rsidRPr="009A3636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A962" w14:textId="1BD40149" w:rsidR="001D3469" w:rsidRPr="00AB4C5C" w:rsidRDefault="001D3469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 w:cs="Times New Roman"/>
                <w:sz w:val="28"/>
                <w:szCs w:val="28"/>
                <w:lang w:val="sl-SI"/>
              </w:rPr>
              <w:t>I – III kva</w:t>
            </w:r>
            <w:r w:rsidR="00AB4C5C" w:rsidRPr="00AB4C5C">
              <w:rPr>
                <w:rFonts w:ascii="Garamond" w:hAnsi="Garamond" w:cs="Times New Roman"/>
                <w:sz w:val="28"/>
                <w:szCs w:val="28"/>
                <w:lang w:val="sl-SI"/>
              </w:rPr>
              <w:t>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0021" w14:textId="09E8F994" w:rsidR="001D3469" w:rsidRPr="00AB4C5C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AB4C5C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800,00€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2386D" w14:textId="77777777" w:rsidR="001D3469" w:rsidRPr="00353E24" w:rsidRDefault="001D3469" w:rsidP="009A3636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3 i broj službenika 60</w:t>
            </w:r>
          </w:p>
          <w:p w14:paraId="62C59833" w14:textId="77777777" w:rsidR="001D3469" w:rsidRPr="00353E24" w:rsidRDefault="001D3469" w:rsidP="001D3469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13EF1FAB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6D6F" w14:textId="777777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 xml:space="preserve">Interna obuka- </w:t>
            </w:r>
          </w:p>
          <w:p w14:paraId="34D2323D" w14:textId="777777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>Otkrivanje ukradenih motornih vozila i vozila sa falsifikovanim ispravama</w:t>
            </w:r>
          </w:p>
          <w:p w14:paraId="775AAD07" w14:textId="777777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0BD3" w14:textId="77777777" w:rsidR="001D3469" w:rsidRPr="009A3636" w:rsidRDefault="001D3469" w:rsidP="00A20774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6CACD7E2" w14:textId="77777777" w:rsidR="001D3469" w:rsidRPr="009A3636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DA22" w14:textId="142F912A" w:rsidR="001D3469" w:rsidRPr="00AB4C5C" w:rsidRDefault="00AB4C5C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 w:cs="Times New Roman"/>
                <w:sz w:val="28"/>
                <w:szCs w:val="28"/>
                <w:lang w:val="sl-SI"/>
              </w:rPr>
              <w:t>I – III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2CE2" w14:textId="49BB47EE" w:rsidR="001D3469" w:rsidRPr="00AB4C5C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AB4C5C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800,00€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F719" w14:textId="77777777" w:rsidR="001D3469" w:rsidRPr="00353E24" w:rsidRDefault="001D3469" w:rsidP="009A3636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2 i broj službenika 40</w:t>
            </w:r>
          </w:p>
          <w:p w14:paraId="53E1AE78" w14:textId="77777777" w:rsidR="001D3469" w:rsidRPr="00353E24" w:rsidRDefault="001D3469" w:rsidP="001D3469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41AFCC19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77BD" w14:textId="777777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 xml:space="preserve">Interna obuka- </w:t>
            </w:r>
          </w:p>
          <w:p w14:paraId="296F0B60" w14:textId="56CD58AA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>Pregled i pretres pmv novije generacije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44C8" w14:textId="77777777" w:rsidR="001D3469" w:rsidRPr="009A3636" w:rsidRDefault="001D3469" w:rsidP="00A20774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241431C0" w14:textId="77777777" w:rsidR="001D3469" w:rsidRPr="009A3636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5E5B" w14:textId="67C78CE0" w:rsidR="001D3469" w:rsidRPr="00AB4C5C" w:rsidRDefault="00AB4C5C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 w:cs="Times New Roman"/>
                <w:sz w:val="28"/>
                <w:szCs w:val="28"/>
                <w:lang w:val="sl-SI"/>
              </w:rPr>
              <w:t>I – III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8719" w14:textId="30C352E6" w:rsidR="001D3469" w:rsidRPr="00AB4C5C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AB4C5C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800,00€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3BB23" w14:textId="77777777" w:rsidR="001D3469" w:rsidRPr="00353E24" w:rsidRDefault="001D3469" w:rsidP="009A3636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2 i broj službenika 40</w:t>
            </w:r>
          </w:p>
          <w:p w14:paraId="6E68B334" w14:textId="77777777" w:rsidR="001D3469" w:rsidRPr="00353E24" w:rsidRDefault="001D3469" w:rsidP="001D3469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119B3E6E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251E" w14:textId="777777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>Interna obuka- Pregled i pretres vozova</w:t>
            </w:r>
          </w:p>
          <w:p w14:paraId="26C6C452" w14:textId="777777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D221" w14:textId="77777777" w:rsidR="001D3469" w:rsidRPr="009A3636" w:rsidRDefault="001D3469" w:rsidP="00A20774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32665408" w14:textId="77777777" w:rsidR="001D3469" w:rsidRPr="009A3636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935F" w14:textId="2207CD34" w:rsidR="001D3469" w:rsidRPr="00AB4C5C" w:rsidRDefault="00AB4C5C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 w:cs="Times New Roman"/>
                <w:sz w:val="28"/>
                <w:szCs w:val="28"/>
                <w:lang w:val="sl-SI"/>
              </w:rPr>
              <w:t>I – III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5C88" w14:textId="50500870" w:rsidR="001D3469" w:rsidRPr="00AB4C5C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AB4C5C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800,00€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5EB00" w14:textId="77777777" w:rsidR="001D3469" w:rsidRPr="00353E24" w:rsidRDefault="001D3469" w:rsidP="009A3636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2  i broj službenika 40</w:t>
            </w:r>
          </w:p>
          <w:p w14:paraId="6E06B002" w14:textId="77777777" w:rsidR="001D3469" w:rsidRPr="00353E24" w:rsidRDefault="001D3469" w:rsidP="001D3469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0CFAB42F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4654" w14:textId="777777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lastRenderedPageBreak/>
              <w:t xml:space="preserve">Interna obuka- </w:t>
            </w:r>
          </w:p>
          <w:p w14:paraId="5D3B0638" w14:textId="7607CA7F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>Pregled i pretres plovila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5D01" w14:textId="77777777" w:rsidR="001D3469" w:rsidRPr="009A3636" w:rsidRDefault="001D3469" w:rsidP="00A20774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3C6A886E" w14:textId="77777777" w:rsidR="001D3469" w:rsidRPr="009A3636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C7FD" w14:textId="6662A9E9" w:rsidR="001D3469" w:rsidRPr="00AB4C5C" w:rsidRDefault="00AB4C5C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 w:cs="Times New Roman"/>
                <w:sz w:val="28"/>
                <w:szCs w:val="28"/>
                <w:lang w:val="sl-SI"/>
              </w:rPr>
              <w:t>I – III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218E" w14:textId="1DCE5FEB" w:rsidR="001D3469" w:rsidRPr="00AB4C5C" w:rsidRDefault="00AB4C5C" w:rsidP="00AB4C5C">
            <w:pPr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 xml:space="preserve">            </w:t>
            </w:r>
            <w:r w:rsidR="001D3469" w:rsidRPr="00AB4C5C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800,00€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AB13F" w14:textId="77777777" w:rsidR="001D3469" w:rsidRPr="00353E24" w:rsidRDefault="001D3469" w:rsidP="009A3636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2  i broj službenika 40</w:t>
            </w:r>
          </w:p>
          <w:p w14:paraId="62E52CF6" w14:textId="77777777" w:rsidR="001D3469" w:rsidRPr="00353E24" w:rsidRDefault="001D3469" w:rsidP="001D3469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4847D385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9D92" w14:textId="777777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 xml:space="preserve">Interna obuka- </w:t>
            </w:r>
          </w:p>
          <w:p w14:paraId="4BDFC228" w14:textId="777777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 xml:space="preserve">Otkrivanje i identifikacija otuđenih plovila  </w:t>
            </w:r>
          </w:p>
          <w:p w14:paraId="52373674" w14:textId="777777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4362" w14:textId="77777777" w:rsidR="001D3469" w:rsidRPr="009A3636" w:rsidRDefault="001D3469" w:rsidP="00A20774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2B30D137" w14:textId="77777777" w:rsidR="001D3469" w:rsidRPr="009A3636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F2FD" w14:textId="63F589E8" w:rsidR="001D3469" w:rsidRPr="00AB4C5C" w:rsidRDefault="001D3469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 w:cs="Times New Roman"/>
                <w:sz w:val="28"/>
                <w:szCs w:val="28"/>
                <w:lang w:val="sl-SI"/>
              </w:rPr>
              <w:t>I – III</w:t>
            </w:r>
            <w:r w:rsidR="00AB4C5C" w:rsidRPr="00AB4C5C">
              <w:rPr>
                <w:rFonts w:ascii="Garamond" w:hAnsi="Garamond" w:cs="Times New Roman"/>
                <w:sz w:val="28"/>
                <w:szCs w:val="28"/>
                <w:lang w:val="sl-SI"/>
              </w:rPr>
              <w:t xml:space="preserve">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9CBD" w14:textId="76B7F9D5" w:rsidR="001D3469" w:rsidRPr="00AB4C5C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AB4C5C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800,00€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F66E8" w14:textId="77777777" w:rsidR="001D3469" w:rsidRPr="00353E24" w:rsidRDefault="001D3469" w:rsidP="009A3636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1 i broj službenika 20</w:t>
            </w:r>
          </w:p>
          <w:p w14:paraId="446DEDC7" w14:textId="77777777" w:rsidR="001D3469" w:rsidRPr="00353E24" w:rsidRDefault="001D3469" w:rsidP="001D3469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11ECF529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EA76" w14:textId="777777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 xml:space="preserve">Interna obuka- </w:t>
            </w:r>
          </w:p>
          <w:p w14:paraId="098DA516" w14:textId="62299139" w:rsidR="001D3469" w:rsidRPr="00353E24" w:rsidRDefault="001D3469" w:rsidP="009A3636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Obavljanje funkcionalne dužnosti šefa i pomoćnika šefa smjene operativnog dežurstva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282C" w14:textId="77777777" w:rsidR="001D3469" w:rsidRPr="009A3636" w:rsidRDefault="001D3469" w:rsidP="00A20774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1A02EEF9" w14:textId="77777777" w:rsidR="001D3469" w:rsidRPr="009A3636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7FD9" w14:textId="08884DDD" w:rsidR="001D3469" w:rsidRPr="00AB4C5C" w:rsidRDefault="00AB4C5C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 w:cs="Times New Roman"/>
                <w:sz w:val="28"/>
                <w:szCs w:val="28"/>
                <w:lang w:val="sl-SI"/>
              </w:rPr>
              <w:t>I – III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AD48" w14:textId="0AF86947" w:rsidR="001D3469" w:rsidRPr="00AB4C5C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AB4C5C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800,00€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9091" w14:textId="77777777" w:rsidR="001D3469" w:rsidRPr="00353E24" w:rsidRDefault="001D3469" w:rsidP="009A3636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2 i broj službenika 40</w:t>
            </w:r>
          </w:p>
          <w:p w14:paraId="350B69F7" w14:textId="77777777" w:rsidR="001D3469" w:rsidRPr="00353E24" w:rsidRDefault="001D3469" w:rsidP="001D3469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1F2A7D18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076F" w14:textId="777777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 xml:space="preserve">Interna obuka- </w:t>
            </w:r>
          </w:p>
          <w:p w14:paraId="22AAF15C" w14:textId="777777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>Obuka za administratore NOD-a FRONTEX-a</w:t>
            </w:r>
          </w:p>
          <w:p w14:paraId="6097BC57" w14:textId="77777777" w:rsidR="001D3469" w:rsidRPr="00353E24" w:rsidRDefault="001D3469" w:rsidP="009A3636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2D91" w14:textId="77777777" w:rsidR="001D3469" w:rsidRPr="009A3636" w:rsidRDefault="001D3469" w:rsidP="00A20774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lastRenderedPageBreak/>
              <w:t>Ministarstvo unutrašnjih poslova</w:t>
            </w:r>
          </w:p>
          <w:p w14:paraId="38214F37" w14:textId="77777777" w:rsidR="001D3469" w:rsidRPr="009A3636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C340" w14:textId="10B2157F" w:rsidR="001D3469" w:rsidRPr="00AB4C5C" w:rsidRDefault="00AB4C5C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 w:cs="Times New Roman"/>
                <w:sz w:val="28"/>
                <w:szCs w:val="28"/>
                <w:lang w:val="sl-SI"/>
              </w:rPr>
              <w:t>I – III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5906" w14:textId="76EB76DF" w:rsidR="001D3469" w:rsidRPr="00AB4C5C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AB4C5C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1.200,00€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23D9D" w14:textId="77777777" w:rsidR="001D3469" w:rsidRPr="00353E24" w:rsidRDefault="001D3469" w:rsidP="009A3636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2  i broj službenika 40</w:t>
            </w:r>
          </w:p>
          <w:p w14:paraId="453F0EE0" w14:textId="77777777" w:rsidR="001D3469" w:rsidRPr="00353E24" w:rsidRDefault="001D3469" w:rsidP="001D3469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3394B846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611D" w14:textId="777777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lastRenderedPageBreak/>
              <w:t xml:space="preserve">Interna obuka- </w:t>
            </w:r>
          </w:p>
          <w:p w14:paraId="4C946E66" w14:textId="777777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>Obuka za administratore sistema elektronskog osmatranja - EUROSURA</w:t>
            </w:r>
          </w:p>
          <w:p w14:paraId="6DBD3172" w14:textId="77777777" w:rsidR="001D3469" w:rsidRPr="00353E24" w:rsidRDefault="001D3469" w:rsidP="009A3636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293A" w14:textId="77777777" w:rsidR="001D3469" w:rsidRPr="009A3636" w:rsidRDefault="001D3469" w:rsidP="00A20774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0E1EC1CD" w14:textId="77777777" w:rsidR="001D3469" w:rsidRPr="009A3636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91CA" w14:textId="407C4177" w:rsidR="001D3469" w:rsidRPr="00AB4C5C" w:rsidRDefault="00AB4C5C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 w:cs="Times New Roman"/>
                <w:sz w:val="28"/>
                <w:szCs w:val="28"/>
                <w:lang w:val="sl-SI"/>
              </w:rPr>
              <w:t>I – III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D4B1" w14:textId="6E0FC8E3" w:rsidR="001D3469" w:rsidRPr="00AB4C5C" w:rsidRDefault="00AB4C5C" w:rsidP="00AB4C5C">
            <w:pPr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 xml:space="preserve">          </w:t>
            </w:r>
            <w:r w:rsidR="001D3469" w:rsidRPr="00AB4C5C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1.200,00€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30B0B" w14:textId="77777777" w:rsidR="001D3469" w:rsidRPr="00353E24" w:rsidRDefault="001D3469" w:rsidP="009A3636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2 i broj službenika 40</w:t>
            </w:r>
          </w:p>
          <w:p w14:paraId="37C249C4" w14:textId="77777777" w:rsidR="001D3469" w:rsidRPr="00353E24" w:rsidRDefault="001D3469" w:rsidP="001D3469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461AAEDE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7060" w14:textId="777777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 xml:space="preserve">Interna obuka- </w:t>
            </w:r>
          </w:p>
          <w:p w14:paraId="50BBA58C" w14:textId="7A1EC18D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>Obuka za administratore sistema elektronskog osmatranja Uprave policije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4BFF" w14:textId="77777777" w:rsidR="001D3469" w:rsidRPr="009A3636" w:rsidRDefault="001D3469" w:rsidP="00A20774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49CAC9F8" w14:textId="77777777" w:rsidR="001D3469" w:rsidRPr="009A3636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0E55" w14:textId="5E457106" w:rsidR="001D3469" w:rsidRPr="00AB4C5C" w:rsidRDefault="00AB4C5C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 w:cs="Times New Roman"/>
                <w:sz w:val="28"/>
                <w:szCs w:val="28"/>
                <w:lang w:val="sl-SI"/>
              </w:rPr>
              <w:t>I – III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8130" w14:textId="1C254813" w:rsidR="001D3469" w:rsidRPr="00AB4C5C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AB4C5C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1.200,00€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3F80E" w14:textId="77777777" w:rsidR="001D3469" w:rsidRPr="00353E24" w:rsidRDefault="001D3469" w:rsidP="009A3636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obukam 2 i broj službenika 40</w:t>
            </w:r>
          </w:p>
          <w:p w14:paraId="441DCBA7" w14:textId="77777777" w:rsidR="001D3469" w:rsidRPr="00353E24" w:rsidRDefault="001D3469" w:rsidP="001D3469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56480F1C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685B" w14:textId="777777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 xml:space="preserve">Interna obuka- </w:t>
            </w:r>
          </w:p>
          <w:p w14:paraId="006B5B28" w14:textId="777777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>Obuka za administratore sistema video nadzora graničnih prelaza Uprave policije</w:t>
            </w:r>
          </w:p>
          <w:p w14:paraId="66F621CB" w14:textId="77777777" w:rsidR="001D3469" w:rsidRPr="00353E24" w:rsidRDefault="001D3469" w:rsidP="009A3636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B6D1" w14:textId="77777777" w:rsidR="001D3469" w:rsidRPr="009A3636" w:rsidRDefault="001D3469" w:rsidP="00A20774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0B7B6581" w14:textId="77777777" w:rsidR="001D3469" w:rsidRPr="009A3636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C9E7" w14:textId="113A0D98" w:rsidR="001D3469" w:rsidRPr="00AB4C5C" w:rsidRDefault="00AB4C5C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 w:cs="Times New Roman"/>
                <w:sz w:val="28"/>
                <w:szCs w:val="28"/>
                <w:lang w:val="sl-SI"/>
              </w:rPr>
              <w:t>I – III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53B3" w14:textId="5D4AC217" w:rsidR="001D3469" w:rsidRPr="00AB4C5C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AB4C5C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1.200,00€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33135" w14:textId="77777777" w:rsidR="001D3469" w:rsidRPr="00353E24" w:rsidRDefault="001D3469" w:rsidP="009A3636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2 i broj službenika 40</w:t>
            </w:r>
          </w:p>
          <w:p w14:paraId="4626B705" w14:textId="77777777" w:rsidR="001D3469" w:rsidRPr="00353E24" w:rsidRDefault="001D3469" w:rsidP="001D3469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1EDB12AE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C35D" w14:textId="777777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lastRenderedPageBreak/>
              <w:t xml:space="preserve">Interna obuka- </w:t>
            </w:r>
          </w:p>
          <w:p w14:paraId="771AA7D0" w14:textId="777777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>Izrada i sprovođenje standardnih operativnih procedura u NCC</w:t>
            </w:r>
          </w:p>
          <w:p w14:paraId="43243FB4" w14:textId="77777777" w:rsidR="001D3469" w:rsidRPr="00353E24" w:rsidRDefault="001D3469" w:rsidP="009A3636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DF61" w14:textId="77777777" w:rsidR="001D3469" w:rsidRPr="009A3636" w:rsidRDefault="001D3469" w:rsidP="00A20774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60ACB255" w14:textId="77777777" w:rsidR="001D3469" w:rsidRPr="009A3636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4DD4" w14:textId="3D9A1C8F" w:rsidR="001D3469" w:rsidRPr="00AB4C5C" w:rsidRDefault="00AB4C5C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 w:cs="Times New Roman"/>
                <w:sz w:val="28"/>
                <w:szCs w:val="28"/>
                <w:lang w:val="sl-SI"/>
              </w:rPr>
              <w:t>I – III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ADE1" w14:textId="1804C73F" w:rsidR="001D3469" w:rsidRPr="00AB4C5C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AB4C5C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1.200,00€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F6887" w14:textId="77777777" w:rsidR="001D3469" w:rsidRPr="00353E24" w:rsidRDefault="001D3469" w:rsidP="009A3636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2 i broj službenika 40</w:t>
            </w:r>
          </w:p>
          <w:p w14:paraId="730B9835" w14:textId="77777777" w:rsidR="001D3469" w:rsidRPr="00353E24" w:rsidRDefault="001D3469" w:rsidP="009A3636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0AB2B7A4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E08E" w14:textId="777777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 xml:space="preserve">Interna obuka- </w:t>
            </w:r>
          </w:p>
          <w:p w14:paraId="5A7F83A9" w14:textId="08F440FA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>Vođenja istraga za krivična djela u nadležnosti granične policije (u slučaju preuzimanja postupanja od SKP po određenom broju kd)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18F5" w14:textId="77777777" w:rsidR="001D3469" w:rsidRPr="009A3636" w:rsidRDefault="001D3469" w:rsidP="00A20774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68EABE89" w14:textId="77777777" w:rsidR="001D3469" w:rsidRPr="009A3636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8D4D" w14:textId="12E97FAF" w:rsidR="001D3469" w:rsidRPr="00AB4C5C" w:rsidRDefault="00AB4C5C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 w:cs="Times New Roman"/>
                <w:sz w:val="28"/>
                <w:szCs w:val="28"/>
                <w:lang w:val="sl-SI"/>
              </w:rPr>
              <w:t>I – III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7C4B" w14:textId="0A5C7C07" w:rsidR="001D3469" w:rsidRPr="00AB4C5C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AB4C5C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1.200,00€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51885" w14:textId="77777777" w:rsidR="001D3469" w:rsidRPr="00353E24" w:rsidRDefault="001D3469" w:rsidP="009A3636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2 i broj službenika 40</w:t>
            </w:r>
          </w:p>
          <w:p w14:paraId="5EDE215C" w14:textId="77777777" w:rsidR="001D3469" w:rsidRPr="00353E24" w:rsidRDefault="001D3469" w:rsidP="009A3636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7256E10F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6BC5" w14:textId="77777777" w:rsidR="001D3469" w:rsidRPr="00353E24" w:rsidRDefault="001D3469" w:rsidP="009A3636">
            <w:pPr>
              <w:pStyle w:val="NoSpacing"/>
              <w:ind w:firstLine="0"/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</w:pPr>
            <w:r w:rsidRPr="00353E24">
              <w:rPr>
                <w:rFonts w:ascii="Garamond" w:eastAsia="Calibri" w:hAnsi="Garamond" w:cs="Calibri"/>
                <w:b/>
                <w:bCs/>
                <w:sz w:val="26"/>
                <w:szCs w:val="26"/>
                <w:lang w:val="sl-SI" w:bidi="ar-SA"/>
              </w:rPr>
              <w:t xml:space="preserve">Interna obuka- </w:t>
            </w:r>
          </w:p>
          <w:p w14:paraId="6AF1734C" w14:textId="1F557362" w:rsidR="001D3469" w:rsidRPr="00353E24" w:rsidRDefault="001D3469" w:rsidP="009A3636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Novi zakon o ličnoj karti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322C" w14:textId="77777777" w:rsidR="001D3469" w:rsidRPr="009A3636" w:rsidRDefault="001D3469" w:rsidP="00A20774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  <w:t>Ministarstvo unutrašnjih poslova</w:t>
            </w:r>
          </w:p>
          <w:p w14:paraId="4BE10A41" w14:textId="77777777" w:rsidR="001D3469" w:rsidRPr="009A3636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478B" w14:textId="3BFFD9D4" w:rsidR="001D3469" w:rsidRPr="00AB4C5C" w:rsidRDefault="00AB4C5C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 w:cs="Times New Roman"/>
                <w:sz w:val="28"/>
                <w:szCs w:val="28"/>
                <w:lang w:val="sl-SI"/>
              </w:rPr>
              <w:t>I –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507F" w14:textId="190EDE9B" w:rsidR="001D3469" w:rsidRPr="00AB4C5C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AB4C5C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1.200,00€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383E5" w14:textId="77777777" w:rsidR="001D3469" w:rsidRPr="00353E24" w:rsidRDefault="001D3469" w:rsidP="009A3636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obuka 4  i broj službenika 80</w:t>
            </w:r>
          </w:p>
          <w:p w14:paraId="10D91066" w14:textId="77777777" w:rsidR="001D3469" w:rsidRPr="00353E24" w:rsidRDefault="001D3469" w:rsidP="009A3636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14:paraId="30822842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1D60" w14:textId="4B77A7E1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A01121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lastRenderedPageBreak/>
              <w:t>Studijska posjeta proizvođača goveđe pršute i stelje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B109" w14:textId="48704BB6" w:rsidR="001D3469" w:rsidRPr="009A3636" w:rsidRDefault="001D3469" w:rsidP="00A20774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rebuchet MS"/>
                <w:b/>
                <w:bCs/>
                <w:sz w:val="26"/>
                <w:szCs w:val="26"/>
                <w:lang w:val="sl-SI"/>
              </w:rPr>
              <w:t>MPRR, Odjeljenje za savjetodavne poslove u oblasti stočarstva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72D9" w14:textId="1C6907C9" w:rsidR="001D3469" w:rsidRPr="00AB4C5C" w:rsidRDefault="00AB4C5C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 xml:space="preserve">IV kvartal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EEFE" w14:textId="6A7E8D6A" w:rsidR="001D3469" w:rsidRPr="00C05FE5" w:rsidRDefault="001D3469" w:rsidP="008D6DCC">
            <w:pPr>
              <w:jc w:val="center"/>
              <w:rPr>
                <w:rFonts w:ascii="Garamond" w:hAnsi="Garamond" w:cs="Trebuchet MS"/>
                <w:bCs/>
                <w:sz w:val="26"/>
                <w:szCs w:val="26"/>
                <w:lang w:val="sr-Latn-CS"/>
              </w:rPr>
            </w:pPr>
            <w:r w:rsidRPr="00C05FE5">
              <w:rPr>
                <w:rFonts w:ascii="Garamond" w:hAnsi="Garamond" w:cs="Trebuchet MS"/>
                <w:bCs/>
                <w:sz w:val="26"/>
                <w:szCs w:val="26"/>
                <w:lang w:val="sr-Latn-CS"/>
              </w:rPr>
              <w:t>MIDAS 2</w:t>
            </w:r>
          </w:p>
          <w:p w14:paraId="51CEBABC" w14:textId="140402B0" w:rsidR="001D3469" w:rsidRPr="00AB4C5C" w:rsidRDefault="001D3469" w:rsidP="008D6DCC">
            <w:pPr>
              <w:jc w:val="center"/>
              <w:rPr>
                <w:rFonts w:ascii="Garamond" w:hAnsi="Garamond" w:cs="Trebuchet MS"/>
                <w:bCs/>
                <w:sz w:val="28"/>
                <w:szCs w:val="28"/>
                <w:lang w:val="sr-Latn-CS"/>
              </w:rPr>
            </w:pPr>
            <w:r w:rsidRPr="00AB4C5C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10.000,00€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E9837" w14:textId="3B09851F" w:rsidR="001D3469" w:rsidRPr="00353E24" w:rsidRDefault="001D3469" w:rsidP="009A3636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20 proizvođača</w:t>
            </w:r>
          </w:p>
        </w:tc>
      </w:tr>
      <w:tr w:rsidR="001D3469" w14:paraId="26B19552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A607" w14:textId="675DD4EE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A01121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 xml:space="preserve">Studijska posjeta proizvođača i prerađivača svinjskog mesa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4E74" w14:textId="15BEAD64" w:rsidR="001D3469" w:rsidRPr="009A3636" w:rsidRDefault="001D3469" w:rsidP="00A20774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rebuchet MS"/>
                <w:b/>
                <w:bCs/>
                <w:sz w:val="26"/>
                <w:szCs w:val="26"/>
                <w:lang w:val="sl-SI"/>
              </w:rPr>
              <w:t>MPRR, Odjeljenje za savjetodavne poslove u oblasti stočarstva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B858" w14:textId="68EE469D" w:rsidR="001D3469" w:rsidRPr="00AB4C5C" w:rsidRDefault="00AB4C5C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 xml:space="preserve">IV kvartal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2A35" w14:textId="78E7D1FB" w:rsidR="001D3469" w:rsidRPr="00C05FE5" w:rsidRDefault="001D3469" w:rsidP="008D6DCC">
            <w:pPr>
              <w:jc w:val="center"/>
              <w:rPr>
                <w:rFonts w:ascii="Garamond" w:hAnsi="Garamond" w:cs="Trebuchet MS"/>
                <w:bCs/>
                <w:sz w:val="26"/>
                <w:szCs w:val="26"/>
                <w:lang w:val="sr-Latn-CS"/>
              </w:rPr>
            </w:pPr>
            <w:r w:rsidRPr="00C05FE5">
              <w:rPr>
                <w:rFonts w:ascii="Garamond" w:hAnsi="Garamond" w:cs="Trebuchet MS"/>
                <w:bCs/>
                <w:sz w:val="26"/>
                <w:szCs w:val="26"/>
                <w:lang w:val="sr-Latn-CS"/>
              </w:rPr>
              <w:t>MIDAS 2</w:t>
            </w:r>
          </w:p>
          <w:p w14:paraId="5100D9A4" w14:textId="72DDAA0B" w:rsidR="001D3469" w:rsidRPr="00AB4C5C" w:rsidRDefault="00C05FE5" w:rsidP="00C05FE5">
            <w:pPr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 xml:space="preserve">           </w:t>
            </w:r>
            <w:r w:rsidR="001D3469" w:rsidRPr="00AB4C5C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10.000,00€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41F8" w14:textId="42D9004A" w:rsidR="001D3469" w:rsidRPr="00353E24" w:rsidRDefault="001D3469" w:rsidP="009A3636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20 proizvođača</w:t>
            </w:r>
          </w:p>
        </w:tc>
      </w:tr>
      <w:tr w:rsidR="001D3469" w14:paraId="58DFFE37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4234" w14:textId="19ECEEED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A01121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Higijena mlijeka i postupci sa mlijekom poslije muže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A6D2" w14:textId="3196BDFC" w:rsidR="001D3469" w:rsidRPr="009A3636" w:rsidRDefault="001D3469" w:rsidP="00A20774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rebuchet MS"/>
                <w:b/>
                <w:bCs/>
                <w:sz w:val="26"/>
                <w:szCs w:val="26"/>
                <w:lang w:val="sl-SI"/>
              </w:rPr>
              <w:t>MPRR, Odjeljenje za savjetodavne poslove u oblasti stočarstva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AFA4" w14:textId="52D56929" w:rsidR="001D3469" w:rsidRPr="00AB4C5C" w:rsidRDefault="00AB4C5C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 xml:space="preserve">IV </w:t>
            </w:r>
            <w:r w:rsidRPr="00AB4C5C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E8E4" w14:textId="3931F259" w:rsidR="001D3469" w:rsidRPr="00C05FE5" w:rsidRDefault="001D3469" w:rsidP="008D6DCC">
            <w:pPr>
              <w:jc w:val="center"/>
              <w:rPr>
                <w:rFonts w:ascii="Garamond" w:hAnsi="Garamond" w:cs="Times New Roman"/>
                <w:bCs/>
                <w:sz w:val="26"/>
                <w:szCs w:val="26"/>
                <w:lang w:val="sr-Latn-CS"/>
              </w:rPr>
            </w:pPr>
            <w:r w:rsidRPr="00C05FE5">
              <w:rPr>
                <w:rFonts w:ascii="Garamond" w:hAnsi="Garamond" w:cs="Trebuchet MS"/>
                <w:bCs/>
                <w:sz w:val="26"/>
                <w:szCs w:val="26"/>
                <w:lang w:val="sr-Latn-CS"/>
              </w:rPr>
              <w:t>Agrobudžet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F4326" w14:textId="4C2B13E0" w:rsidR="001D3469" w:rsidRPr="00353E24" w:rsidRDefault="001D3469" w:rsidP="009A3636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500 poljoprivrednih proizvođača</w:t>
            </w:r>
          </w:p>
        </w:tc>
      </w:tr>
      <w:tr w:rsidR="001D3469" w14:paraId="4026B563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4CB4" w14:textId="2BA66685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A01121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Uslovi držanja stoke (Higijena objekata i životinja)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5B00" w14:textId="29B7D69B" w:rsidR="001D3469" w:rsidRPr="009A3636" w:rsidRDefault="001D3469" w:rsidP="00A20774">
            <w:pPr>
              <w:spacing w:after="0" w:line="240" w:lineRule="auto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rebuchet MS"/>
                <w:b/>
                <w:bCs/>
                <w:sz w:val="26"/>
                <w:szCs w:val="26"/>
                <w:lang w:val="sl-SI"/>
              </w:rPr>
              <w:t>MPRR, Odjeljenje za savjetodavne poslove u oblasti stočarstva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DF06" w14:textId="346A02D1" w:rsidR="001D3469" w:rsidRPr="00AB4C5C" w:rsidRDefault="00AB4C5C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 xml:space="preserve">IV </w:t>
            </w:r>
            <w:r w:rsidRPr="00AB4C5C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kvartal</w:t>
            </w:r>
            <w:r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C2B7" w14:textId="75C5B59F" w:rsidR="001D3469" w:rsidRPr="00C05FE5" w:rsidRDefault="001D3469" w:rsidP="008D6DCC">
            <w:pPr>
              <w:jc w:val="center"/>
              <w:rPr>
                <w:rFonts w:ascii="Garamond" w:hAnsi="Garamond" w:cs="Times New Roman"/>
                <w:bCs/>
                <w:sz w:val="26"/>
                <w:szCs w:val="26"/>
                <w:lang w:val="sr-Latn-CS"/>
              </w:rPr>
            </w:pPr>
            <w:r w:rsidRPr="00C05FE5">
              <w:rPr>
                <w:rFonts w:ascii="Garamond" w:hAnsi="Garamond" w:cs="Trebuchet MS"/>
                <w:bCs/>
                <w:sz w:val="26"/>
                <w:szCs w:val="26"/>
                <w:lang w:val="sr-Latn-CS"/>
              </w:rPr>
              <w:t>Agrobudžet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BE902" w14:textId="3CD58B99" w:rsidR="001D3469" w:rsidRPr="00353E24" w:rsidRDefault="001D3469" w:rsidP="009A3636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500 poljoprivrednih proizvođača</w:t>
            </w:r>
          </w:p>
        </w:tc>
      </w:tr>
      <w:tr w:rsidR="001D3469" w14:paraId="3D1A02F0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F1EE" w14:textId="675949B7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A01121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Rase u govedarskoj proizvodnji, ishrana i higijena goveda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09F4" w14:textId="676DE937" w:rsidR="001D3469" w:rsidRPr="009A3636" w:rsidRDefault="001D3469" w:rsidP="00A20774">
            <w:pPr>
              <w:spacing w:after="0" w:line="240" w:lineRule="auto"/>
              <w:rPr>
                <w:rFonts w:ascii="Garamond" w:hAnsi="Garamond" w:cs="Times New Roman"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rebuchet MS"/>
                <w:b/>
                <w:bCs/>
                <w:sz w:val="26"/>
                <w:szCs w:val="26"/>
                <w:lang w:val="sl-SI"/>
              </w:rPr>
              <w:t>MPRR, Odjeljenje za savjetodavne poslove u oblasti stočarstva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D553" w14:textId="61FAECA8" w:rsidR="001D3469" w:rsidRPr="00AB4C5C" w:rsidRDefault="00AB4C5C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 xml:space="preserve">IV </w:t>
            </w:r>
            <w:r w:rsidRPr="00AB4C5C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720B" w14:textId="4611C4A2" w:rsidR="001D3469" w:rsidRPr="00C05FE5" w:rsidRDefault="001D3469" w:rsidP="008D6DCC">
            <w:pPr>
              <w:jc w:val="center"/>
              <w:rPr>
                <w:rFonts w:ascii="Garamond" w:hAnsi="Garamond" w:cs="Times New Roman"/>
                <w:bCs/>
                <w:sz w:val="26"/>
                <w:szCs w:val="26"/>
                <w:lang w:val="sr-Latn-CS"/>
              </w:rPr>
            </w:pPr>
            <w:r w:rsidRPr="00C05FE5">
              <w:rPr>
                <w:rFonts w:ascii="Garamond" w:hAnsi="Garamond" w:cs="Trebuchet MS"/>
                <w:bCs/>
                <w:sz w:val="26"/>
                <w:szCs w:val="26"/>
                <w:lang w:val="sr-Latn-CS"/>
              </w:rPr>
              <w:t>Agrobudžet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6063D" w14:textId="32B1451B" w:rsidR="001D3469" w:rsidRPr="00353E24" w:rsidRDefault="001D3469" w:rsidP="009A3636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500 poljoprivrednih proizvođača</w:t>
            </w:r>
          </w:p>
        </w:tc>
      </w:tr>
      <w:tr w:rsidR="001D3469" w14:paraId="6F7CAF9E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01AF" w14:textId="509267AF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A01121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lastRenderedPageBreak/>
              <w:t xml:space="preserve">Ovčarstvo i kozarstvo </w:t>
            </w:r>
            <w:r w:rsidR="001533B0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(rase, ishrana, higijena i</w:t>
            </w:r>
            <w:r w:rsidRPr="00A01121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td.)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A431" w14:textId="1A6FAF97" w:rsidR="001D3469" w:rsidRPr="009A3636" w:rsidRDefault="001D3469" w:rsidP="00A20774">
            <w:pPr>
              <w:spacing w:after="0" w:line="240" w:lineRule="auto"/>
              <w:rPr>
                <w:rFonts w:ascii="Garamond" w:hAnsi="Garamond" w:cs="Times New Roman"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rebuchet MS"/>
                <w:b/>
                <w:bCs/>
                <w:sz w:val="26"/>
                <w:szCs w:val="26"/>
                <w:lang w:val="sl-SI"/>
              </w:rPr>
              <w:t>MPRR, Odjeljenje za savjetodavne poslove u oblasti stočarstva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AAF7" w14:textId="038DAB29" w:rsidR="001D3469" w:rsidRPr="00AB4C5C" w:rsidRDefault="00AB4C5C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A44A" w14:textId="001EAD74" w:rsidR="001D3469" w:rsidRPr="00C05FE5" w:rsidRDefault="001D3469" w:rsidP="008D6DCC">
            <w:pPr>
              <w:jc w:val="center"/>
              <w:rPr>
                <w:rFonts w:ascii="Garamond" w:hAnsi="Garamond" w:cs="Times New Roman"/>
                <w:bCs/>
                <w:sz w:val="26"/>
                <w:szCs w:val="26"/>
                <w:lang w:val="sr-Latn-CS"/>
              </w:rPr>
            </w:pPr>
            <w:r w:rsidRPr="00C05FE5">
              <w:rPr>
                <w:rFonts w:ascii="Garamond" w:hAnsi="Garamond" w:cs="Trebuchet MS"/>
                <w:bCs/>
                <w:sz w:val="26"/>
                <w:szCs w:val="26"/>
                <w:lang w:val="sr-Latn-CS"/>
              </w:rPr>
              <w:t>Agrobudžet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D8D90" w14:textId="33F0FC54" w:rsidR="001D3469" w:rsidRPr="00353E24" w:rsidRDefault="001D3469" w:rsidP="009A3636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500 poljoprivrednih proizvođača</w:t>
            </w:r>
          </w:p>
        </w:tc>
      </w:tr>
      <w:tr w:rsidR="001D3469" w14:paraId="2580D789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35FC" w14:textId="3F0CFD68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A01121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 xml:space="preserve">Agroekološke mjere u stočarskoj proizvodnji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B793" w14:textId="70624D4E" w:rsidR="001D3469" w:rsidRPr="009A3636" w:rsidRDefault="001D3469" w:rsidP="00A20774">
            <w:pPr>
              <w:spacing w:after="0" w:line="240" w:lineRule="auto"/>
              <w:rPr>
                <w:rFonts w:ascii="Garamond" w:hAnsi="Garamond" w:cs="Times New Roman"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rebuchet MS"/>
                <w:b/>
                <w:bCs/>
                <w:sz w:val="26"/>
                <w:szCs w:val="26"/>
                <w:lang w:val="sl-SI"/>
              </w:rPr>
              <w:t>MPRR, Odjeljenje za savjetodavne poslove u oblasti stočarstva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50A1" w14:textId="659816DF" w:rsidR="001D3469" w:rsidRPr="00AB4C5C" w:rsidRDefault="00AB4C5C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07BE" w14:textId="5C920F4C" w:rsidR="001D3469" w:rsidRPr="00C05FE5" w:rsidRDefault="001D3469" w:rsidP="008D6DCC">
            <w:pPr>
              <w:jc w:val="center"/>
              <w:rPr>
                <w:rFonts w:ascii="Garamond" w:hAnsi="Garamond" w:cs="Times New Roman"/>
                <w:bCs/>
                <w:sz w:val="26"/>
                <w:szCs w:val="26"/>
                <w:lang w:val="sr-Latn-CS"/>
              </w:rPr>
            </w:pPr>
            <w:r w:rsidRPr="00C05FE5">
              <w:rPr>
                <w:rFonts w:ascii="Garamond" w:hAnsi="Garamond" w:cs="Trebuchet MS"/>
                <w:bCs/>
                <w:sz w:val="26"/>
                <w:szCs w:val="26"/>
                <w:lang w:val="sr-Latn-CS"/>
              </w:rPr>
              <w:t>Agrobudžet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9DEB0" w14:textId="6A61BFF5" w:rsidR="001D3469" w:rsidRPr="00353E24" w:rsidRDefault="001D3469" w:rsidP="009A3636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500 poljoprivrednih proizvođača</w:t>
            </w:r>
          </w:p>
        </w:tc>
      </w:tr>
      <w:tr w:rsidR="001D3469" w14:paraId="3C7D9BE2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AA2C" w14:textId="430E02AE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A01121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Registar poljoprivrednih gazdinstava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3E2A" w14:textId="0B899D8A" w:rsidR="001D3469" w:rsidRPr="009A3636" w:rsidRDefault="001D3469" w:rsidP="00A20774">
            <w:pPr>
              <w:spacing w:after="0" w:line="240" w:lineRule="auto"/>
              <w:rPr>
                <w:rFonts w:ascii="Garamond" w:hAnsi="Garamond" w:cs="Times New Roman"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rebuchet MS"/>
                <w:b/>
                <w:bCs/>
                <w:sz w:val="26"/>
                <w:szCs w:val="26"/>
                <w:lang w:val="sl-SI"/>
              </w:rPr>
              <w:t>MPRR, Odjeljenje za savjetodavne poslove u oblasti stočarstva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A57A" w14:textId="35D7717A" w:rsidR="001D3469" w:rsidRPr="00AB4C5C" w:rsidRDefault="00AB4C5C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1974" w14:textId="3401C6F8" w:rsidR="001D3469" w:rsidRPr="00C05FE5" w:rsidRDefault="001D3469" w:rsidP="008D6DCC">
            <w:pPr>
              <w:jc w:val="center"/>
              <w:rPr>
                <w:rFonts w:ascii="Garamond" w:hAnsi="Garamond" w:cs="Times New Roman"/>
                <w:bCs/>
                <w:sz w:val="26"/>
                <w:szCs w:val="26"/>
                <w:lang w:val="sr-Latn-CS"/>
              </w:rPr>
            </w:pPr>
            <w:r w:rsidRPr="00C05FE5">
              <w:rPr>
                <w:rFonts w:ascii="Garamond" w:hAnsi="Garamond" w:cs="Trebuchet MS"/>
                <w:bCs/>
                <w:sz w:val="26"/>
                <w:szCs w:val="26"/>
                <w:lang w:val="sr-Latn-CS"/>
              </w:rPr>
              <w:t>Agrobudžet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C52B5" w14:textId="433ADD1A" w:rsidR="001D3469" w:rsidRPr="00353E24" w:rsidRDefault="001D3469" w:rsidP="009A3636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500 poljoprivrednih proizvođača</w:t>
            </w:r>
          </w:p>
        </w:tc>
      </w:tr>
      <w:tr w:rsidR="001D3469" w14:paraId="72493AE7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87AF" w14:textId="0AEB8015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A01121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Ekonomika stočarske proizvodnje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1C51" w14:textId="079D6B2B" w:rsidR="001D3469" w:rsidRPr="009A3636" w:rsidRDefault="001D3469" w:rsidP="00A20774">
            <w:pPr>
              <w:spacing w:after="0" w:line="240" w:lineRule="auto"/>
              <w:rPr>
                <w:rFonts w:ascii="Garamond" w:hAnsi="Garamond" w:cs="Times New Roman"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rebuchet MS"/>
                <w:b/>
                <w:bCs/>
                <w:sz w:val="26"/>
                <w:szCs w:val="26"/>
                <w:lang w:val="sl-SI"/>
              </w:rPr>
              <w:t>MPRR, Odjeljenje za savjetodavne poslove u oblasti stočarstva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1DCE" w14:textId="7FDAE71C" w:rsidR="001D3469" w:rsidRPr="00AB4C5C" w:rsidRDefault="00AB4C5C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1B29" w14:textId="4D9721B9" w:rsidR="001D3469" w:rsidRPr="00C05FE5" w:rsidRDefault="001D3469" w:rsidP="008D6DCC">
            <w:pPr>
              <w:jc w:val="center"/>
              <w:rPr>
                <w:rFonts w:ascii="Garamond" w:hAnsi="Garamond" w:cs="Times New Roman"/>
                <w:bCs/>
                <w:sz w:val="26"/>
                <w:szCs w:val="26"/>
                <w:lang w:val="sr-Latn-CS"/>
              </w:rPr>
            </w:pPr>
            <w:r w:rsidRPr="00C05FE5">
              <w:rPr>
                <w:rFonts w:ascii="Garamond" w:hAnsi="Garamond" w:cs="Trebuchet MS"/>
                <w:bCs/>
                <w:sz w:val="26"/>
                <w:szCs w:val="26"/>
                <w:lang w:val="sr-Latn-CS"/>
              </w:rPr>
              <w:t>Agrobudžet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DDFE" w14:textId="39F591FF" w:rsidR="001D3469" w:rsidRPr="00353E24" w:rsidRDefault="001D3469" w:rsidP="009A3636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500 poljoprivrednih proizvođača</w:t>
            </w:r>
          </w:p>
        </w:tc>
      </w:tr>
      <w:tr w:rsidR="001D3469" w14:paraId="7D88F3D3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CF37" w14:textId="1CEEAAAC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A01121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Spremanje kabaste stočne hrane (sijeno i silaža)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662B" w14:textId="0B164375" w:rsidR="001D3469" w:rsidRPr="009A3636" w:rsidRDefault="001D3469" w:rsidP="00A20774">
            <w:pPr>
              <w:spacing w:after="0" w:line="240" w:lineRule="auto"/>
              <w:rPr>
                <w:rFonts w:ascii="Garamond" w:hAnsi="Garamond" w:cs="Times New Roman"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rebuchet MS"/>
                <w:b/>
                <w:bCs/>
                <w:sz w:val="26"/>
                <w:szCs w:val="26"/>
                <w:lang w:val="sl-SI"/>
              </w:rPr>
              <w:t>MPRR, Odjeljenje za savjetodavne poslove u oblasti stočarstva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5CC3" w14:textId="0EF9C686" w:rsidR="001D3469" w:rsidRPr="00AB4C5C" w:rsidRDefault="00AB4C5C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4FDA" w14:textId="12999C17" w:rsidR="001D3469" w:rsidRPr="00C05FE5" w:rsidRDefault="001D3469" w:rsidP="008D6DCC">
            <w:pPr>
              <w:jc w:val="center"/>
              <w:rPr>
                <w:rFonts w:ascii="Garamond" w:hAnsi="Garamond" w:cs="Times New Roman"/>
                <w:bCs/>
                <w:sz w:val="26"/>
                <w:szCs w:val="26"/>
                <w:lang w:val="sr-Latn-CS"/>
              </w:rPr>
            </w:pPr>
            <w:r w:rsidRPr="00C05FE5">
              <w:rPr>
                <w:rFonts w:ascii="Garamond" w:hAnsi="Garamond" w:cs="Trebuchet MS"/>
                <w:bCs/>
                <w:sz w:val="26"/>
                <w:szCs w:val="26"/>
                <w:lang w:val="sr-Latn-CS"/>
              </w:rPr>
              <w:t>Agrobudžet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1BB7" w14:textId="2A05EBC2" w:rsidR="001D3469" w:rsidRPr="00353E24" w:rsidRDefault="001D3469" w:rsidP="009A3636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500 poljoprivrednih proizvođača</w:t>
            </w:r>
          </w:p>
        </w:tc>
      </w:tr>
      <w:tr w:rsidR="001D3469" w14:paraId="341A5B52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64E8" w14:textId="40323D4E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A01121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Ishrana životinja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FF61" w14:textId="6266AC48" w:rsidR="001D3469" w:rsidRPr="009A3636" w:rsidRDefault="001D3469" w:rsidP="00A20774">
            <w:pPr>
              <w:spacing w:after="0" w:line="240" w:lineRule="auto"/>
              <w:rPr>
                <w:rFonts w:ascii="Garamond" w:hAnsi="Garamond" w:cs="Times New Roman"/>
                <w:sz w:val="26"/>
                <w:szCs w:val="26"/>
                <w:lang w:val="sl-SI"/>
              </w:rPr>
            </w:pPr>
            <w:r w:rsidRPr="009A3636">
              <w:rPr>
                <w:rFonts w:ascii="Garamond" w:hAnsi="Garamond" w:cs="Trebuchet MS"/>
                <w:b/>
                <w:bCs/>
                <w:sz w:val="26"/>
                <w:szCs w:val="26"/>
                <w:lang w:val="sl-SI"/>
              </w:rPr>
              <w:t>MPRR, Odjeljenje za savjetodavne poslove u oblasti stočarstva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2A0B" w14:textId="4AB4A391" w:rsidR="001D3469" w:rsidRPr="00AB4C5C" w:rsidRDefault="00AB4C5C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C0DC" w14:textId="59046643" w:rsidR="001D3469" w:rsidRPr="00C05FE5" w:rsidRDefault="001D3469" w:rsidP="008D6DCC">
            <w:pPr>
              <w:jc w:val="center"/>
              <w:rPr>
                <w:rFonts w:ascii="Garamond" w:hAnsi="Garamond" w:cs="Times New Roman"/>
                <w:bCs/>
                <w:sz w:val="26"/>
                <w:szCs w:val="26"/>
                <w:lang w:val="sr-Latn-CS"/>
              </w:rPr>
            </w:pPr>
            <w:r w:rsidRPr="00C05FE5">
              <w:rPr>
                <w:rFonts w:ascii="Garamond" w:hAnsi="Garamond" w:cs="Trebuchet MS"/>
                <w:bCs/>
                <w:sz w:val="26"/>
                <w:szCs w:val="26"/>
                <w:lang w:val="sr-Latn-CS"/>
              </w:rPr>
              <w:t>Agrobudžet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A219" w14:textId="18D410D4" w:rsidR="001D3469" w:rsidRPr="00353E24" w:rsidRDefault="001D3469" w:rsidP="009A3636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500 poljoprivrednih proizvođača</w:t>
            </w:r>
          </w:p>
        </w:tc>
      </w:tr>
      <w:tr w:rsidR="001D3469" w14:paraId="1E9B670C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ACA1" w14:textId="1A964B7E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A01121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lastRenderedPageBreak/>
              <w:t>Formiranje farme i početak stočarske proizvodnje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5B81" w14:textId="12DAD646" w:rsidR="001D3469" w:rsidRPr="00457924" w:rsidRDefault="001D3469" w:rsidP="00A20774">
            <w:pPr>
              <w:spacing w:after="0" w:line="240" w:lineRule="auto"/>
              <w:rPr>
                <w:rFonts w:ascii="Garamond" w:hAnsi="Garamond" w:cs="Times New Roman"/>
                <w:sz w:val="26"/>
                <w:szCs w:val="26"/>
                <w:lang w:val="sl-SI"/>
              </w:rPr>
            </w:pPr>
            <w:r w:rsidRPr="00457924">
              <w:rPr>
                <w:rFonts w:ascii="Garamond" w:hAnsi="Garamond" w:cs="Trebuchet MS"/>
                <w:b/>
                <w:bCs/>
                <w:sz w:val="26"/>
                <w:szCs w:val="26"/>
                <w:lang w:val="sl-SI"/>
              </w:rPr>
              <w:t>MPRR, Odjeljenje za savjetodavne poslove u oblasti stočarstva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347C" w14:textId="3D4AC5FF" w:rsidR="001D3469" w:rsidRPr="00AB4C5C" w:rsidRDefault="00AB4C5C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63F8" w14:textId="6F859E2B" w:rsidR="001D3469" w:rsidRPr="00C05FE5" w:rsidRDefault="001D3469" w:rsidP="008D6DCC">
            <w:pPr>
              <w:jc w:val="center"/>
              <w:rPr>
                <w:rFonts w:ascii="Garamond" w:hAnsi="Garamond" w:cs="Times New Roman"/>
                <w:bCs/>
                <w:sz w:val="26"/>
                <w:szCs w:val="26"/>
                <w:lang w:val="sr-Latn-CS"/>
              </w:rPr>
            </w:pPr>
            <w:r w:rsidRPr="00C05FE5">
              <w:rPr>
                <w:rFonts w:ascii="Garamond" w:hAnsi="Garamond" w:cs="Trebuchet MS"/>
                <w:bCs/>
                <w:sz w:val="26"/>
                <w:szCs w:val="26"/>
                <w:lang w:val="sr-Latn-CS"/>
              </w:rPr>
              <w:t>Agrobudžet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E02B9" w14:textId="7411D652" w:rsidR="001D3469" w:rsidRPr="00353E24" w:rsidRDefault="001D3469" w:rsidP="004579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500 poljoprivrednih proizvođača</w:t>
            </w:r>
          </w:p>
        </w:tc>
      </w:tr>
      <w:tr w:rsidR="001D3469" w14:paraId="7CC75597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4109" w14:textId="4E842B41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A01121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Realizacija Programa pčelar/ka</w:t>
            </w:r>
            <w:r w:rsidR="00E90B1B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 xml:space="preserve"> </w:t>
            </w:r>
            <w:r w:rsidRPr="00A01121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III stepen stručnosti na nivou neformalnog obrazovanja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CB4F" w14:textId="7CD00E1D" w:rsidR="001D3469" w:rsidRPr="00457924" w:rsidRDefault="001D3469" w:rsidP="00A20774">
            <w:pPr>
              <w:spacing w:after="0" w:line="240" w:lineRule="auto"/>
              <w:rPr>
                <w:rFonts w:ascii="Garamond" w:hAnsi="Garamond" w:cs="Times New Roman"/>
                <w:sz w:val="26"/>
                <w:szCs w:val="26"/>
                <w:lang w:val="sl-SI"/>
              </w:rPr>
            </w:pPr>
            <w:r w:rsidRPr="00457924">
              <w:rPr>
                <w:rFonts w:ascii="Garamond" w:hAnsi="Garamond" w:cs="Trebuchet MS"/>
                <w:b/>
                <w:bCs/>
                <w:sz w:val="26"/>
                <w:szCs w:val="26"/>
                <w:lang w:val="sl-SI"/>
              </w:rPr>
              <w:t>MPRR,  SPOCG,CZO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9C1E" w14:textId="789AA2AC" w:rsidR="001D3469" w:rsidRPr="00AB4C5C" w:rsidRDefault="001D3469" w:rsidP="00AB4C5C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 xml:space="preserve">II kvartal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2D8C" w14:textId="01595283" w:rsidR="001D3469" w:rsidRPr="00C05FE5" w:rsidRDefault="001D3469" w:rsidP="008D6DCC">
            <w:pPr>
              <w:jc w:val="center"/>
              <w:rPr>
                <w:rFonts w:ascii="Garamond" w:hAnsi="Garamond" w:cs="Trebuchet MS"/>
                <w:bCs/>
                <w:sz w:val="26"/>
                <w:szCs w:val="26"/>
                <w:lang w:val="sr-Latn-CS"/>
              </w:rPr>
            </w:pPr>
            <w:r w:rsidRPr="00C05FE5">
              <w:rPr>
                <w:rFonts w:ascii="Garamond" w:hAnsi="Garamond" w:cs="Trebuchet MS"/>
                <w:bCs/>
                <w:sz w:val="26"/>
                <w:szCs w:val="26"/>
                <w:lang w:val="sr-Latn-CS"/>
              </w:rPr>
              <w:t>Agrobudžet</w:t>
            </w:r>
          </w:p>
          <w:p w14:paraId="01000ED5" w14:textId="71ED16BA" w:rsidR="001D3469" w:rsidRPr="00AB4C5C" w:rsidRDefault="001D3469" w:rsidP="008D6DCC">
            <w:pPr>
              <w:jc w:val="center"/>
              <w:rPr>
                <w:rFonts w:ascii="Garamond" w:hAnsi="Garamond" w:cs="Trebuchet MS"/>
                <w:bCs/>
                <w:sz w:val="28"/>
                <w:szCs w:val="28"/>
                <w:lang w:val="sr-Latn-CS"/>
              </w:rPr>
            </w:pPr>
            <w:r w:rsidRPr="00AB4C5C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8.000,00€</w:t>
            </w:r>
          </w:p>
          <w:p w14:paraId="49FA2601" w14:textId="77777777" w:rsidR="001D3469" w:rsidRPr="00AB4C5C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0DEFD" w14:textId="7A45B2FA" w:rsidR="001D3469" w:rsidRPr="00353E24" w:rsidRDefault="001D3469" w:rsidP="004579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28 polaznika</w:t>
            </w:r>
          </w:p>
        </w:tc>
      </w:tr>
      <w:tr w:rsidR="001D3469" w14:paraId="45E56A96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0EAB" w14:textId="5EF02A77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A01121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Studijska posjeta crnogorskih pčelar nekoj od zemalja u kojoj je razvijeno pčelarstvo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8911" w14:textId="3E99F02C" w:rsidR="001D3469" w:rsidRPr="00457924" w:rsidRDefault="001D3469" w:rsidP="00A20774">
            <w:pPr>
              <w:spacing w:after="0" w:line="240" w:lineRule="auto"/>
              <w:rPr>
                <w:rFonts w:ascii="Garamond" w:hAnsi="Garamond" w:cs="Times New Roman"/>
                <w:sz w:val="26"/>
                <w:szCs w:val="26"/>
                <w:lang w:val="sl-SI"/>
              </w:rPr>
            </w:pPr>
            <w:r w:rsidRPr="00457924">
              <w:rPr>
                <w:rFonts w:ascii="Garamond" w:hAnsi="Garamond" w:cs="Trebuchet MS"/>
                <w:b/>
                <w:bCs/>
                <w:sz w:val="26"/>
                <w:szCs w:val="26"/>
                <w:lang w:val="sl-SI"/>
              </w:rPr>
              <w:t>MPRR, SPOCG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2DF0" w14:textId="5F5F94EC" w:rsidR="001D3469" w:rsidRPr="00AB4C5C" w:rsidRDefault="001D3469" w:rsidP="00AB4C5C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 xml:space="preserve">IV kvartal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2752" w14:textId="6E154381" w:rsidR="001D3469" w:rsidRPr="00C05FE5" w:rsidRDefault="001D3469" w:rsidP="008D6DCC">
            <w:pPr>
              <w:jc w:val="center"/>
              <w:rPr>
                <w:rFonts w:ascii="Garamond" w:hAnsi="Garamond" w:cs="Trebuchet MS"/>
                <w:bCs/>
                <w:sz w:val="26"/>
                <w:szCs w:val="26"/>
                <w:lang w:val="sr-Latn-CS"/>
              </w:rPr>
            </w:pPr>
            <w:r w:rsidRPr="00C05FE5">
              <w:rPr>
                <w:rFonts w:ascii="Garamond" w:hAnsi="Garamond" w:cs="Trebuchet MS"/>
                <w:bCs/>
                <w:sz w:val="26"/>
                <w:szCs w:val="26"/>
                <w:lang w:val="sr-Latn-CS"/>
              </w:rPr>
              <w:t>Agrobudžet</w:t>
            </w:r>
          </w:p>
          <w:p w14:paraId="35C73E85" w14:textId="40CBAEFD" w:rsidR="001D3469" w:rsidRPr="00AB4C5C" w:rsidRDefault="001D3469" w:rsidP="008D6DCC">
            <w:pPr>
              <w:jc w:val="center"/>
              <w:rPr>
                <w:rFonts w:ascii="Garamond" w:hAnsi="Garamond" w:cs="Trebuchet MS"/>
                <w:bCs/>
                <w:sz w:val="28"/>
                <w:szCs w:val="28"/>
                <w:lang w:val="sr-Latn-CS"/>
              </w:rPr>
            </w:pPr>
            <w:r w:rsidRPr="00AB4C5C">
              <w:rPr>
                <w:rFonts w:ascii="Garamond" w:hAnsi="Garamond" w:cs="Trebuchet MS"/>
                <w:bCs/>
                <w:sz w:val="28"/>
                <w:szCs w:val="28"/>
                <w:lang w:val="sr-Latn-CS"/>
              </w:rPr>
              <w:t>3</w:t>
            </w:r>
            <w:r w:rsidRPr="00AB4C5C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.000,00€</w:t>
            </w:r>
          </w:p>
          <w:p w14:paraId="599F2514" w14:textId="77777777" w:rsidR="001D3469" w:rsidRPr="00AB4C5C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E68C0" w14:textId="37B643F7" w:rsidR="001D3469" w:rsidRPr="00353E24" w:rsidRDefault="001D3469" w:rsidP="004579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40 pčelara</w:t>
            </w:r>
          </w:p>
        </w:tc>
      </w:tr>
      <w:tr w:rsidR="001D3469" w14:paraId="44B598B7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D66A" w14:textId="11A86409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A01121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Edukacija za mlade pčelare početnike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4BBF" w14:textId="04125A75" w:rsidR="001D3469" w:rsidRPr="00457924" w:rsidRDefault="001D3469" w:rsidP="00A20774">
            <w:pPr>
              <w:spacing w:after="0" w:line="240" w:lineRule="auto"/>
              <w:rPr>
                <w:rFonts w:ascii="Garamond" w:hAnsi="Garamond" w:cs="Times New Roman"/>
                <w:sz w:val="26"/>
                <w:szCs w:val="26"/>
                <w:lang w:val="sl-SI"/>
              </w:rPr>
            </w:pPr>
            <w:r w:rsidRPr="00457924">
              <w:rPr>
                <w:rFonts w:ascii="Garamond" w:hAnsi="Garamond" w:cs="Trebuchet MS"/>
                <w:b/>
                <w:bCs/>
                <w:sz w:val="26"/>
                <w:szCs w:val="26"/>
                <w:lang w:val="sl-SI"/>
              </w:rPr>
              <w:t>MPRR, SPOCG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8A71" w14:textId="70E10610" w:rsidR="001D3469" w:rsidRPr="00AB4C5C" w:rsidRDefault="001D3469" w:rsidP="00AB4C5C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 xml:space="preserve">III kvartal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09C3" w14:textId="5415C706" w:rsidR="001D3469" w:rsidRPr="00C05FE5" w:rsidRDefault="001D3469" w:rsidP="008D6DCC">
            <w:pPr>
              <w:jc w:val="center"/>
              <w:rPr>
                <w:rFonts w:ascii="Garamond" w:hAnsi="Garamond" w:cs="Times New Roman"/>
                <w:bCs/>
                <w:sz w:val="26"/>
                <w:szCs w:val="26"/>
                <w:lang w:val="sr-Latn-CS"/>
              </w:rPr>
            </w:pPr>
            <w:r w:rsidRPr="00C05FE5">
              <w:rPr>
                <w:rFonts w:ascii="Garamond" w:hAnsi="Garamond" w:cs="Trebuchet MS"/>
                <w:bCs/>
                <w:sz w:val="26"/>
                <w:szCs w:val="26"/>
                <w:lang w:val="sr-Latn-CS"/>
              </w:rPr>
              <w:t>Agrobudžet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1494B" w14:textId="6281064C" w:rsidR="001D3469" w:rsidRPr="00353E24" w:rsidRDefault="001D3469" w:rsidP="004579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88 pčelara</w:t>
            </w:r>
          </w:p>
        </w:tc>
      </w:tr>
      <w:tr w:rsidR="001D3469" w14:paraId="7204AEC9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4775" w14:textId="0ADB78A4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A01121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Studijska posjeta odgajivača pčelinjih matica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1DFB" w14:textId="20AFD5B1" w:rsidR="001D3469" w:rsidRPr="00457924" w:rsidRDefault="001D3469" w:rsidP="00A20774">
            <w:pPr>
              <w:spacing w:after="0" w:line="240" w:lineRule="auto"/>
              <w:rPr>
                <w:rFonts w:ascii="Garamond" w:hAnsi="Garamond" w:cs="Times New Roman"/>
                <w:sz w:val="26"/>
                <w:szCs w:val="26"/>
                <w:lang w:val="sl-SI"/>
              </w:rPr>
            </w:pPr>
            <w:r w:rsidRPr="00457924">
              <w:rPr>
                <w:rFonts w:ascii="Garamond" w:hAnsi="Garamond" w:cs="Trebuchet MS"/>
                <w:b/>
                <w:bCs/>
                <w:sz w:val="26"/>
                <w:szCs w:val="26"/>
                <w:lang w:val="sl-SI"/>
              </w:rPr>
              <w:t>MPRR, SPOCG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1527" w14:textId="03B275F9" w:rsidR="001D3469" w:rsidRPr="00AB4C5C" w:rsidRDefault="001D3469" w:rsidP="00AB4C5C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 xml:space="preserve">IV kvartal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5089" w14:textId="6104F4F4" w:rsidR="001D3469" w:rsidRPr="00C05FE5" w:rsidRDefault="001D3469" w:rsidP="008D6DCC">
            <w:pPr>
              <w:jc w:val="center"/>
              <w:rPr>
                <w:rFonts w:ascii="Garamond" w:hAnsi="Garamond" w:cs="Trebuchet MS"/>
                <w:bCs/>
                <w:sz w:val="26"/>
                <w:szCs w:val="26"/>
                <w:lang w:val="sr-Latn-CS"/>
              </w:rPr>
            </w:pPr>
            <w:r w:rsidRPr="00C05FE5">
              <w:rPr>
                <w:rFonts w:ascii="Garamond" w:hAnsi="Garamond" w:cs="Trebuchet MS"/>
                <w:bCs/>
                <w:sz w:val="26"/>
                <w:szCs w:val="26"/>
                <w:lang w:val="sr-Latn-CS"/>
              </w:rPr>
              <w:t>MIDAS</w:t>
            </w:r>
          </w:p>
          <w:p w14:paraId="44265D87" w14:textId="3BE21B6A" w:rsidR="001D3469" w:rsidRPr="00AB4C5C" w:rsidRDefault="001D3469" w:rsidP="008D6DCC">
            <w:pPr>
              <w:jc w:val="center"/>
              <w:rPr>
                <w:rFonts w:ascii="Garamond" w:hAnsi="Garamond" w:cs="Trebuchet MS"/>
                <w:bCs/>
                <w:sz w:val="28"/>
                <w:szCs w:val="28"/>
                <w:lang w:val="sr-Latn-CS"/>
              </w:rPr>
            </w:pPr>
            <w:r w:rsidRPr="00AB4C5C"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  <w:t>25.000,00€</w:t>
            </w:r>
          </w:p>
          <w:p w14:paraId="65725374" w14:textId="77777777" w:rsidR="001D3469" w:rsidRPr="00AB4C5C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8849F" w14:textId="0EDEE202" w:rsidR="001D3469" w:rsidRPr="00353E24" w:rsidRDefault="001D3469" w:rsidP="004579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lastRenderedPageBreak/>
              <w:t>10 pčelara, i predstavnici Ministarstva</w:t>
            </w:r>
          </w:p>
        </w:tc>
      </w:tr>
      <w:tr w:rsidR="001D3469" w14:paraId="22026612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B58E" w14:textId="179111AA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A01121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 xml:space="preserve">Studijska posjeta crnogorskih proizvođača nekoj od zemalja u kojoj su razvijeni sistemi geografskih oznaka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FA07" w14:textId="335F5D4F" w:rsidR="001D3469" w:rsidRPr="00457924" w:rsidRDefault="001D3469" w:rsidP="00A20774">
            <w:pPr>
              <w:spacing w:after="0" w:line="240" w:lineRule="auto"/>
              <w:rPr>
                <w:rFonts w:ascii="Garamond" w:hAnsi="Garamond" w:cs="Times New Roman"/>
                <w:sz w:val="26"/>
                <w:szCs w:val="26"/>
                <w:lang w:val="sl-SI"/>
              </w:rPr>
            </w:pPr>
            <w:r w:rsidRPr="00457924">
              <w:rPr>
                <w:rFonts w:ascii="Garamond" w:hAnsi="Garamond" w:cs="Trebuchet MS"/>
                <w:b/>
                <w:bCs/>
                <w:sz w:val="26"/>
                <w:szCs w:val="26"/>
                <w:lang w:val="sl-SI"/>
              </w:rPr>
              <w:t>MPRR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B8AE" w14:textId="169D6FE2" w:rsidR="001D3469" w:rsidRPr="00AB4C5C" w:rsidRDefault="00AB4C5C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A780" w14:textId="77777777" w:rsidR="001D3469" w:rsidRPr="00C05FE5" w:rsidRDefault="001D3469" w:rsidP="008D6DCC">
            <w:pPr>
              <w:spacing w:after="0" w:line="240" w:lineRule="auto"/>
              <w:jc w:val="center"/>
              <w:rPr>
                <w:rFonts w:ascii="Garamond" w:hAnsi="Garamond" w:cs="Trebuchet MS"/>
                <w:bCs/>
                <w:sz w:val="26"/>
                <w:szCs w:val="26"/>
                <w:lang w:val="sr-Latn-CS"/>
              </w:rPr>
            </w:pPr>
            <w:r w:rsidRPr="00C05FE5">
              <w:rPr>
                <w:rFonts w:ascii="Garamond" w:hAnsi="Garamond" w:cs="Trebuchet MS"/>
                <w:bCs/>
                <w:sz w:val="26"/>
                <w:szCs w:val="26"/>
                <w:lang w:val="sr-Latn-CS"/>
              </w:rPr>
              <w:t>Agrobudžet</w:t>
            </w:r>
          </w:p>
          <w:p w14:paraId="0C35B73D" w14:textId="77777777" w:rsidR="001D3469" w:rsidRPr="00AB4C5C" w:rsidRDefault="001D3469" w:rsidP="008D6DCC">
            <w:pPr>
              <w:jc w:val="center"/>
              <w:rPr>
                <w:rFonts w:ascii="Garamond" w:hAnsi="Garamond" w:cs="Trebuchet MS"/>
                <w:bCs/>
                <w:sz w:val="28"/>
                <w:szCs w:val="28"/>
                <w:lang w:val="sr-Latn-CS"/>
              </w:rPr>
            </w:pPr>
          </w:p>
          <w:p w14:paraId="2A41D8C2" w14:textId="163614B4" w:rsidR="001D3469" w:rsidRPr="00AB4C5C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AB4C5C">
              <w:rPr>
                <w:rFonts w:ascii="Garamond" w:hAnsi="Garamond" w:cs="Trebuchet MS"/>
                <w:bCs/>
                <w:sz w:val="28"/>
                <w:szCs w:val="28"/>
                <w:lang w:val="sr-Latn-CS"/>
              </w:rPr>
              <w:t>5.000,00€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55388" w14:textId="789C197E" w:rsidR="001D3469" w:rsidRPr="00353E24" w:rsidRDefault="001D3469" w:rsidP="004579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15 poljoprivrednih proizvođača</w:t>
            </w:r>
          </w:p>
        </w:tc>
      </w:tr>
      <w:tr w:rsidR="001D3469" w14:paraId="75FFFEF5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34A6" w14:textId="178AFED9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1D3469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Radionica na temu politike kvaliteta i organske proizvodnje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9741" w14:textId="4A5F78EA" w:rsidR="001D3469" w:rsidRPr="00457924" w:rsidRDefault="001D3469" w:rsidP="00A20774">
            <w:pPr>
              <w:spacing w:after="0" w:line="240" w:lineRule="auto"/>
              <w:rPr>
                <w:rFonts w:ascii="Garamond" w:hAnsi="Garamond" w:cs="Times New Roman"/>
                <w:sz w:val="26"/>
                <w:szCs w:val="26"/>
                <w:lang w:val="sl-SI"/>
              </w:rPr>
            </w:pPr>
            <w:r w:rsidRPr="00457924">
              <w:rPr>
                <w:rFonts w:ascii="Garamond" w:hAnsi="Garamond" w:cs="Trebuchet MS"/>
                <w:b/>
                <w:bCs/>
                <w:sz w:val="26"/>
                <w:szCs w:val="26"/>
                <w:lang w:val="sl-SI"/>
              </w:rPr>
              <w:t>MPRR, Odjeljenje za savjetodavne poslove u stočarstvu, Odjeljenje za savjetodavne poslove u biljnoj proizvodnji, Monteorganica d.o.o.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4F04" w14:textId="14848B62" w:rsidR="001D3469" w:rsidRPr="00AB4C5C" w:rsidRDefault="00AB4C5C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FAFD" w14:textId="7F3243C5" w:rsidR="001D3469" w:rsidRPr="00C05FE5" w:rsidRDefault="001D3469" w:rsidP="008D6DCC">
            <w:pPr>
              <w:jc w:val="center"/>
              <w:rPr>
                <w:rFonts w:ascii="Garamond" w:hAnsi="Garamond" w:cs="Times New Roman"/>
                <w:bCs/>
                <w:sz w:val="26"/>
                <w:szCs w:val="26"/>
                <w:lang w:val="sr-Latn-CS"/>
              </w:rPr>
            </w:pPr>
            <w:r w:rsidRPr="00C05FE5">
              <w:rPr>
                <w:rFonts w:ascii="Garamond" w:hAnsi="Garamond" w:cs="Trebuchet MS"/>
                <w:bCs/>
                <w:sz w:val="26"/>
                <w:szCs w:val="26"/>
                <w:lang w:val="sr-Latn-CS"/>
              </w:rPr>
              <w:t>Agrobudžet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267AC" w14:textId="465EDC8B" w:rsidR="001D3469" w:rsidRPr="00353E24" w:rsidRDefault="001D3469" w:rsidP="004579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200 poljoprivrednih proizvođača</w:t>
            </w:r>
          </w:p>
        </w:tc>
      </w:tr>
      <w:tr w:rsidR="001D3469" w14:paraId="766E96A2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A9AE9" w14:textId="403FA3A0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Organizovanje Festivala informatičkih dostignuća – INFOFEST 2020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516E0" w14:textId="77777777" w:rsidR="001D3469" w:rsidRPr="00457924" w:rsidRDefault="001D3469" w:rsidP="001D3469">
            <w:pPr>
              <w:rPr>
                <w:rFonts w:ascii="Garamond" w:hAnsi="Garamond" w:cs="Trebuchet MS"/>
                <w:b/>
                <w:bCs/>
                <w:color w:val="000000" w:themeColor="text1"/>
                <w:sz w:val="26"/>
                <w:szCs w:val="26"/>
                <w:lang w:val="sl-SI"/>
              </w:rPr>
            </w:pPr>
            <w:r w:rsidRPr="00457924">
              <w:rPr>
                <w:rFonts w:ascii="Garamond" w:hAnsi="Garamond" w:cs="Trebuchet MS"/>
                <w:b/>
                <w:bCs/>
                <w:color w:val="000000" w:themeColor="text1"/>
                <w:sz w:val="26"/>
                <w:szCs w:val="26"/>
                <w:lang w:val="sl-SI"/>
              </w:rPr>
              <w:t>Ministarstvo javne uprave</w:t>
            </w:r>
          </w:p>
          <w:p w14:paraId="5695A45A" w14:textId="77777777" w:rsidR="001D3469" w:rsidRPr="00457924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EE404" w14:textId="1D62EB3A" w:rsidR="001D3469" w:rsidRPr="00AB4C5C" w:rsidRDefault="00AB4C5C" w:rsidP="001D3469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E46B2" w14:textId="6C427730" w:rsidR="001D3469" w:rsidRPr="00AB4C5C" w:rsidRDefault="001D3469" w:rsidP="008D6DCC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AB4C5C">
              <w:rPr>
                <w:rFonts w:ascii="Garamond" w:hAnsi="Garamond" w:cs="Trebuchet MS"/>
                <w:bCs/>
                <w:sz w:val="28"/>
                <w:szCs w:val="28"/>
                <w:lang w:val="sr-Latn-CS"/>
              </w:rPr>
              <w:t>10.000,00€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ADAF5" w14:textId="67023AAA" w:rsidR="001D3469" w:rsidRPr="00353E24" w:rsidRDefault="001D3469" w:rsidP="004579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1000 učesnika Festivala</w:t>
            </w:r>
          </w:p>
        </w:tc>
      </w:tr>
      <w:tr w:rsidR="001D3469" w14:paraId="32AC5849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AA3F7" w14:textId="18D1288C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lastRenderedPageBreak/>
              <w:t>Organizovanje obuka na temu otvorenih podataka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D2F12" w14:textId="77777777" w:rsidR="001D3469" w:rsidRPr="00457924" w:rsidRDefault="001D3469" w:rsidP="001D3469">
            <w:pPr>
              <w:rPr>
                <w:rFonts w:ascii="Garamond" w:hAnsi="Garamond" w:cs="Trebuchet MS"/>
                <w:b/>
                <w:bCs/>
                <w:color w:val="000000" w:themeColor="text1"/>
                <w:sz w:val="26"/>
                <w:szCs w:val="26"/>
                <w:lang w:val="sl-SI"/>
              </w:rPr>
            </w:pPr>
            <w:r w:rsidRPr="00457924">
              <w:rPr>
                <w:rFonts w:ascii="Garamond" w:hAnsi="Garamond" w:cs="Trebuchet MS"/>
                <w:b/>
                <w:bCs/>
                <w:color w:val="000000" w:themeColor="text1"/>
                <w:sz w:val="26"/>
                <w:szCs w:val="26"/>
                <w:lang w:val="sl-SI"/>
              </w:rPr>
              <w:t>Ministarstvo javne uprave</w:t>
            </w:r>
          </w:p>
          <w:p w14:paraId="185B9737" w14:textId="77777777" w:rsidR="001D3469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  <w:p w14:paraId="2930F52D" w14:textId="77777777" w:rsidR="00457924" w:rsidRPr="00457924" w:rsidRDefault="00457924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A8CE6" w14:textId="0519C94A" w:rsidR="001D3469" w:rsidRPr="00934184" w:rsidRDefault="00AB4C5C" w:rsidP="00AB4C5C">
            <w:pPr>
              <w:rPr>
                <w:rFonts w:cs="Times New Roman"/>
                <w:sz w:val="24"/>
                <w:szCs w:val="24"/>
                <w:lang w:val="sl-SI"/>
              </w:rPr>
            </w:pPr>
            <w:r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 xml:space="preserve">I - </w:t>
            </w:r>
            <w:r w:rsidRPr="00AB4C5C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C2D52" w14:textId="57400D4C" w:rsidR="001D3469" w:rsidRPr="003827C2" w:rsidRDefault="001D3469" w:rsidP="008D6DCC">
            <w:pPr>
              <w:jc w:val="center"/>
              <w:rPr>
                <w:rFonts w:ascii="Garamond" w:hAnsi="Garamond" w:cs="Times New Roman"/>
                <w:bCs/>
                <w:sz w:val="26"/>
                <w:szCs w:val="26"/>
                <w:lang w:val="sr-Latn-CS"/>
              </w:rPr>
            </w:pPr>
            <w:r w:rsidRPr="003827C2">
              <w:rPr>
                <w:rFonts w:ascii="Garamond" w:hAnsi="Garamond" w:cs="Trebuchet MS"/>
                <w:bCs/>
                <w:color w:val="000000" w:themeColor="text1"/>
                <w:sz w:val="26"/>
                <w:szCs w:val="26"/>
                <w:lang w:val="sl-SI"/>
              </w:rPr>
              <w:t>Nijesu predviđena finansijska sredstva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36D7E" w14:textId="4F4B140B" w:rsidR="001D3469" w:rsidRPr="00353E24" w:rsidRDefault="001D3469" w:rsidP="004579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10 obuka</w:t>
            </w:r>
          </w:p>
        </w:tc>
      </w:tr>
      <w:tr w:rsidR="001D3469" w14:paraId="19197783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DBB5E" w14:textId="0E4CD85E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Organizovanje obuka  “Značaj i primjena elektronskih servisa u organima državne i lokalne samouprave”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556FB" w14:textId="77777777" w:rsidR="001D3469" w:rsidRPr="00457924" w:rsidRDefault="001D3469" w:rsidP="001D3469">
            <w:pPr>
              <w:rPr>
                <w:rFonts w:ascii="Garamond" w:hAnsi="Garamond" w:cs="Trebuchet MS"/>
                <w:b/>
                <w:bCs/>
                <w:color w:val="000000" w:themeColor="text1"/>
                <w:sz w:val="26"/>
                <w:szCs w:val="26"/>
                <w:lang w:val="sl-SI"/>
              </w:rPr>
            </w:pPr>
            <w:r w:rsidRPr="00457924">
              <w:rPr>
                <w:rFonts w:ascii="Garamond" w:hAnsi="Garamond" w:cs="Trebuchet MS"/>
                <w:b/>
                <w:bCs/>
                <w:color w:val="000000" w:themeColor="text1"/>
                <w:sz w:val="26"/>
                <w:szCs w:val="26"/>
                <w:lang w:val="sl-SI"/>
              </w:rPr>
              <w:t>Ministarstvo javne uprave</w:t>
            </w:r>
          </w:p>
          <w:p w14:paraId="0EB6A3F1" w14:textId="77777777" w:rsidR="001D3469" w:rsidRPr="00457924" w:rsidRDefault="001D3469" w:rsidP="001D3469">
            <w:pPr>
              <w:rPr>
                <w:rFonts w:ascii="Garamond" w:hAnsi="Garamond" w:cs="Trebuchet MS"/>
                <w:b/>
                <w:bCs/>
                <w:color w:val="000000" w:themeColor="text1"/>
                <w:sz w:val="26"/>
                <w:szCs w:val="26"/>
                <w:lang w:val="sl-SI"/>
              </w:rPr>
            </w:pPr>
            <w:r w:rsidRPr="00457924">
              <w:rPr>
                <w:rFonts w:ascii="Garamond" w:hAnsi="Garamond" w:cs="Trebuchet MS"/>
                <w:b/>
                <w:bCs/>
                <w:color w:val="000000" w:themeColor="text1"/>
                <w:sz w:val="26"/>
                <w:szCs w:val="26"/>
                <w:lang w:val="sl-SI"/>
              </w:rPr>
              <w:t>Uprava za kadrove</w:t>
            </w:r>
          </w:p>
          <w:p w14:paraId="6529DED6" w14:textId="77777777" w:rsidR="001D3469" w:rsidRPr="00457924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6A1D8" w14:textId="466ECCC4" w:rsidR="001D3469" w:rsidRPr="00934184" w:rsidRDefault="00AB4C5C" w:rsidP="001D3469">
            <w:pPr>
              <w:rPr>
                <w:rFonts w:cs="Times New Roman"/>
                <w:sz w:val="24"/>
                <w:szCs w:val="24"/>
                <w:lang w:val="sl-SI"/>
              </w:rPr>
            </w:pPr>
            <w:r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 xml:space="preserve">I - </w:t>
            </w:r>
            <w:r w:rsidRPr="00AB4C5C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1CD84" w14:textId="77777777" w:rsidR="001D3469" w:rsidRPr="003827C2" w:rsidRDefault="001D3469" w:rsidP="008D6DCC">
            <w:pPr>
              <w:spacing w:after="0" w:line="240" w:lineRule="auto"/>
              <w:jc w:val="center"/>
              <w:rPr>
                <w:rFonts w:ascii="Garamond" w:hAnsi="Garamond" w:cs="Arial"/>
                <w:bCs/>
                <w:color w:val="000000" w:themeColor="text1"/>
                <w:sz w:val="26"/>
                <w:szCs w:val="26"/>
                <w:lang w:val="sl-SI"/>
              </w:rPr>
            </w:pPr>
            <w:r w:rsidRPr="003827C2">
              <w:rPr>
                <w:rFonts w:ascii="Garamond" w:hAnsi="Garamond" w:cs="Arial"/>
                <w:bCs/>
                <w:color w:val="000000" w:themeColor="text1"/>
                <w:sz w:val="26"/>
                <w:szCs w:val="26"/>
                <w:lang w:val="sl-SI"/>
              </w:rPr>
              <w:t>Budžet CG</w:t>
            </w:r>
          </w:p>
          <w:p w14:paraId="6926067C" w14:textId="77777777" w:rsidR="001D3469" w:rsidRPr="003827C2" w:rsidRDefault="001D3469" w:rsidP="008D6DCC">
            <w:pPr>
              <w:spacing w:after="0" w:line="240" w:lineRule="auto"/>
              <w:jc w:val="center"/>
              <w:rPr>
                <w:rFonts w:ascii="Garamond" w:hAnsi="Garamond" w:cs="Arial"/>
                <w:bCs/>
                <w:color w:val="000000" w:themeColor="text1"/>
                <w:sz w:val="26"/>
                <w:szCs w:val="26"/>
                <w:lang w:val="sl-SI"/>
              </w:rPr>
            </w:pPr>
            <w:r w:rsidRPr="003827C2">
              <w:rPr>
                <w:rFonts w:ascii="Garamond" w:hAnsi="Garamond" w:cs="Arial"/>
                <w:bCs/>
                <w:color w:val="000000" w:themeColor="text1"/>
                <w:sz w:val="26"/>
                <w:szCs w:val="26"/>
                <w:lang w:val="sl-SI"/>
              </w:rPr>
              <w:t>(Sektorska budžetska podrška)</w:t>
            </w:r>
          </w:p>
          <w:p w14:paraId="208B96BD" w14:textId="77777777" w:rsidR="001D3469" w:rsidRPr="003827C2" w:rsidRDefault="001D3469" w:rsidP="008D6DCC">
            <w:pPr>
              <w:jc w:val="center"/>
              <w:rPr>
                <w:rFonts w:ascii="Garamond" w:hAnsi="Garamond" w:cs="Times New Roman"/>
                <w:bCs/>
                <w:sz w:val="26"/>
                <w:szCs w:val="26"/>
                <w:lang w:val="sr-Latn-C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29E23" w14:textId="72D3B276" w:rsidR="001D3469" w:rsidRPr="00353E24" w:rsidRDefault="001D3469" w:rsidP="004579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18 obuka</w:t>
            </w:r>
          </w:p>
        </w:tc>
      </w:tr>
      <w:tr w:rsidR="001D3469" w14:paraId="3E28F9C8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6B5AF" w14:textId="3E725CE4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Organizovanje obuka u vezi primjene smjernica za e-pristupačnost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272C4" w14:textId="77777777" w:rsidR="001D3469" w:rsidRPr="00457924" w:rsidRDefault="001D3469" w:rsidP="001D3469">
            <w:pPr>
              <w:rPr>
                <w:rFonts w:ascii="Garamond" w:hAnsi="Garamond" w:cs="Trebuchet MS"/>
                <w:b/>
                <w:bCs/>
                <w:color w:val="000000" w:themeColor="text1"/>
                <w:sz w:val="26"/>
                <w:szCs w:val="26"/>
                <w:lang w:val="sl-SI"/>
              </w:rPr>
            </w:pPr>
            <w:r w:rsidRPr="00457924">
              <w:rPr>
                <w:rFonts w:ascii="Garamond" w:hAnsi="Garamond" w:cs="Trebuchet MS"/>
                <w:b/>
                <w:bCs/>
                <w:color w:val="000000" w:themeColor="text1"/>
                <w:sz w:val="26"/>
                <w:szCs w:val="26"/>
                <w:lang w:val="sl-SI"/>
              </w:rPr>
              <w:t>Ministarstvo javne uprave</w:t>
            </w:r>
          </w:p>
          <w:p w14:paraId="4BD4D6F6" w14:textId="77777777" w:rsidR="001D3469" w:rsidRPr="00457924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773C8" w14:textId="23B24742" w:rsidR="001D3469" w:rsidRPr="00934184" w:rsidRDefault="00AB4C5C" w:rsidP="001D3469">
            <w:pPr>
              <w:rPr>
                <w:rFonts w:cs="Times New Roman"/>
                <w:sz w:val="24"/>
                <w:szCs w:val="24"/>
                <w:lang w:val="sl-SI"/>
              </w:rPr>
            </w:pPr>
            <w:r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 xml:space="preserve">I - </w:t>
            </w:r>
            <w:r w:rsidRPr="00AB4C5C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1A662" w14:textId="2A95D713" w:rsidR="001D3469" w:rsidRPr="003827C2" w:rsidRDefault="001D3469" w:rsidP="008D6DCC">
            <w:pPr>
              <w:jc w:val="center"/>
              <w:rPr>
                <w:rFonts w:ascii="Garamond" w:hAnsi="Garamond" w:cs="Times New Roman"/>
                <w:bCs/>
                <w:sz w:val="26"/>
                <w:szCs w:val="26"/>
                <w:lang w:val="sr-Latn-CS"/>
              </w:rPr>
            </w:pPr>
            <w:r w:rsidRPr="003827C2">
              <w:rPr>
                <w:rFonts w:ascii="Garamond" w:hAnsi="Garamond" w:cs="Trebuchet MS"/>
                <w:bCs/>
                <w:color w:val="000000" w:themeColor="text1"/>
                <w:sz w:val="26"/>
                <w:szCs w:val="26"/>
                <w:lang w:val="sl-SI"/>
              </w:rPr>
              <w:t>Nijesu predviđena finansijska sredstva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8D891" w14:textId="5168CC9E" w:rsidR="001D3469" w:rsidRPr="00353E24" w:rsidRDefault="001D3469" w:rsidP="004579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2 radionice</w:t>
            </w:r>
          </w:p>
        </w:tc>
      </w:tr>
      <w:tr w:rsidR="001D3469" w14:paraId="42028496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94CC1" w14:textId="3C7EA5A3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 xml:space="preserve">Organizovanje obuka u vezi uspostavljanja razmjene dokumenata u okviru sistema za elektronsko </w:t>
            </w: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lastRenderedPageBreak/>
              <w:t>upravljanje dokumentima (eDMS)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E114B" w14:textId="77777777" w:rsidR="00531938" w:rsidRPr="00457924" w:rsidRDefault="00531938" w:rsidP="00531938">
            <w:pPr>
              <w:rPr>
                <w:rFonts w:ascii="Garamond" w:hAnsi="Garamond" w:cs="Trebuchet MS"/>
                <w:b/>
                <w:bCs/>
                <w:color w:val="000000" w:themeColor="text1"/>
                <w:sz w:val="26"/>
                <w:szCs w:val="26"/>
                <w:lang w:val="sl-SI"/>
              </w:rPr>
            </w:pPr>
            <w:r w:rsidRPr="00457924">
              <w:rPr>
                <w:rFonts w:ascii="Garamond" w:hAnsi="Garamond" w:cs="Trebuchet MS"/>
                <w:b/>
                <w:bCs/>
                <w:color w:val="000000" w:themeColor="text1"/>
                <w:sz w:val="26"/>
                <w:szCs w:val="26"/>
                <w:lang w:val="sl-SI"/>
              </w:rPr>
              <w:lastRenderedPageBreak/>
              <w:t>Ministarstvo javne uprave</w:t>
            </w:r>
          </w:p>
          <w:p w14:paraId="56827D4D" w14:textId="6E7A25BD" w:rsidR="001D3469" w:rsidRPr="00457924" w:rsidRDefault="001D3469" w:rsidP="00531938">
            <w:pPr>
              <w:rPr>
                <w:rFonts w:ascii="Garamond" w:hAnsi="Garamond" w:cs="Trebuchet MS"/>
                <w:b/>
                <w:bCs/>
                <w:color w:val="000000" w:themeColor="text1"/>
                <w:sz w:val="26"/>
                <w:szCs w:val="26"/>
                <w:lang w:val="sl-SI"/>
              </w:rPr>
            </w:pPr>
            <w:r w:rsidRPr="00457924">
              <w:rPr>
                <w:rFonts w:ascii="Garamond" w:hAnsi="Garamond" w:cs="Trebuchet MS"/>
                <w:b/>
                <w:bCs/>
                <w:color w:val="000000" w:themeColor="text1"/>
                <w:sz w:val="26"/>
                <w:szCs w:val="26"/>
                <w:lang w:val="sl-SI"/>
              </w:rPr>
              <w:t>Uprava za kadrove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DD01B" w14:textId="09647078" w:rsidR="001D3469" w:rsidRPr="00934184" w:rsidRDefault="00AB4C5C" w:rsidP="001D3469">
            <w:pPr>
              <w:rPr>
                <w:rFonts w:cs="Times New Roman"/>
                <w:sz w:val="24"/>
                <w:szCs w:val="24"/>
                <w:lang w:val="sl-SI"/>
              </w:rPr>
            </w:pPr>
            <w:r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 xml:space="preserve">I - </w:t>
            </w:r>
            <w:r w:rsidRPr="00AB4C5C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00A4F" w14:textId="77777777" w:rsidR="001D3469" w:rsidRPr="003827C2" w:rsidRDefault="001D3469" w:rsidP="008D6DCC">
            <w:pPr>
              <w:spacing w:after="0" w:line="240" w:lineRule="auto"/>
              <w:jc w:val="center"/>
              <w:rPr>
                <w:rFonts w:ascii="Garamond" w:hAnsi="Garamond" w:cs="Arial"/>
                <w:bCs/>
                <w:color w:val="000000" w:themeColor="text1"/>
                <w:sz w:val="26"/>
                <w:szCs w:val="26"/>
                <w:lang w:val="sl-SI"/>
              </w:rPr>
            </w:pPr>
            <w:r w:rsidRPr="003827C2">
              <w:rPr>
                <w:rFonts w:ascii="Garamond" w:hAnsi="Garamond" w:cs="Arial"/>
                <w:bCs/>
                <w:color w:val="000000" w:themeColor="text1"/>
                <w:sz w:val="26"/>
                <w:szCs w:val="26"/>
                <w:lang w:val="sl-SI"/>
              </w:rPr>
              <w:t>Budžet CG</w:t>
            </w:r>
          </w:p>
          <w:p w14:paraId="5BB83D7B" w14:textId="77777777" w:rsidR="001D3469" w:rsidRPr="003827C2" w:rsidRDefault="001D3469" w:rsidP="008D6DCC">
            <w:pPr>
              <w:spacing w:after="0" w:line="240" w:lineRule="auto"/>
              <w:jc w:val="center"/>
              <w:rPr>
                <w:rFonts w:ascii="Garamond" w:hAnsi="Garamond" w:cs="Arial"/>
                <w:bCs/>
                <w:color w:val="000000" w:themeColor="text1"/>
                <w:sz w:val="26"/>
                <w:szCs w:val="26"/>
                <w:lang w:val="sl-SI"/>
              </w:rPr>
            </w:pPr>
            <w:r w:rsidRPr="003827C2">
              <w:rPr>
                <w:rFonts w:ascii="Garamond" w:hAnsi="Garamond" w:cs="Arial"/>
                <w:bCs/>
                <w:color w:val="000000" w:themeColor="text1"/>
                <w:sz w:val="26"/>
                <w:szCs w:val="26"/>
                <w:lang w:val="sl-SI"/>
              </w:rPr>
              <w:t>(Sektorska budžetska podrška)</w:t>
            </w:r>
          </w:p>
          <w:p w14:paraId="17F5938C" w14:textId="77777777" w:rsidR="001D3469" w:rsidRPr="003827C2" w:rsidRDefault="001D3469" w:rsidP="008D6DCC">
            <w:pPr>
              <w:jc w:val="center"/>
              <w:rPr>
                <w:rFonts w:ascii="Garamond" w:hAnsi="Garamond" w:cs="Times New Roman"/>
                <w:bCs/>
                <w:sz w:val="26"/>
                <w:szCs w:val="26"/>
                <w:lang w:val="sr-Latn-C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A1F60" w14:textId="461B8E25" w:rsidR="001D3469" w:rsidRPr="00353E24" w:rsidRDefault="001D3469" w:rsidP="004579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24 obuke</w:t>
            </w:r>
          </w:p>
        </w:tc>
      </w:tr>
      <w:tr w:rsidR="001D3469" w14:paraId="75A5A961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E042" w14:textId="2A2901F3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Organizovanje obuka u vezi primjene novog Uputstva o načinu vršenja kancelarijskog poslovanja sa posebnim akcentom na elektronsko kancelarijsko poslovanje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9F52" w14:textId="77777777" w:rsidR="001D3469" w:rsidRPr="00DB3B05" w:rsidRDefault="001D3469" w:rsidP="001D3469">
            <w:pPr>
              <w:rPr>
                <w:rFonts w:ascii="Garamond" w:hAnsi="Garamond" w:cs="Trebuchet MS"/>
                <w:b/>
                <w:bCs/>
                <w:color w:val="000000" w:themeColor="text1"/>
                <w:sz w:val="26"/>
                <w:szCs w:val="26"/>
                <w:lang w:val="sl-SI"/>
              </w:rPr>
            </w:pPr>
            <w:r w:rsidRPr="00DB3B05">
              <w:rPr>
                <w:rFonts w:ascii="Garamond" w:hAnsi="Garamond" w:cs="Trebuchet MS"/>
                <w:b/>
                <w:bCs/>
                <w:color w:val="000000" w:themeColor="text1"/>
                <w:sz w:val="26"/>
                <w:szCs w:val="26"/>
                <w:lang w:val="sl-SI"/>
              </w:rPr>
              <w:t>Ministarstvo javne uprave</w:t>
            </w:r>
          </w:p>
          <w:p w14:paraId="4ECA24EF" w14:textId="77777777" w:rsidR="001D3469" w:rsidRPr="00DB3B05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b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C050" w14:textId="6D3B55A0" w:rsidR="001D3469" w:rsidRPr="00934184" w:rsidRDefault="00AB4C5C" w:rsidP="001D3469">
            <w:pPr>
              <w:rPr>
                <w:rFonts w:cs="Times New Roman"/>
                <w:sz w:val="24"/>
                <w:szCs w:val="24"/>
                <w:lang w:val="sl-SI"/>
              </w:rPr>
            </w:pPr>
            <w:r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 xml:space="preserve">I - </w:t>
            </w:r>
            <w:r w:rsidRPr="00AB4C5C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460E" w14:textId="77777777" w:rsidR="001D3469" w:rsidRPr="003827C2" w:rsidRDefault="001D3469" w:rsidP="008D6DCC">
            <w:pPr>
              <w:spacing w:after="0" w:line="240" w:lineRule="auto"/>
              <w:jc w:val="center"/>
              <w:rPr>
                <w:rFonts w:ascii="Garamond" w:hAnsi="Garamond" w:cs="Arial"/>
                <w:bCs/>
                <w:color w:val="000000" w:themeColor="text1"/>
                <w:sz w:val="26"/>
                <w:szCs w:val="26"/>
                <w:lang w:val="sl-SI"/>
              </w:rPr>
            </w:pPr>
            <w:r w:rsidRPr="003827C2">
              <w:rPr>
                <w:rFonts w:ascii="Garamond" w:hAnsi="Garamond" w:cs="Arial"/>
                <w:bCs/>
                <w:color w:val="000000" w:themeColor="text1"/>
                <w:sz w:val="26"/>
                <w:szCs w:val="26"/>
                <w:lang w:val="sl-SI"/>
              </w:rPr>
              <w:t>Budžet CG</w:t>
            </w:r>
          </w:p>
          <w:p w14:paraId="2A998E96" w14:textId="23CE6353" w:rsidR="001D3469" w:rsidRDefault="001D3469" w:rsidP="008D6DCC">
            <w:pPr>
              <w:jc w:val="center"/>
              <w:rPr>
                <w:rFonts w:cs="Times New Roman"/>
                <w:bCs/>
                <w:sz w:val="24"/>
                <w:szCs w:val="24"/>
                <w:lang w:val="sr-Latn-CS"/>
              </w:rPr>
            </w:pPr>
            <w:r w:rsidRPr="003827C2">
              <w:rPr>
                <w:rFonts w:ascii="Garamond" w:hAnsi="Garamond" w:cs="Arial"/>
                <w:bCs/>
                <w:color w:val="000000" w:themeColor="text1"/>
                <w:sz w:val="26"/>
                <w:szCs w:val="26"/>
                <w:lang w:val="sl-SI"/>
              </w:rPr>
              <w:t>(Sektorska budžetska podrska)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FDBF1" w14:textId="3FC531A2" w:rsidR="001D3469" w:rsidRPr="00353E24" w:rsidRDefault="001D3469" w:rsidP="004579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24 obuke</w:t>
            </w:r>
          </w:p>
        </w:tc>
      </w:tr>
      <w:tr w:rsidR="001D3469" w14:paraId="1146876B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04AE" w14:textId="77777777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1D3469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Unapređenje ključnih kompetencija zaposlenih u organima državne uprave (npr. primjena Evropskog okvira E-vještina</w:t>
            </w:r>
            <w:r w:rsidRPr="00353E24">
              <w:footnoteReference w:id="13"/>
            </w:r>
            <w:r w:rsidRPr="001D3469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)</w:t>
            </w:r>
          </w:p>
          <w:p w14:paraId="68B37C8C" w14:textId="77777777" w:rsidR="001D3469" w:rsidRPr="00353E24" w:rsidRDefault="001D3469" w:rsidP="001D3469">
            <w:pPr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  <w:p w14:paraId="48BDF215" w14:textId="77777777" w:rsidR="001D3469" w:rsidRPr="00353E24" w:rsidRDefault="001D3469" w:rsidP="001D3469">
            <w:pPr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  <w:p w14:paraId="27F40AAE" w14:textId="77777777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2624" w14:textId="77777777" w:rsidR="001D3469" w:rsidRPr="00A20774" w:rsidRDefault="001D3469" w:rsidP="001D3469">
            <w:pPr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 w:rsidRPr="00A20774">
              <w:rPr>
                <w:rFonts w:ascii="Garamond" w:hAnsi="Garamond"/>
                <w:b/>
                <w:sz w:val="26"/>
                <w:szCs w:val="26"/>
                <w:lang w:val="sl-SI"/>
              </w:rPr>
              <w:lastRenderedPageBreak/>
              <w:t xml:space="preserve">Uprava za kadrove </w:t>
            </w:r>
          </w:p>
          <w:p w14:paraId="584A8143" w14:textId="77777777" w:rsidR="001D3469" w:rsidRPr="00A20774" w:rsidRDefault="001D3469" w:rsidP="001D3469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CF31" w14:textId="2263F372" w:rsidR="001D3469" w:rsidRPr="00934184" w:rsidRDefault="001D3469" w:rsidP="001D3469">
            <w:pPr>
              <w:rPr>
                <w:rFonts w:cs="Times New Roman"/>
                <w:sz w:val="24"/>
                <w:szCs w:val="24"/>
                <w:lang w:val="sl-SI"/>
              </w:rPr>
            </w:pPr>
            <w:r w:rsidRPr="001D3469"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  <w:t>2020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1103" w14:textId="77777777" w:rsidR="001D3469" w:rsidRPr="003827C2" w:rsidRDefault="001D3469" w:rsidP="00C05FE5">
            <w:pPr>
              <w:rPr>
                <w:rFonts w:ascii="Garamond" w:hAnsi="Garamond" w:cs="Trebuchet MS"/>
                <w:bCs/>
                <w:color w:val="000000" w:themeColor="text1"/>
                <w:sz w:val="26"/>
                <w:szCs w:val="26"/>
                <w:lang w:val="sl-SI"/>
              </w:rPr>
            </w:pPr>
            <w:r w:rsidRPr="003827C2">
              <w:rPr>
                <w:rFonts w:ascii="Garamond" w:hAnsi="Garamond" w:cs="Trebuchet MS"/>
                <w:bCs/>
                <w:color w:val="000000" w:themeColor="text1"/>
                <w:sz w:val="26"/>
                <w:szCs w:val="26"/>
                <w:lang w:val="sl-SI"/>
              </w:rPr>
              <w:t>Sredstva za realizaciju navedenih aktivnosti su predviđena iz Sektorske budžetske podrške za Strategiju reforme javne uprave 2016-2020</w:t>
            </w:r>
          </w:p>
          <w:p w14:paraId="78BC8D8F" w14:textId="77777777" w:rsidR="001D3469" w:rsidRPr="001D3469" w:rsidRDefault="001D3469" w:rsidP="00C05FE5">
            <w:pPr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</w:pPr>
          </w:p>
          <w:p w14:paraId="6D125B32" w14:textId="748F8F52" w:rsidR="001D3469" w:rsidRDefault="001D3469" w:rsidP="00C05FE5">
            <w:pPr>
              <w:rPr>
                <w:rFonts w:cs="Times New Roman"/>
                <w:bCs/>
                <w:sz w:val="24"/>
                <w:szCs w:val="24"/>
                <w:lang w:val="sr-Latn-CS"/>
              </w:rPr>
            </w:pPr>
            <w:r w:rsidRPr="001D3469"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  <w:t>donacije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A3E0A" w14:textId="77777777" w:rsidR="001D3469" w:rsidRPr="00353E24" w:rsidRDefault="001D3469" w:rsidP="001D3469">
            <w:pPr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lastRenderedPageBreak/>
              <w:t>Program obrazovanja za sticanje ključnih vještina za upravljanje ljudskim resursima, 2 ciklusa programa obuke, 50 službenika</w:t>
            </w:r>
          </w:p>
          <w:p w14:paraId="66AAEC35" w14:textId="77777777" w:rsidR="001D3469" w:rsidRPr="00353E24" w:rsidRDefault="001D3469" w:rsidP="001D3469">
            <w:pPr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lastRenderedPageBreak/>
              <w:t>Program obrazovanja za sticanje ključnih vještina za obavljanje poslova menadžera integriteta, 2 ciklusa programa obuke, 40 službenika</w:t>
            </w:r>
          </w:p>
          <w:p w14:paraId="4634A0A5" w14:textId="77777777" w:rsidR="001D3469" w:rsidRPr="00353E24" w:rsidRDefault="001D3469" w:rsidP="001D3469">
            <w:pPr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Program obrazovanja za državne službenike iz oblasti strategijskog planiranja, 2 ciklusa programa obuke, 40 službenika</w:t>
            </w:r>
          </w:p>
          <w:p w14:paraId="7441898B" w14:textId="77777777" w:rsidR="001D3469" w:rsidRPr="00353E24" w:rsidRDefault="001D3469" w:rsidP="001D3469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1D3469" w:rsidRPr="00EC2CA9" w14:paraId="033B93FB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A33D" w14:textId="6C03A94A" w:rsidR="001D3469" w:rsidRPr="00353E24" w:rsidRDefault="001D3469" w:rsidP="001D3469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933BED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lastRenderedPageBreak/>
              <w:t xml:space="preserve">Stručno usavršavanje / specijalizacija zaposlenih  u </w:t>
            </w:r>
            <w:r w:rsidRPr="00933BED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lastRenderedPageBreak/>
              <w:t xml:space="preserve">organima državne uprave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330E" w14:textId="6382636F" w:rsidR="001D3469" w:rsidRPr="00934184" w:rsidRDefault="001D3469" w:rsidP="00A20774">
            <w:pPr>
              <w:spacing w:after="0" w:line="240" w:lineRule="auto"/>
              <w:rPr>
                <w:rFonts w:cs="Times New Roman"/>
                <w:sz w:val="24"/>
                <w:szCs w:val="24"/>
                <w:lang w:val="sl-SI"/>
              </w:rPr>
            </w:pPr>
            <w:r w:rsidRPr="0042415C">
              <w:rPr>
                <w:rFonts w:ascii="Garamond" w:hAnsi="Garamond"/>
                <w:b/>
                <w:sz w:val="26"/>
                <w:szCs w:val="26"/>
                <w:lang w:val="sl-SI"/>
              </w:rPr>
              <w:lastRenderedPageBreak/>
              <w:t>Uprava za kadrove</w:t>
            </w: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5608" w14:textId="70685DC8" w:rsidR="001D3469" w:rsidRPr="00934184" w:rsidRDefault="00AB4C5C" w:rsidP="001D3469">
            <w:pPr>
              <w:rPr>
                <w:rFonts w:cs="Times New Roman"/>
                <w:sz w:val="24"/>
                <w:szCs w:val="24"/>
                <w:lang w:val="sl-SI"/>
              </w:rPr>
            </w:pPr>
            <w:r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 xml:space="preserve">I - </w:t>
            </w:r>
            <w:r w:rsidRPr="00AB4C5C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68B8" w14:textId="33C4EB9F" w:rsidR="001D3469" w:rsidRPr="003827C2" w:rsidRDefault="001D3469" w:rsidP="008D6DCC">
            <w:pPr>
              <w:jc w:val="center"/>
              <w:rPr>
                <w:rFonts w:ascii="Garamond" w:hAnsi="Garamond" w:cs="Times New Roman"/>
                <w:bCs/>
                <w:sz w:val="26"/>
                <w:szCs w:val="26"/>
                <w:lang w:val="sr-Latn-CS"/>
              </w:rPr>
            </w:pPr>
            <w:r w:rsidRPr="003827C2">
              <w:rPr>
                <w:rFonts w:ascii="Garamond" w:hAnsi="Garamond" w:cs="Trebuchet MS"/>
                <w:bCs/>
                <w:color w:val="000000" w:themeColor="text1"/>
                <w:sz w:val="26"/>
                <w:szCs w:val="26"/>
                <w:lang w:val="sl-SI"/>
              </w:rPr>
              <w:t>Sredstva su predviđena Budzetom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1F68" w14:textId="732F7753" w:rsidR="001D3469" w:rsidRPr="00353E24" w:rsidRDefault="006702D8" w:rsidP="00457924">
            <w:pPr>
              <w:spacing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>Po opštem Programu stručnog usavrš</w:t>
            </w:r>
            <w:r w:rsidR="001D3469" w:rsidRPr="00353E24">
              <w:rPr>
                <w:rFonts w:ascii="Garamond" w:hAnsi="Garamond"/>
                <w:sz w:val="26"/>
                <w:szCs w:val="26"/>
                <w:lang w:val="sl-SI"/>
              </w:rPr>
              <w:t>avanja</w:t>
            </w:r>
            <w:r>
              <w:rPr>
                <w:rFonts w:ascii="Garamond" w:hAnsi="Garamond"/>
                <w:sz w:val="26"/>
                <w:szCs w:val="26"/>
                <w:lang w:val="sl-SI"/>
              </w:rPr>
              <w:t xml:space="preserve"> i osposobljavanja drž</w:t>
            </w:r>
            <w:r w:rsidR="00AC28FA">
              <w:rPr>
                <w:rFonts w:ascii="Garamond" w:hAnsi="Garamond"/>
                <w:sz w:val="26"/>
                <w:szCs w:val="26"/>
                <w:lang w:val="sl-SI"/>
              </w:rPr>
              <w:t>avnih službenika i namješ</w:t>
            </w:r>
            <w:r w:rsidR="003713CF">
              <w:rPr>
                <w:rFonts w:ascii="Garamond" w:hAnsi="Garamond"/>
                <w:sz w:val="26"/>
                <w:szCs w:val="26"/>
                <w:lang w:val="sl-SI"/>
              </w:rPr>
              <w:t xml:space="preserve">tenika </w:t>
            </w:r>
            <w:r w:rsidR="003713CF">
              <w:rPr>
                <w:rFonts w:ascii="Garamond" w:hAnsi="Garamond"/>
                <w:sz w:val="26"/>
                <w:szCs w:val="26"/>
                <w:lang w:val="sl-SI"/>
              </w:rPr>
              <w:lastRenderedPageBreak/>
              <w:t xml:space="preserve">za  2020. </w:t>
            </w:r>
            <w:r w:rsidR="001D3469" w:rsidRPr="00353E24">
              <w:rPr>
                <w:rFonts w:ascii="Garamond" w:hAnsi="Garamond"/>
                <w:sz w:val="26"/>
                <w:szCs w:val="26"/>
                <w:lang w:val="sl-SI"/>
              </w:rPr>
              <w:t xml:space="preserve">godinu predviđeno </w:t>
            </w:r>
            <w:r w:rsidR="00F627A9">
              <w:rPr>
                <w:rFonts w:ascii="Garamond" w:hAnsi="Garamond"/>
                <w:sz w:val="26"/>
                <w:szCs w:val="26"/>
                <w:lang w:val="sl-SI"/>
              </w:rPr>
              <w:t>je 50 obuka na godiš</w:t>
            </w:r>
            <w:r w:rsidR="001D3469" w:rsidRPr="00353E24">
              <w:rPr>
                <w:rFonts w:ascii="Garamond" w:hAnsi="Garamond"/>
                <w:sz w:val="26"/>
                <w:szCs w:val="26"/>
                <w:lang w:val="sl-SI"/>
              </w:rPr>
              <w:t>njem nivou i ukupno 850 polaznika</w:t>
            </w:r>
          </w:p>
        </w:tc>
      </w:tr>
      <w:tr w:rsidR="00841828" w:rsidRPr="00EC2CA9" w14:paraId="3E44841B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A1D0" w14:textId="77777777" w:rsidR="00841828" w:rsidRPr="00353E24" w:rsidRDefault="00841828" w:rsidP="00841828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lastRenderedPageBreak/>
              <w:t>Podizanje svijesti rukovodnog kadra o značaju stručnog osposobljavanja i usavršavanja zaposlenih u organima državne uprave</w:t>
            </w:r>
          </w:p>
          <w:p w14:paraId="231FD7C2" w14:textId="77777777" w:rsidR="00841828" w:rsidRPr="00933BED" w:rsidRDefault="00841828" w:rsidP="00841828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75BD" w14:textId="77777777" w:rsidR="00841828" w:rsidRPr="001D3469" w:rsidRDefault="00841828" w:rsidP="00841828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 w:rsidRPr="001D3469">
              <w:rPr>
                <w:rFonts w:ascii="Garamond" w:hAnsi="Garamond"/>
                <w:b/>
                <w:sz w:val="26"/>
                <w:szCs w:val="26"/>
                <w:lang w:val="sl-SI"/>
              </w:rPr>
              <w:t>Uprava za kadrove /</w:t>
            </w:r>
          </w:p>
          <w:p w14:paraId="140AB0F3" w14:textId="77777777" w:rsidR="00841828" w:rsidRPr="001D3469" w:rsidRDefault="00841828" w:rsidP="00841828">
            <w:pPr>
              <w:numPr>
                <w:ilvl w:val="0"/>
                <w:numId w:val="9"/>
              </w:numPr>
              <w:spacing w:after="0" w:line="240" w:lineRule="auto"/>
              <w:ind w:right="-105"/>
              <w:rPr>
                <w:rFonts w:ascii="Garamond" w:hAnsi="Garamond"/>
                <w:sz w:val="26"/>
                <w:szCs w:val="26"/>
                <w:lang w:val="sl-SI"/>
              </w:rPr>
            </w:pPr>
            <w:r w:rsidRPr="001D3469">
              <w:rPr>
                <w:rFonts w:ascii="Garamond" w:hAnsi="Garamond"/>
                <w:sz w:val="26"/>
                <w:szCs w:val="26"/>
                <w:lang w:val="sl-SI"/>
              </w:rPr>
              <w:t>Privredna komora</w:t>
            </w:r>
          </w:p>
          <w:p w14:paraId="79331338" w14:textId="77777777" w:rsidR="00841828" w:rsidRPr="001D3469" w:rsidRDefault="00841828" w:rsidP="00841828">
            <w:pPr>
              <w:numPr>
                <w:ilvl w:val="0"/>
                <w:numId w:val="9"/>
              </w:numPr>
              <w:spacing w:after="0" w:line="240" w:lineRule="auto"/>
              <w:ind w:right="-105"/>
              <w:rPr>
                <w:rFonts w:ascii="Garamond" w:hAnsi="Garamond"/>
                <w:sz w:val="26"/>
                <w:szCs w:val="26"/>
                <w:lang w:val="sl-SI"/>
              </w:rPr>
            </w:pPr>
            <w:r w:rsidRPr="001D3469">
              <w:rPr>
                <w:rFonts w:ascii="Garamond" w:hAnsi="Garamond"/>
                <w:sz w:val="26"/>
                <w:szCs w:val="26"/>
                <w:lang w:val="sl-SI"/>
              </w:rPr>
              <w:t>-Unija poslodavaca</w:t>
            </w:r>
          </w:p>
          <w:p w14:paraId="17A4EDFE" w14:textId="37754D58" w:rsidR="00841828" w:rsidRPr="0042415C" w:rsidRDefault="00841828" w:rsidP="00841828">
            <w:pPr>
              <w:spacing w:after="0" w:line="240" w:lineRule="auto"/>
              <w:jc w:val="center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 w:rsidRPr="001D3469">
              <w:rPr>
                <w:rFonts w:ascii="Garamond" w:hAnsi="Garamond"/>
                <w:sz w:val="26"/>
                <w:szCs w:val="26"/>
                <w:lang w:val="sl-SI"/>
              </w:rPr>
              <w:t>Centar za stručno obrazovanje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EBD0" w14:textId="2A250881" w:rsidR="00841828" w:rsidRDefault="00841828" w:rsidP="00841828">
            <w:pPr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</w:pPr>
            <w:r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 xml:space="preserve">I - </w:t>
            </w:r>
            <w:r w:rsidRPr="00AB4C5C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496E" w14:textId="69C4070A" w:rsidR="00841828" w:rsidRPr="003827C2" w:rsidRDefault="00841828" w:rsidP="00841828">
            <w:pPr>
              <w:jc w:val="center"/>
              <w:rPr>
                <w:rFonts w:ascii="Garamond" w:hAnsi="Garamond" w:cs="Trebuchet MS"/>
                <w:b/>
                <w:bCs/>
                <w:color w:val="000000" w:themeColor="text1"/>
                <w:sz w:val="26"/>
                <w:szCs w:val="26"/>
                <w:lang w:val="sl-SI"/>
              </w:rPr>
            </w:pPr>
            <w:r w:rsidRPr="003827C2">
              <w:rPr>
                <w:rFonts w:ascii="Garamond" w:hAnsi="Garamond" w:cs="Trebuchet MS"/>
                <w:bCs/>
                <w:sz w:val="26"/>
                <w:szCs w:val="26"/>
                <w:lang w:val="sl-SI"/>
              </w:rPr>
              <w:t>Podatak nije operativan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EC3A6" w14:textId="204F0418" w:rsidR="00841828" w:rsidRDefault="00841828" w:rsidP="00457924">
            <w:pPr>
              <w:spacing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724A41">
              <w:rPr>
                <w:rFonts w:ascii="Garamond" w:hAnsi="Garamond"/>
                <w:sz w:val="26"/>
                <w:szCs w:val="26"/>
                <w:lang w:val="sl-SI"/>
              </w:rPr>
              <w:t>Broj poslodavaca koji su uključeni u aktivnosti</w:t>
            </w:r>
          </w:p>
        </w:tc>
      </w:tr>
      <w:tr w:rsidR="00841828" w14:paraId="502649F8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E837" w14:textId="6597AAEA" w:rsidR="00841828" w:rsidRPr="00353E24" w:rsidRDefault="00841828" w:rsidP="00841828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1D3469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 xml:space="preserve">Realizacija obuka o konkretnim temama koje su od značaja za funkcionisanje preduzeća (npr. obuke o pravilnoj primjeni </w:t>
            </w:r>
            <w:r w:rsidRPr="001D3469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lastRenderedPageBreak/>
              <w:t>tehnologija na konkretnom poslu)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6BE" w14:textId="104D75DF" w:rsidR="00841828" w:rsidRPr="001D3469" w:rsidRDefault="00841828" w:rsidP="00841828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lastRenderedPageBreak/>
              <w:t xml:space="preserve">Unija poslodavaca </w:t>
            </w:r>
          </w:p>
          <w:p w14:paraId="21DA34BD" w14:textId="25110247" w:rsidR="00841828" w:rsidRPr="00934184" w:rsidRDefault="00841828" w:rsidP="0084182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F753" w14:textId="09232A0E" w:rsidR="00841828" w:rsidRPr="00AB4C5C" w:rsidRDefault="00841828" w:rsidP="00841828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I -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D5A0" w14:textId="45AA9CD5" w:rsidR="00841828" w:rsidRPr="00AB4C5C" w:rsidRDefault="00841828" w:rsidP="00841828">
            <w:pPr>
              <w:jc w:val="center"/>
              <w:rPr>
                <w:rFonts w:ascii="Garamond" w:hAnsi="Garamond" w:cs="Trebuchet MS"/>
                <w:b/>
                <w:bCs/>
                <w:color w:val="000000" w:themeColor="text1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/>
                <w:sz w:val="28"/>
                <w:szCs w:val="28"/>
                <w:lang w:val="sl-SI"/>
              </w:rPr>
              <w:t>1.000,00 €</w:t>
            </w:r>
          </w:p>
          <w:p w14:paraId="4AAB2DB2" w14:textId="77777777" w:rsidR="00841828" w:rsidRPr="00AB4C5C" w:rsidRDefault="00841828" w:rsidP="00841828">
            <w:pPr>
              <w:jc w:val="center"/>
              <w:rPr>
                <w:rFonts w:ascii="Garamond" w:hAnsi="Garamond" w:cs="Trebuchet MS"/>
                <w:b/>
                <w:bCs/>
                <w:color w:val="000000" w:themeColor="text1"/>
                <w:sz w:val="28"/>
                <w:szCs w:val="28"/>
                <w:lang w:val="sl-SI"/>
              </w:rPr>
            </w:pPr>
          </w:p>
          <w:p w14:paraId="2404E5F3" w14:textId="3D4F71BE" w:rsidR="00841828" w:rsidRPr="00AB4C5C" w:rsidRDefault="00841828" w:rsidP="00841828">
            <w:pPr>
              <w:jc w:val="center"/>
              <w:rPr>
                <w:rFonts w:ascii="Garamond" w:hAnsi="Garamond" w:cs="Trebuchet MS"/>
                <w:b/>
                <w:bCs/>
                <w:color w:val="000000" w:themeColor="text1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/>
                <w:sz w:val="28"/>
                <w:szCs w:val="28"/>
                <w:lang w:val="sl-SI"/>
              </w:rPr>
              <w:t>10.000,00 €</w:t>
            </w:r>
          </w:p>
          <w:p w14:paraId="6AF65E69" w14:textId="77777777" w:rsidR="00841828" w:rsidRPr="00AB4C5C" w:rsidRDefault="00841828" w:rsidP="00841828">
            <w:pPr>
              <w:jc w:val="center"/>
              <w:rPr>
                <w:rFonts w:ascii="Garamond" w:hAnsi="Garamond" w:cs="Trebuchet MS"/>
                <w:b/>
                <w:bCs/>
                <w:color w:val="000000" w:themeColor="text1"/>
                <w:sz w:val="28"/>
                <w:szCs w:val="28"/>
                <w:lang w:val="sl-SI"/>
              </w:rPr>
            </w:pPr>
          </w:p>
          <w:p w14:paraId="0890D8C2" w14:textId="2BCB621D" w:rsidR="00841828" w:rsidRPr="00AB4C5C" w:rsidRDefault="00841828" w:rsidP="00841828">
            <w:pPr>
              <w:jc w:val="center"/>
              <w:rPr>
                <w:rFonts w:ascii="Garamond" w:hAnsi="Garamond" w:cs="Trebuchet MS"/>
                <w:b/>
                <w:bCs/>
                <w:color w:val="000000" w:themeColor="text1"/>
                <w:sz w:val="28"/>
                <w:szCs w:val="28"/>
                <w:lang w:val="sl-SI"/>
              </w:rPr>
            </w:pPr>
            <w:r w:rsidRPr="00AB4C5C">
              <w:rPr>
                <w:rFonts w:ascii="Garamond" w:hAnsi="Garamond"/>
                <w:sz w:val="28"/>
                <w:szCs w:val="28"/>
                <w:lang w:val="sl-SI"/>
              </w:rPr>
              <w:lastRenderedPageBreak/>
              <w:t>1.500,00 €</w:t>
            </w:r>
          </w:p>
          <w:p w14:paraId="37D852A2" w14:textId="77777777" w:rsidR="00841828" w:rsidRPr="00AB4C5C" w:rsidRDefault="00841828" w:rsidP="00841828">
            <w:pPr>
              <w:jc w:val="center"/>
              <w:rPr>
                <w:rFonts w:ascii="Garamond" w:hAnsi="Garamond" w:cs="Trebuchet MS"/>
                <w:b/>
                <w:bCs/>
                <w:color w:val="000000" w:themeColor="text1"/>
                <w:sz w:val="28"/>
                <w:szCs w:val="28"/>
                <w:lang w:val="sl-SI"/>
              </w:rPr>
            </w:pPr>
          </w:p>
          <w:p w14:paraId="0A8DFBA1" w14:textId="77777777" w:rsidR="00841828" w:rsidRPr="00AB4C5C" w:rsidRDefault="00841828" w:rsidP="00841828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6E79F" w14:textId="77777777" w:rsidR="00841828" w:rsidRPr="00457924" w:rsidRDefault="00841828" w:rsidP="00457924">
            <w:pPr>
              <w:spacing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457924">
              <w:rPr>
                <w:rFonts w:ascii="Garamond" w:hAnsi="Garamond"/>
                <w:sz w:val="26"/>
                <w:szCs w:val="26"/>
                <w:lang w:val="sl-SI"/>
              </w:rPr>
              <w:lastRenderedPageBreak/>
              <w:t>Obuka koja će se održati u okviru projekta »AGEGAP – Bridging the agegap« za 50 učesnika (EU finansiranje)</w:t>
            </w:r>
          </w:p>
          <w:p w14:paraId="35507F47" w14:textId="77777777" w:rsidR="00841828" w:rsidRPr="00353E24" w:rsidRDefault="00841828" w:rsidP="00457924">
            <w:pPr>
              <w:spacing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</w:p>
          <w:p w14:paraId="6C2F8954" w14:textId="77777777" w:rsidR="00841828" w:rsidRPr="00457924" w:rsidRDefault="00841828" w:rsidP="00457924">
            <w:pPr>
              <w:spacing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457924">
              <w:rPr>
                <w:rFonts w:ascii="Garamond" w:hAnsi="Garamond"/>
                <w:sz w:val="26"/>
                <w:szCs w:val="26"/>
                <w:lang w:val="sl-SI"/>
              </w:rPr>
              <w:lastRenderedPageBreak/>
              <w:t>3 obuke za 100 učesnika u okviru projekta CENTRICOM (EU finansiranje)</w:t>
            </w:r>
          </w:p>
          <w:p w14:paraId="76B44C3E" w14:textId="77777777" w:rsidR="00841828" w:rsidRPr="00353E24" w:rsidRDefault="00841828" w:rsidP="00457924">
            <w:pPr>
              <w:spacing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</w:p>
          <w:p w14:paraId="03FB061D" w14:textId="7DDDDE55" w:rsidR="00841828" w:rsidRPr="00353E24" w:rsidRDefault="00841828" w:rsidP="00457924">
            <w:pPr>
              <w:spacing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6 seminara koji će se realizovati na temu novog Zakona o radu za 400 učesnika (sopstvena sredstva)</w:t>
            </w:r>
          </w:p>
        </w:tc>
      </w:tr>
      <w:tr w:rsidR="00841828" w14:paraId="1636D2BE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DC56" w14:textId="77777777" w:rsidR="00841828" w:rsidRPr="00353E24" w:rsidRDefault="00841828" w:rsidP="00841828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lastRenderedPageBreak/>
              <w:t>Podizanje svijesti poslodavaca o značaju stručnog osposobljavanja i usavršavanja zaposlenih u privredi</w:t>
            </w:r>
          </w:p>
          <w:p w14:paraId="4D2517E9" w14:textId="77777777" w:rsidR="00841828" w:rsidRPr="00353E24" w:rsidRDefault="00841828" w:rsidP="00841828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80EB" w14:textId="372AAD6F" w:rsidR="00841828" w:rsidRPr="001D3469" w:rsidRDefault="00841828" w:rsidP="00841828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t>Unija poslodavaca</w:t>
            </w:r>
          </w:p>
          <w:p w14:paraId="231321E2" w14:textId="175BC895" w:rsidR="00841828" w:rsidRPr="00934184" w:rsidRDefault="00841828" w:rsidP="0084182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A595" w14:textId="7F0E27F6" w:rsidR="00841828" w:rsidRPr="00934184" w:rsidRDefault="00841828" w:rsidP="00841828">
            <w:pPr>
              <w:rPr>
                <w:rFonts w:cs="Times New Roman"/>
                <w:sz w:val="24"/>
                <w:szCs w:val="24"/>
                <w:lang w:val="sl-SI"/>
              </w:rPr>
            </w:pPr>
            <w:r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 xml:space="preserve">I - </w:t>
            </w:r>
            <w:r w:rsidRPr="00AB4C5C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0DBC" w14:textId="216C631E" w:rsidR="00841828" w:rsidRPr="00AB4C5C" w:rsidRDefault="00841828" w:rsidP="00841828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AB4C5C">
              <w:rPr>
                <w:rFonts w:ascii="Garamond" w:hAnsi="Garamond"/>
                <w:sz w:val="28"/>
                <w:szCs w:val="28"/>
                <w:lang w:val="sl-SI"/>
              </w:rPr>
              <w:t>3.000,00 €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BF83" w14:textId="28634882" w:rsidR="00841828" w:rsidRPr="00353E24" w:rsidRDefault="00841828" w:rsidP="00457924">
            <w:pPr>
              <w:spacing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>Promotivne aktivnosti u okviru projekata Centricom i Agegap za oko 1000 poslodavaca (finansirano od strane EU fondova)</w:t>
            </w:r>
          </w:p>
        </w:tc>
      </w:tr>
      <w:tr w:rsidR="00841828" w14:paraId="21F6796E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807B" w14:textId="03E17859" w:rsidR="00841828" w:rsidRPr="00353E24" w:rsidRDefault="00841828" w:rsidP="00841828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lastRenderedPageBreak/>
              <w:t>Osnaživanje službi za razvoj ljudskih resursa u pogledu karijernog vođenja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AEFE" w14:textId="336AF4C5" w:rsidR="00841828" w:rsidRPr="001D3469" w:rsidRDefault="00841828" w:rsidP="00841828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t xml:space="preserve">Unija poslodavaca </w:t>
            </w:r>
          </w:p>
          <w:p w14:paraId="15A5DEEE" w14:textId="0BD959E8" w:rsidR="00841828" w:rsidRPr="00934184" w:rsidRDefault="00841828" w:rsidP="0084182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07B0" w14:textId="7C52D902" w:rsidR="00841828" w:rsidRPr="00841828" w:rsidRDefault="00841828" w:rsidP="00841828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841828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I -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0013" w14:textId="56232900" w:rsidR="00841828" w:rsidRPr="00841828" w:rsidRDefault="00841828" w:rsidP="00841828">
            <w:pPr>
              <w:spacing w:after="0" w:line="240" w:lineRule="auto"/>
              <w:ind w:right="-105"/>
              <w:jc w:val="center"/>
              <w:rPr>
                <w:rFonts w:ascii="Garamond" w:hAnsi="Garamond"/>
                <w:sz w:val="28"/>
                <w:szCs w:val="28"/>
                <w:lang w:val="sl-SI"/>
              </w:rPr>
            </w:pPr>
            <w:r w:rsidRPr="00841828">
              <w:rPr>
                <w:rFonts w:ascii="Garamond" w:hAnsi="Garamond"/>
                <w:sz w:val="28"/>
                <w:szCs w:val="28"/>
                <w:lang w:val="sl-SI"/>
              </w:rPr>
              <w:t>1.500,00 €</w:t>
            </w:r>
          </w:p>
          <w:p w14:paraId="40419965" w14:textId="77777777" w:rsidR="00841828" w:rsidRPr="00841828" w:rsidRDefault="00841828" w:rsidP="00841828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682D9" w14:textId="6AE5966B" w:rsidR="00841828" w:rsidRPr="00353E24" w:rsidRDefault="00841828" w:rsidP="00457924">
            <w:pPr>
              <w:spacing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>6 seminara na temu novog Zakona o radu za 400 učesnika</w:t>
            </w:r>
          </w:p>
        </w:tc>
      </w:tr>
      <w:tr w:rsidR="00841828" w14:paraId="5E08E4A1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68F8" w14:textId="04C86596" w:rsidR="00841828" w:rsidRPr="00353E24" w:rsidRDefault="00841828" w:rsidP="00841828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Unapređenje ključnih kompetencija zaposlenih u privredi iz oblasti vještina komunikacije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9594" w14:textId="11523CE4" w:rsidR="00841828" w:rsidRPr="001D3469" w:rsidRDefault="00841828" w:rsidP="00841828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t>Privredna komora</w:t>
            </w:r>
          </w:p>
          <w:p w14:paraId="3DAABA06" w14:textId="45877022" w:rsidR="00841828" w:rsidRPr="00841828" w:rsidRDefault="00841828" w:rsidP="00841828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6067" w14:textId="4D3B843A" w:rsidR="00841828" w:rsidRPr="00841828" w:rsidRDefault="00841828" w:rsidP="00841828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841828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I -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42A9" w14:textId="1DE8BA32" w:rsidR="00841828" w:rsidRPr="00841828" w:rsidRDefault="00841828" w:rsidP="00841828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841828">
              <w:rPr>
                <w:rFonts w:ascii="Garamond" w:hAnsi="Garamond"/>
                <w:sz w:val="28"/>
                <w:szCs w:val="28"/>
                <w:lang w:val="sl-SI"/>
              </w:rPr>
              <w:t>800,00 €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0ECF" w14:textId="576B2C44" w:rsidR="00841828" w:rsidRPr="00353E24" w:rsidRDefault="00841828" w:rsidP="004579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60 učesnika</w:t>
            </w:r>
          </w:p>
        </w:tc>
      </w:tr>
      <w:tr w:rsidR="00841828" w14:paraId="0E37ABA4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278C" w14:textId="458E226A" w:rsidR="00841828" w:rsidRPr="00353E24" w:rsidRDefault="00841828" w:rsidP="00841828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Unapređenje ključnih kompetencija zaposlenih u privredi iz oblasti prezentacionih vještina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7359" w14:textId="77777777" w:rsidR="00841828" w:rsidRPr="001D3469" w:rsidRDefault="00841828" w:rsidP="00841828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t>Privredna komora</w:t>
            </w:r>
          </w:p>
          <w:p w14:paraId="62710863" w14:textId="06BCBBC7" w:rsidR="00841828" w:rsidRPr="00934184" w:rsidRDefault="00841828" w:rsidP="0084182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B8B3" w14:textId="3349125B" w:rsidR="00841828" w:rsidRPr="00841828" w:rsidRDefault="00841828" w:rsidP="00841828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841828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I -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72BC" w14:textId="043BD7CD" w:rsidR="00841828" w:rsidRPr="00841828" w:rsidRDefault="00841828" w:rsidP="00841828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841828">
              <w:rPr>
                <w:rFonts w:ascii="Garamond" w:hAnsi="Garamond"/>
                <w:sz w:val="28"/>
                <w:szCs w:val="28"/>
                <w:lang w:val="sl-SI"/>
              </w:rPr>
              <w:t>600,00 €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699E" w14:textId="4E856851" w:rsidR="00841828" w:rsidRPr="00353E24" w:rsidRDefault="00841828" w:rsidP="004579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60 učesnika</w:t>
            </w:r>
          </w:p>
        </w:tc>
      </w:tr>
      <w:tr w:rsidR="00841828" w14:paraId="13587081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D37F" w14:textId="6EFFBAC6" w:rsidR="00841828" w:rsidRPr="00353E24" w:rsidRDefault="00841828" w:rsidP="00841828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 xml:space="preserve">Unapređenje ključnih kompetencija zaposlenih u privredi iz oblasti </w:t>
            </w: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lastRenderedPageBreak/>
              <w:t>preduzetništva i menadžmenta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D0A1" w14:textId="77777777" w:rsidR="00841828" w:rsidRPr="001D3469" w:rsidRDefault="00841828" w:rsidP="00841828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lastRenderedPageBreak/>
              <w:t>Privredna komora</w:t>
            </w:r>
          </w:p>
          <w:p w14:paraId="21E2992A" w14:textId="6E61DDB1" w:rsidR="00841828" w:rsidRPr="00934184" w:rsidRDefault="00841828" w:rsidP="00841828">
            <w:pPr>
              <w:spacing w:after="0" w:line="240" w:lineRule="auto"/>
              <w:rPr>
                <w:rFonts w:cs="Times New Roman"/>
                <w:sz w:val="24"/>
                <w:szCs w:val="24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9490" w14:textId="02EBA4C1" w:rsidR="00841828" w:rsidRPr="00841828" w:rsidRDefault="00841828" w:rsidP="00841828">
            <w:pPr>
              <w:rPr>
                <w:rFonts w:ascii="Garamond" w:hAnsi="Garamond" w:cs="Times New Roman"/>
                <w:sz w:val="28"/>
                <w:szCs w:val="28"/>
                <w:lang w:val="sl-SI"/>
              </w:rPr>
            </w:pPr>
            <w:r w:rsidRPr="00841828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I -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038C" w14:textId="06D27977" w:rsidR="00841828" w:rsidRPr="00841828" w:rsidRDefault="00841828" w:rsidP="00841828">
            <w:pPr>
              <w:jc w:val="center"/>
              <w:rPr>
                <w:rFonts w:ascii="Garamond" w:hAnsi="Garamond" w:cs="Times New Roman"/>
                <w:bCs/>
                <w:sz w:val="28"/>
                <w:szCs w:val="28"/>
                <w:lang w:val="sr-Latn-CS"/>
              </w:rPr>
            </w:pPr>
            <w:r w:rsidRPr="00841828">
              <w:rPr>
                <w:rFonts w:ascii="Garamond" w:hAnsi="Garamond"/>
                <w:sz w:val="28"/>
                <w:szCs w:val="28"/>
                <w:lang w:val="sl-SI"/>
              </w:rPr>
              <w:t>800,00 €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EE447" w14:textId="0E99C357" w:rsidR="00841828" w:rsidRPr="00353E24" w:rsidRDefault="00841828" w:rsidP="004579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60 učesnika</w:t>
            </w:r>
          </w:p>
        </w:tc>
      </w:tr>
      <w:tr w:rsidR="00841828" w14:paraId="20F4E0DD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FFCD" w14:textId="1EA871DF" w:rsidR="00841828" w:rsidRPr="00353E24" w:rsidRDefault="00841828" w:rsidP="00841828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Unapređenje ključnih kompetencija zaposlenih u privredi iz oblasti marketinga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C08B" w14:textId="77777777" w:rsidR="00841828" w:rsidRPr="001D3469" w:rsidRDefault="00841828" w:rsidP="00841828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t>Privredna komora</w:t>
            </w:r>
          </w:p>
          <w:p w14:paraId="1B773D68" w14:textId="2A07E83D" w:rsidR="00841828" w:rsidRPr="00934184" w:rsidRDefault="00841828" w:rsidP="00841828">
            <w:pPr>
              <w:spacing w:after="0" w:line="240" w:lineRule="auto"/>
              <w:rPr>
                <w:rFonts w:cs="Times New Roman"/>
                <w:sz w:val="24"/>
                <w:szCs w:val="24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81C4" w14:textId="6487B92A" w:rsidR="00841828" w:rsidRPr="00934184" w:rsidRDefault="00841828" w:rsidP="00841828">
            <w:pPr>
              <w:rPr>
                <w:rFonts w:cs="Times New Roman"/>
                <w:sz w:val="24"/>
                <w:szCs w:val="24"/>
                <w:lang w:val="sl-SI"/>
              </w:rPr>
            </w:pPr>
            <w:r w:rsidRPr="00841828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I -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24E1" w14:textId="538A813A" w:rsidR="00841828" w:rsidRDefault="00841828" w:rsidP="00841828">
            <w:pPr>
              <w:jc w:val="center"/>
              <w:rPr>
                <w:rFonts w:cs="Times New Roman"/>
                <w:bCs/>
                <w:sz w:val="24"/>
                <w:szCs w:val="24"/>
                <w:lang w:val="sr-Latn-CS"/>
              </w:rPr>
            </w:pPr>
            <w:r w:rsidRPr="001D3469">
              <w:rPr>
                <w:sz w:val="24"/>
                <w:szCs w:val="24"/>
                <w:lang w:val="sl-SI"/>
              </w:rPr>
              <w:t>600,00 €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99C10" w14:textId="0939804F" w:rsidR="00841828" w:rsidRPr="00353E24" w:rsidRDefault="00841828" w:rsidP="004579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60 učesnika</w:t>
            </w:r>
          </w:p>
        </w:tc>
      </w:tr>
      <w:tr w:rsidR="00841828" w14:paraId="4BB380DE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F529" w14:textId="7DFC06CD" w:rsidR="00841828" w:rsidRPr="00353E24" w:rsidRDefault="00841828" w:rsidP="00841828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Stručno usavršavanje / specijalizacija zaposlenih u privredi iz oblasti špedicije i carinskog poslovanja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8A35" w14:textId="77777777" w:rsidR="00841828" w:rsidRPr="001D3469" w:rsidRDefault="00841828" w:rsidP="00841828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t>Privredna komora</w:t>
            </w:r>
          </w:p>
          <w:p w14:paraId="601CE475" w14:textId="2DB23E2C" w:rsidR="00841828" w:rsidRPr="00934184" w:rsidRDefault="00841828" w:rsidP="00841828">
            <w:pPr>
              <w:spacing w:after="0" w:line="240" w:lineRule="auto"/>
              <w:rPr>
                <w:rFonts w:cs="Times New Roman"/>
                <w:sz w:val="24"/>
                <w:szCs w:val="24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500B" w14:textId="45D75AC5" w:rsidR="00841828" w:rsidRPr="00934184" w:rsidRDefault="00841828" w:rsidP="00841828">
            <w:pPr>
              <w:rPr>
                <w:rFonts w:cs="Times New Roman"/>
                <w:sz w:val="24"/>
                <w:szCs w:val="24"/>
                <w:lang w:val="sl-SI"/>
              </w:rPr>
            </w:pPr>
            <w:r w:rsidRPr="00841828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I -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9348" w14:textId="038C745A" w:rsidR="00841828" w:rsidRDefault="00841828" w:rsidP="00841828">
            <w:pPr>
              <w:jc w:val="center"/>
              <w:rPr>
                <w:rFonts w:cs="Times New Roman"/>
                <w:bCs/>
                <w:sz w:val="24"/>
                <w:szCs w:val="24"/>
                <w:lang w:val="sr-Latn-CS"/>
              </w:rPr>
            </w:pPr>
            <w:r w:rsidRPr="001D3469">
              <w:rPr>
                <w:rFonts w:ascii="Garamond" w:hAnsi="Garamond" w:cs="Trebuchet MS"/>
                <w:bCs/>
                <w:sz w:val="28"/>
                <w:szCs w:val="28"/>
                <w:lang w:val="sr-Latn-CS"/>
              </w:rPr>
              <w:t>1.0</w:t>
            </w:r>
            <w:r w:rsidRPr="001D3469">
              <w:rPr>
                <w:rFonts w:ascii="Garamond" w:hAnsi="Garamond"/>
                <w:sz w:val="28"/>
                <w:szCs w:val="28"/>
                <w:lang w:val="sl-SI"/>
              </w:rPr>
              <w:t>00</w:t>
            </w:r>
            <w:r w:rsidRPr="001D3469">
              <w:rPr>
                <w:sz w:val="24"/>
                <w:szCs w:val="24"/>
                <w:lang w:val="sl-SI"/>
              </w:rPr>
              <w:t>,00 €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1077" w14:textId="3B5146B9" w:rsidR="00841828" w:rsidRPr="00353E24" w:rsidRDefault="00841828" w:rsidP="004579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20 učesnika</w:t>
            </w:r>
          </w:p>
        </w:tc>
      </w:tr>
      <w:tr w:rsidR="00841828" w14:paraId="20F6320A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BFB1" w14:textId="04FD8FA7" w:rsidR="00841828" w:rsidRPr="00353E24" w:rsidRDefault="00841828" w:rsidP="00841828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 xml:space="preserve">Razvijanje mehanizama za predviđanje promjena na tržištu rada u pogledu potreba za novim znanjima i vještinama i povećanje inovativnosti (npr. </w:t>
            </w: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lastRenderedPageBreak/>
              <w:t>Istraživanje obrazovnih potreba zaposlenih, utvrđivanje novih profesionalnih profila, učešće predstavnika privrede u kreiranje novih kvalifikacija, primjeri dobrih praksi iz EU zemalja i sl. )</w:t>
            </w:r>
            <w:r w:rsidRPr="00353E24">
              <w:footnoteReference w:id="14"/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74BA" w14:textId="77777777" w:rsidR="00841828" w:rsidRDefault="00841828" w:rsidP="00841828">
            <w:pPr>
              <w:rPr>
                <w:rFonts w:ascii="Garamond" w:hAnsi="Garamond" w:cs="Arial"/>
                <w:b/>
                <w:sz w:val="26"/>
                <w:szCs w:val="26"/>
                <w:lang w:val="sl-SI"/>
              </w:rPr>
            </w:pPr>
            <w:r>
              <w:rPr>
                <w:rFonts w:ascii="Garamond" w:hAnsi="Garamond" w:cs="Arial"/>
                <w:b/>
                <w:sz w:val="26"/>
                <w:szCs w:val="26"/>
                <w:lang w:val="sl-SI"/>
              </w:rPr>
              <w:lastRenderedPageBreak/>
              <w:t>Ministarstvo prosvjete</w:t>
            </w:r>
          </w:p>
          <w:p w14:paraId="5674C07C" w14:textId="77777777" w:rsidR="00841828" w:rsidRPr="006D1881" w:rsidRDefault="00841828" w:rsidP="00841828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 w:cs="Arial"/>
                <w:sz w:val="26"/>
                <w:szCs w:val="26"/>
                <w:lang w:val="sl-SI"/>
              </w:rPr>
            </w:pPr>
            <w:r w:rsidRPr="006D1881">
              <w:rPr>
                <w:rFonts w:ascii="Garamond" w:hAnsi="Garamond" w:cs="Arial"/>
                <w:sz w:val="26"/>
                <w:szCs w:val="26"/>
                <w:lang w:val="sl-SI"/>
              </w:rPr>
              <w:t>Privredna komora</w:t>
            </w:r>
          </w:p>
          <w:p w14:paraId="2583A7B8" w14:textId="580948BC" w:rsidR="00841828" w:rsidRPr="00934184" w:rsidRDefault="00841828" w:rsidP="0084182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sl-SI"/>
              </w:rPr>
            </w:pPr>
            <w:r w:rsidRPr="00196B29">
              <w:rPr>
                <w:rFonts w:ascii="Garamond" w:hAnsi="Garamond" w:cs="Arial"/>
                <w:sz w:val="26"/>
                <w:szCs w:val="26"/>
                <w:lang w:val="sl-SI"/>
              </w:rPr>
              <w:t>Licencirani organizatori obrazovanja odraslih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FD15" w14:textId="7E0F580F" w:rsidR="00841828" w:rsidRPr="00934184" w:rsidRDefault="00841828" w:rsidP="00841828">
            <w:pPr>
              <w:rPr>
                <w:rFonts w:cs="Times New Roman"/>
                <w:sz w:val="24"/>
                <w:szCs w:val="24"/>
                <w:lang w:val="sl-SI"/>
              </w:rPr>
            </w:pPr>
            <w:r>
              <w:rPr>
                <w:rFonts w:ascii="Garamond" w:hAnsi="Garamond" w:cs="Arial"/>
                <w:b/>
                <w:sz w:val="26"/>
                <w:szCs w:val="26"/>
                <w:lang w:val="sl-SI"/>
              </w:rPr>
              <w:t xml:space="preserve"> </w:t>
            </w:r>
            <w:r w:rsidRPr="00841828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I -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F428" w14:textId="0F3AFC31" w:rsidR="00841828" w:rsidRDefault="003827C2" w:rsidP="00841828">
            <w:pPr>
              <w:jc w:val="center"/>
              <w:rPr>
                <w:rFonts w:cs="Times New Roman"/>
                <w:bCs/>
                <w:sz w:val="24"/>
                <w:szCs w:val="24"/>
                <w:lang w:val="sr-Latn-CS"/>
              </w:rPr>
            </w:pPr>
            <w:r w:rsidRPr="003827C2">
              <w:rPr>
                <w:rFonts w:ascii="Garamond" w:hAnsi="Garamond" w:cs="Trebuchet MS"/>
                <w:bCs/>
                <w:sz w:val="26"/>
                <w:szCs w:val="26"/>
                <w:lang w:val="sl-SI"/>
              </w:rPr>
              <w:t>Podatak nije operativan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D9423" w14:textId="77777777" w:rsidR="00841828" w:rsidRPr="00353E24" w:rsidRDefault="00841828" w:rsidP="00841828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 xml:space="preserve">Broj istraživanja o obrazovnim potrebama zaposlenih </w:t>
            </w:r>
          </w:p>
          <w:p w14:paraId="3658E911" w14:textId="77777777" w:rsidR="00841828" w:rsidRPr="00353E24" w:rsidRDefault="00841828" w:rsidP="00841828">
            <w:pPr>
              <w:numPr>
                <w:ilvl w:val="0"/>
                <w:numId w:val="5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novih profesionalnih profila</w:t>
            </w:r>
          </w:p>
          <w:p w14:paraId="0BF20FD0" w14:textId="189E8852" w:rsidR="00841828" w:rsidRPr="00353E24" w:rsidRDefault="00841828" w:rsidP="00841828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Broj predstavnika iz privrede u kreira</w:t>
            </w:r>
            <w:r>
              <w:rPr>
                <w:rFonts w:ascii="Garamond" w:hAnsi="Garamond"/>
                <w:sz w:val="26"/>
                <w:szCs w:val="26"/>
                <w:lang w:val="sl-SI"/>
              </w:rPr>
              <w:t>n</w:t>
            </w: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ju novih kvalifikacija</w:t>
            </w:r>
          </w:p>
          <w:p w14:paraId="605561D9" w14:textId="77777777" w:rsidR="00841828" w:rsidRPr="00353E24" w:rsidRDefault="00841828" w:rsidP="00841828">
            <w:pPr>
              <w:shd w:val="clear" w:color="auto" w:fill="FFFFFF" w:themeFill="background1"/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lastRenderedPageBreak/>
              <w:t>Privredna komora Crne Gore, u cilju istraživanja obrazovnih potreba zaposlenih u privredi i planiranja obrazovnih aktivnosti koje organizuje,  izrađuje:</w:t>
            </w:r>
          </w:p>
          <w:p w14:paraId="4697A004" w14:textId="77777777" w:rsidR="00841828" w:rsidRPr="00353E24" w:rsidRDefault="00841828" w:rsidP="00841828">
            <w:pPr>
              <w:shd w:val="clear" w:color="auto" w:fill="FFFFFF" w:themeFill="background1"/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 xml:space="preserve"> -polugodišnju informaciju,</w:t>
            </w:r>
          </w:p>
          <w:p w14:paraId="41E29FA8" w14:textId="77777777" w:rsidR="00841828" w:rsidRPr="00353E24" w:rsidRDefault="00841828" w:rsidP="00841828">
            <w:pPr>
              <w:shd w:val="clear" w:color="auto" w:fill="FFFFFF" w:themeFill="background1"/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 xml:space="preserve">- informaciju za devet mjeseci i </w:t>
            </w:r>
          </w:p>
          <w:p w14:paraId="2E13C095" w14:textId="77777777" w:rsidR="00841828" w:rsidRPr="00353E24" w:rsidRDefault="00841828" w:rsidP="00841828">
            <w:pPr>
              <w:shd w:val="clear" w:color="auto" w:fill="FFFFFF" w:themeFill="background1"/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- godišnju informaciju o analizi ankete privrednika koji učestvuju u edukativnim aktivnostima u toku godine.</w:t>
            </w:r>
          </w:p>
          <w:p w14:paraId="46CFD1B8" w14:textId="77777777" w:rsidR="00841828" w:rsidRPr="00353E24" w:rsidRDefault="00841828" w:rsidP="00841828">
            <w:pPr>
              <w:shd w:val="clear" w:color="auto" w:fill="FFFFFF" w:themeFill="background1"/>
              <w:rPr>
                <w:rFonts w:ascii="Garamond" w:hAnsi="Garamond"/>
                <w:sz w:val="26"/>
                <w:szCs w:val="26"/>
                <w:lang w:val="sl-SI"/>
              </w:rPr>
            </w:pPr>
          </w:p>
          <w:p w14:paraId="2DAD6586" w14:textId="77777777" w:rsidR="00841828" w:rsidRPr="00353E24" w:rsidRDefault="00841828" w:rsidP="00841828">
            <w:pPr>
              <w:shd w:val="clear" w:color="auto" w:fill="FFFFFF" w:themeFill="background1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lastRenderedPageBreak/>
              <w:t xml:space="preserve">Predstavnici Privredne komore Crne Gore učestvuju u kreiranju novih kvalifikacija. </w:t>
            </w:r>
          </w:p>
          <w:p w14:paraId="51C58117" w14:textId="77777777" w:rsidR="00841828" w:rsidRPr="00353E24" w:rsidRDefault="00841828" w:rsidP="00841828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841828" w:rsidRPr="005069EC" w14:paraId="31BDC08D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5DAE" w14:textId="701C8BCF" w:rsidR="00841828" w:rsidRPr="00353E24" w:rsidRDefault="00841828" w:rsidP="00841828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lastRenderedPageBreak/>
              <w:t>Realizacija obuka u cilju unapređenja ključnih kompetencija zaposlenih u privredi iz oblasti finansija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8BE0" w14:textId="77777777" w:rsidR="00841828" w:rsidRPr="001D3469" w:rsidRDefault="00841828" w:rsidP="00841828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t>Privredna komora</w:t>
            </w:r>
          </w:p>
          <w:p w14:paraId="181CC856" w14:textId="520EFACE" w:rsidR="00841828" w:rsidRPr="00934184" w:rsidRDefault="00841828" w:rsidP="00841828">
            <w:pPr>
              <w:spacing w:after="0" w:line="240" w:lineRule="auto"/>
              <w:rPr>
                <w:rFonts w:cs="Times New Roman"/>
                <w:sz w:val="24"/>
                <w:szCs w:val="24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42EA" w14:textId="4FC2D1F9" w:rsidR="00841828" w:rsidRPr="00934184" w:rsidRDefault="00841828" w:rsidP="00841828">
            <w:pPr>
              <w:rPr>
                <w:rFonts w:cs="Times New Roman"/>
                <w:sz w:val="24"/>
                <w:szCs w:val="24"/>
                <w:lang w:val="sl-SI"/>
              </w:rPr>
            </w:pPr>
            <w:r w:rsidRPr="00841828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I -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E346" w14:textId="5D48D1AA" w:rsidR="00841828" w:rsidRDefault="00841828" w:rsidP="00841828">
            <w:pPr>
              <w:jc w:val="center"/>
              <w:rPr>
                <w:rFonts w:cs="Times New Roman"/>
                <w:bCs/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l-SI"/>
              </w:rPr>
              <w:t>600,00 €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0CD37" w14:textId="760A351F" w:rsidR="00841828" w:rsidRPr="00353E24" w:rsidRDefault="00841828" w:rsidP="004579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60 učesnika</w:t>
            </w:r>
          </w:p>
        </w:tc>
      </w:tr>
      <w:tr w:rsidR="00841828" w:rsidRPr="005069EC" w14:paraId="3A0EA0F8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D1DE" w14:textId="2FA32B34" w:rsidR="00841828" w:rsidRPr="00353E24" w:rsidRDefault="00841828" w:rsidP="00841828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Realizacija obuka u cilju unapređenja ključnih kompetencija zaposlenih u privredi iz oblasti organizacione kulture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C5F4" w14:textId="77777777" w:rsidR="00841828" w:rsidRPr="001D3469" w:rsidRDefault="00841828" w:rsidP="00841828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t>Privredna komora</w:t>
            </w:r>
          </w:p>
          <w:p w14:paraId="7AC0FF92" w14:textId="79DADE72" w:rsidR="00841828" w:rsidRPr="00934184" w:rsidRDefault="00841828" w:rsidP="00841828">
            <w:pPr>
              <w:spacing w:after="0" w:line="240" w:lineRule="auto"/>
              <w:rPr>
                <w:rFonts w:cs="Times New Roman"/>
                <w:sz w:val="24"/>
                <w:szCs w:val="24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80A5" w14:textId="54011710" w:rsidR="00841828" w:rsidRPr="00934184" w:rsidRDefault="00841828" w:rsidP="00841828">
            <w:pPr>
              <w:rPr>
                <w:rFonts w:cs="Times New Roman"/>
                <w:sz w:val="24"/>
                <w:szCs w:val="24"/>
                <w:lang w:val="sl-SI"/>
              </w:rPr>
            </w:pPr>
            <w:r w:rsidRPr="00841828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I -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167A" w14:textId="4DA04CCF" w:rsidR="00841828" w:rsidRDefault="00841828" w:rsidP="00841828">
            <w:pPr>
              <w:jc w:val="center"/>
              <w:rPr>
                <w:rFonts w:cs="Times New Roman"/>
                <w:bCs/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l-SI"/>
              </w:rPr>
              <w:t>800,00 €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2CAC" w14:textId="494B0395" w:rsidR="00841828" w:rsidRPr="00353E24" w:rsidRDefault="00841828" w:rsidP="004579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60 učesnika</w:t>
            </w:r>
          </w:p>
        </w:tc>
      </w:tr>
      <w:tr w:rsidR="00841828" w:rsidRPr="00092D08" w14:paraId="384384A7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74B4" w14:textId="5DD54617" w:rsidR="00841828" w:rsidRPr="00353E24" w:rsidRDefault="00841828" w:rsidP="00841828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 xml:space="preserve">Realizacija obuka u cilju unapređenja </w:t>
            </w: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lastRenderedPageBreak/>
              <w:t>ključnih kompetencija zaposlenih u privredi iz oblasti razvoja klastera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76B6" w14:textId="77777777" w:rsidR="00841828" w:rsidRPr="001D3469" w:rsidRDefault="00841828" w:rsidP="00841828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lastRenderedPageBreak/>
              <w:t>Privredna komora</w:t>
            </w:r>
          </w:p>
          <w:p w14:paraId="07DFE8C6" w14:textId="527B1C4C" w:rsidR="00841828" w:rsidRPr="00934184" w:rsidRDefault="00841828" w:rsidP="00841828">
            <w:pPr>
              <w:spacing w:after="0" w:line="240" w:lineRule="auto"/>
              <w:rPr>
                <w:rFonts w:cs="Times New Roman"/>
                <w:sz w:val="24"/>
                <w:szCs w:val="24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9D11" w14:textId="1F1F077F" w:rsidR="00841828" w:rsidRPr="00934184" w:rsidRDefault="00841828" w:rsidP="00841828">
            <w:pPr>
              <w:rPr>
                <w:rFonts w:cs="Times New Roman"/>
                <w:sz w:val="24"/>
                <w:szCs w:val="24"/>
                <w:lang w:val="sl-SI"/>
              </w:rPr>
            </w:pPr>
            <w:r w:rsidRPr="00841828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lastRenderedPageBreak/>
              <w:t>I -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644D" w14:textId="19AF8A2D" w:rsidR="00841828" w:rsidRDefault="00841828" w:rsidP="00841828">
            <w:pPr>
              <w:jc w:val="center"/>
              <w:rPr>
                <w:rFonts w:cs="Times New Roman"/>
                <w:bCs/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l-SI"/>
              </w:rPr>
              <w:t>400,00 €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BB09F" w14:textId="489E03B4" w:rsidR="00841828" w:rsidRPr="00353E24" w:rsidRDefault="00841828" w:rsidP="004579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40 učesnika</w:t>
            </w:r>
          </w:p>
        </w:tc>
      </w:tr>
      <w:tr w:rsidR="00841828" w:rsidRPr="00B819E9" w14:paraId="12533D17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FA11" w14:textId="7100DA58" w:rsidR="00841828" w:rsidRPr="00353E24" w:rsidRDefault="00841828" w:rsidP="00841828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Realizacija obuka u cilju unapređenja ključnih kompetencija zaposlenih u privredi iz oblasti poljoprivrede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75D1" w14:textId="77777777" w:rsidR="00841828" w:rsidRPr="001D3469" w:rsidRDefault="00841828" w:rsidP="00841828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t>Privredna komora</w:t>
            </w:r>
          </w:p>
          <w:p w14:paraId="2681456E" w14:textId="184BFB90" w:rsidR="00841828" w:rsidRPr="00934184" w:rsidRDefault="00841828" w:rsidP="00841828">
            <w:pPr>
              <w:spacing w:after="0" w:line="240" w:lineRule="auto"/>
              <w:rPr>
                <w:rFonts w:cs="Times New Roman"/>
                <w:sz w:val="24"/>
                <w:szCs w:val="24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4BFA" w14:textId="3F8C9D53" w:rsidR="00841828" w:rsidRPr="00934184" w:rsidRDefault="00841828" w:rsidP="00841828">
            <w:pPr>
              <w:rPr>
                <w:rFonts w:cs="Times New Roman"/>
                <w:sz w:val="24"/>
                <w:szCs w:val="24"/>
                <w:lang w:val="sl-SI"/>
              </w:rPr>
            </w:pPr>
            <w:r w:rsidRPr="00841828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I -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8671" w14:textId="7E54A62D" w:rsidR="00841828" w:rsidRDefault="00841828" w:rsidP="00841828">
            <w:pPr>
              <w:jc w:val="center"/>
              <w:rPr>
                <w:rFonts w:cs="Times New Roman"/>
                <w:bCs/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l-SI"/>
              </w:rPr>
              <w:t>400,00 €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E87F9" w14:textId="0C8BBF6C" w:rsidR="00841828" w:rsidRPr="00353E24" w:rsidRDefault="00841828" w:rsidP="004579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40 učesnika</w:t>
            </w:r>
          </w:p>
        </w:tc>
      </w:tr>
      <w:tr w:rsidR="00841828" w:rsidRPr="00B819E9" w14:paraId="45F036F1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7CB" w14:textId="683B59DD" w:rsidR="00841828" w:rsidRPr="00353E24" w:rsidRDefault="00841828" w:rsidP="00841828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Realizacija obuka u cilju unapređenja ključnih kompetencija zaposlenih u privredi iz oblasti ljudskih resursa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92E6" w14:textId="77777777" w:rsidR="00841828" w:rsidRPr="001D3469" w:rsidRDefault="00841828" w:rsidP="00841828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t>Privredna komora</w:t>
            </w:r>
          </w:p>
          <w:p w14:paraId="74BE4095" w14:textId="7DFA96BC" w:rsidR="00841828" w:rsidRPr="00934184" w:rsidRDefault="00841828" w:rsidP="00841828">
            <w:pPr>
              <w:spacing w:after="0" w:line="240" w:lineRule="auto"/>
              <w:rPr>
                <w:rFonts w:cs="Times New Roman"/>
                <w:sz w:val="24"/>
                <w:szCs w:val="24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8C2A" w14:textId="0A4F858E" w:rsidR="00841828" w:rsidRPr="00934184" w:rsidRDefault="00841828" w:rsidP="00841828">
            <w:pPr>
              <w:rPr>
                <w:rFonts w:cs="Times New Roman"/>
                <w:sz w:val="24"/>
                <w:szCs w:val="24"/>
                <w:lang w:val="sl-SI"/>
              </w:rPr>
            </w:pPr>
            <w:r w:rsidRPr="00841828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I -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00CD" w14:textId="107817A5" w:rsidR="00841828" w:rsidRDefault="00841828" w:rsidP="00841828">
            <w:pPr>
              <w:jc w:val="center"/>
              <w:rPr>
                <w:rFonts w:cs="Times New Roman"/>
                <w:bCs/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l-SI"/>
              </w:rPr>
              <w:t>400,00 €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16E46" w14:textId="2A86C08C" w:rsidR="00841828" w:rsidRPr="00353E24" w:rsidRDefault="00841828" w:rsidP="004579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40 učesnika</w:t>
            </w:r>
          </w:p>
        </w:tc>
      </w:tr>
      <w:tr w:rsidR="00841828" w:rsidRPr="00B819E9" w14:paraId="125EE755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9AB1" w14:textId="0E957455" w:rsidR="00841828" w:rsidRPr="00353E24" w:rsidRDefault="00841828" w:rsidP="00841828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 xml:space="preserve">Realizacija obuka u cilju unapređenja ključnih kompetencija zaposlenih u privredi </w:t>
            </w: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lastRenderedPageBreak/>
              <w:t>iz oblasti standarda kvaliteta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000B" w14:textId="77777777" w:rsidR="00841828" w:rsidRPr="001D3469" w:rsidRDefault="00841828" w:rsidP="00841828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lastRenderedPageBreak/>
              <w:t>Privredna komora</w:t>
            </w:r>
          </w:p>
          <w:p w14:paraId="27C21886" w14:textId="1346E03B" w:rsidR="00841828" w:rsidRPr="00841828" w:rsidRDefault="00841828" w:rsidP="00841828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8433" w14:textId="0BC5426B" w:rsidR="00841828" w:rsidRPr="00934184" w:rsidRDefault="00841828" w:rsidP="00841828">
            <w:pPr>
              <w:rPr>
                <w:rFonts w:cs="Times New Roman"/>
                <w:sz w:val="24"/>
                <w:szCs w:val="24"/>
                <w:lang w:val="sl-SI"/>
              </w:rPr>
            </w:pPr>
            <w:r w:rsidRPr="00841828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I -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8938" w14:textId="6A2FBBD4" w:rsidR="00841828" w:rsidRDefault="00841828" w:rsidP="00841828">
            <w:pPr>
              <w:jc w:val="center"/>
              <w:rPr>
                <w:rFonts w:cs="Times New Roman"/>
                <w:bCs/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l-SI"/>
              </w:rPr>
              <w:t>400,00 €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0A60" w14:textId="3FBB4A6E" w:rsidR="00841828" w:rsidRPr="00353E24" w:rsidRDefault="00841828" w:rsidP="004579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20 učesnika</w:t>
            </w:r>
          </w:p>
        </w:tc>
      </w:tr>
      <w:tr w:rsidR="00841828" w:rsidRPr="003D660F" w14:paraId="67FAF756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E891" w14:textId="0F232B24" w:rsidR="00841828" w:rsidRPr="00353E24" w:rsidRDefault="00841828" w:rsidP="00841828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Realizacija obuka u cilju unapređenja ključnih kompetencija zaposlenih u privredi iz oblasti energetske efikasnosti i zaštite životne sredine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13FB" w14:textId="77777777" w:rsidR="00841828" w:rsidRPr="001D3469" w:rsidRDefault="00841828" w:rsidP="00841828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t>Privredna komora</w:t>
            </w:r>
          </w:p>
          <w:p w14:paraId="03C0C524" w14:textId="7F373354" w:rsidR="00841828" w:rsidRPr="00841828" w:rsidRDefault="00841828" w:rsidP="00841828">
            <w:pPr>
              <w:spacing w:after="0" w:line="240" w:lineRule="auto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ADFA" w14:textId="54F392AD" w:rsidR="00841828" w:rsidRPr="00934184" w:rsidRDefault="00841828" w:rsidP="00841828">
            <w:pPr>
              <w:rPr>
                <w:rFonts w:cs="Times New Roman"/>
                <w:sz w:val="24"/>
                <w:szCs w:val="24"/>
                <w:lang w:val="sl-SI"/>
              </w:rPr>
            </w:pPr>
            <w:r w:rsidRPr="00841828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I -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16A0" w14:textId="44459845" w:rsidR="00841828" w:rsidRDefault="00841828" w:rsidP="00841828">
            <w:pPr>
              <w:jc w:val="center"/>
              <w:rPr>
                <w:rFonts w:cs="Times New Roman"/>
                <w:bCs/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l-SI"/>
              </w:rPr>
              <w:t>600,00 €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2EAEB" w14:textId="5F7A2AB3" w:rsidR="00841828" w:rsidRPr="00353E24" w:rsidRDefault="00841828" w:rsidP="004579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40 učesnika</w:t>
            </w:r>
          </w:p>
        </w:tc>
      </w:tr>
      <w:tr w:rsidR="00841828" w:rsidRPr="00FD1428" w14:paraId="1F0F1D1B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CC8D" w14:textId="6CC4FE99" w:rsidR="00841828" w:rsidRPr="00353E24" w:rsidRDefault="00841828" w:rsidP="00841828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Realizacija obuka u cilju unapređenja ključnih kompetencija zaposlenih u privredi iz oblasti čistije proizvodnje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D46E" w14:textId="77777777" w:rsidR="00841828" w:rsidRPr="001D3469" w:rsidRDefault="00841828" w:rsidP="00841828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t>Privredna komora</w:t>
            </w:r>
          </w:p>
          <w:p w14:paraId="35891A96" w14:textId="6E403E66" w:rsidR="00841828" w:rsidRPr="00934184" w:rsidRDefault="00841828" w:rsidP="00841828">
            <w:pPr>
              <w:spacing w:after="0" w:line="240" w:lineRule="auto"/>
              <w:rPr>
                <w:rFonts w:cs="Times New Roman"/>
                <w:sz w:val="24"/>
                <w:szCs w:val="24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AC67" w14:textId="309F9F78" w:rsidR="00841828" w:rsidRPr="00934184" w:rsidRDefault="00841828" w:rsidP="00841828">
            <w:pPr>
              <w:rPr>
                <w:rFonts w:cs="Times New Roman"/>
                <w:sz w:val="24"/>
                <w:szCs w:val="24"/>
                <w:lang w:val="sl-SI"/>
              </w:rPr>
            </w:pPr>
            <w:r w:rsidRPr="00841828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I -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E94C" w14:textId="3CEF6A41" w:rsidR="00841828" w:rsidRDefault="00841828" w:rsidP="00841828">
            <w:pPr>
              <w:jc w:val="center"/>
              <w:rPr>
                <w:rFonts w:cs="Times New Roman"/>
                <w:bCs/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l-SI"/>
              </w:rPr>
              <w:t>500,00 €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1E871" w14:textId="33E74F6E" w:rsidR="00841828" w:rsidRPr="00353E24" w:rsidRDefault="00841828" w:rsidP="004579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40 učesnika</w:t>
            </w:r>
          </w:p>
        </w:tc>
      </w:tr>
      <w:tr w:rsidR="00841828" w:rsidRPr="00A56E33" w14:paraId="11153894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CF68" w14:textId="597BAF40" w:rsidR="00841828" w:rsidRPr="00353E24" w:rsidRDefault="00841828" w:rsidP="00841828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 xml:space="preserve">Realizacija obuka u cilju unapređenja ključnih kompetencija </w:t>
            </w: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lastRenderedPageBreak/>
              <w:t>zaposlenih u privredi iz oblasti arbitraže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8C27" w14:textId="77777777" w:rsidR="00841828" w:rsidRPr="001D3469" w:rsidRDefault="00841828" w:rsidP="00841828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lastRenderedPageBreak/>
              <w:t>Privredna komora</w:t>
            </w:r>
          </w:p>
          <w:p w14:paraId="7AACA517" w14:textId="68303FB9" w:rsidR="00841828" w:rsidRPr="00934184" w:rsidRDefault="00841828" w:rsidP="00841828">
            <w:pPr>
              <w:spacing w:after="0" w:line="240" w:lineRule="auto"/>
              <w:rPr>
                <w:rFonts w:cs="Times New Roman"/>
                <w:sz w:val="24"/>
                <w:szCs w:val="24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5B2A" w14:textId="2D838492" w:rsidR="00841828" w:rsidRPr="00934184" w:rsidRDefault="00841828" w:rsidP="00841828">
            <w:pPr>
              <w:rPr>
                <w:rFonts w:cs="Times New Roman"/>
                <w:sz w:val="24"/>
                <w:szCs w:val="24"/>
                <w:lang w:val="sl-SI"/>
              </w:rPr>
            </w:pPr>
            <w:r w:rsidRPr="00841828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I -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452E" w14:textId="47CC1BA0" w:rsidR="00841828" w:rsidRDefault="00841828" w:rsidP="00841828">
            <w:pPr>
              <w:jc w:val="center"/>
              <w:rPr>
                <w:rFonts w:cs="Times New Roman"/>
                <w:bCs/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l-SI"/>
              </w:rPr>
              <w:t>400,00 €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D746" w14:textId="67917733" w:rsidR="00841828" w:rsidRPr="00353E24" w:rsidRDefault="00841828" w:rsidP="004579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20 učesnika</w:t>
            </w:r>
          </w:p>
        </w:tc>
      </w:tr>
      <w:tr w:rsidR="00841828" w:rsidRPr="00803010" w14:paraId="0CF520A4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4240" w14:textId="5296E041" w:rsidR="00841828" w:rsidRPr="00353E24" w:rsidRDefault="00841828" w:rsidP="00841828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Realizacija obuka u cilju unapređenja ključnih kompetencija zaposlenih u privredi iz oblasti EU integracija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1E0B" w14:textId="77777777" w:rsidR="00841828" w:rsidRPr="001D3469" w:rsidRDefault="00841828" w:rsidP="00841828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t>Privredna komora</w:t>
            </w:r>
          </w:p>
          <w:p w14:paraId="0F62501E" w14:textId="6F5275E1" w:rsidR="00841828" w:rsidRPr="00934184" w:rsidRDefault="00841828" w:rsidP="00841828">
            <w:pPr>
              <w:spacing w:after="0" w:line="240" w:lineRule="auto"/>
              <w:rPr>
                <w:rFonts w:cs="Times New Roman"/>
                <w:sz w:val="24"/>
                <w:szCs w:val="24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5196" w14:textId="6BA9673D" w:rsidR="00841828" w:rsidRPr="00934184" w:rsidRDefault="00841828" w:rsidP="00841828">
            <w:pPr>
              <w:rPr>
                <w:rFonts w:cs="Times New Roman"/>
                <w:sz w:val="24"/>
                <w:szCs w:val="24"/>
                <w:lang w:val="sl-SI"/>
              </w:rPr>
            </w:pPr>
            <w:r w:rsidRPr="00841828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I -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B44B" w14:textId="7C4CA50F" w:rsidR="00841828" w:rsidRDefault="00841828" w:rsidP="00841828">
            <w:pPr>
              <w:jc w:val="center"/>
              <w:rPr>
                <w:rFonts w:cs="Times New Roman"/>
                <w:bCs/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l-SI"/>
              </w:rPr>
              <w:t>800,00 €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7820E" w14:textId="4CCB2273" w:rsidR="00841828" w:rsidRPr="00353E24" w:rsidRDefault="00841828" w:rsidP="004579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60 učesnika</w:t>
            </w:r>
          </w:p>
        </w:tc>
      </w:tr>
      <w:tr w:rsidR="00841828" w:rsidRPr="00803010" w14:paraId="05A0F8BF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2473" w14:textId="27F5799F" w:rsidR="00841828" w:rsidRPr="00353E24" w:rsidRDefault="00841828" w:rsidP="00841828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Realizacija obuka u cilju unapređenja ključnih kompetencija zaposlenih u privredi iz oblasti liderstva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B058" w14:textId="77777777" w:rsidR="00841828" w:rsidRPr="001D3469" w:rsidRDefault="00841828" w:rsidP="00841828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t>Privredna komora</w:t>
            </w:r>
          </w:p>
          <w:p w14:paraId="759D3F31" w14:textId="796A55A6" w:rsidR="00841828" w:rsidRPr="00934184" w:rsidRDefault="00841828" w:rsidP="00841828">
            <w:pPr>
              <w:spacing w:after="0" w:line="240" w:lineRule="auto"/>
              <w:rPr>
                <w:rFonts w:cs="Times New Roman"/>
                <w:sz w:val="24"/>
                <w:szCs w:val="24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3ED3" w14:textId="2DF7EF9E" w:rsidR="00841828" w:rsidRPr="00934184" w:rsidRDefault="00841828" w:rsidP="00841828">
            <w:pPr>
              <w:rPr>
                <w:rFonts w:cs="Times New Roman"/>
                <w:sz w:val="24"/>
                <w:szCs w:val="24"/>
                <w:lang w:val="sl-SI"/>
              </w:rPr>
            </w:pPr>
            <w:r w:rsidRPr="00841828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I -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0096" w14:textId="73D4E1B3" w:rsidR="00841828" w:rsidRDefault="00841828" w:rsidP="00841828">
            <w:pPr>
              <w:jc w:val="center"/>
              <w:rPr>
                <w:rFonts w:cs="Times New Roman"/>
                <w:bCs/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l-SI"/>
              </w:rPr>
              <w:t>600,00 €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C75D3" w14:textId="48E3788D" w:rsidR="00841828" w:rsidRPr="00353E24" w:rsidRDefault="00841828" w:rsidP="004579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40 učesnika</w:t>
            </w:r>
          </w:p>
        </w:tc>
      </w:tr>
      <w:tr w:rsidR="00841828" w14:paraId="0E333C12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D63E" w14:textId="5994A20C" w:rsidR="00841828" w:rsidRPr="00353E24" w:rsidRDefault="00841828" w:rsidP="00841828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 xml:space="preserve">Unapređenje ključnih kompetencija zaposlenih u privredi iz oblasti jačanja konkurentske snage </w:t>
            </w: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lastRenderedPageBreak/>
              <w:t>crnogorskih proizvoda Dobro iz Crne Gore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7CCD" w14:textId="77777777" w:rsidR="00841828" w:rsidRPr="001D3469" w:rsidRDefault="00841828" w:rsidP="00841828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lastRenderedPageBreak/>
              <w:t>Privredna komora</w:t>
            </w:r>
          </w:p>
          <w:p w14:paraId="1DBD07D4" w14:textId="54CE27AA" w:rsidR="00841828" w:rsidRPr="00934184" w:rsidRDefault="00841828" w:rsidP="00841828">
            <w:pPr>
              <w:spacing w:after="0" w:line="240" w:lineRule="auto"/>
              <w:rPr>
                <w:rFonts w:cs="Times New Roman"/>
                <w:sz w:val="24"/>
                <w:szCs w:val="24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1ADE" w14:textId="58040203" w:rsidR="00841828" w:rsidRPr="00934184" w:rsidRDefault="00841828" w:rsidP="00841828">
            <w:pPr>
              <w:rPr>
                <w:rFonts w:cs="Times New Roman"/>
                <w:sz w:val="24"/>
                <w:szCs w:val="24"/>
                <w:lang w:val="sl-SI"/>
              </w:rPr>
            </w:pPr>
            <w:r w:rsidRPr="00841828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I -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A219" w14:textId="23652BC9" w:rsidR="00841828" w:rsidRDefault="00841828" w:rsidP="00841828">
            <w:pPr>
              <w:jc w:val="center"/>
              <w:rPr>
                <w:rFonts w:cs="Times New Roman"/>
                <w:bCs/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l-SI"/>
              </w:rPr>
              <w:t>600,00 €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05ED7" w14:textId="21741090" w:rsidR="00841828" w:rsidRPr="00353E24" w:rsidRDefault="00841828" w:rsidP="004579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40 učesnika</w:t>
            </w:r>
          </w:p>
        </w:tc>
      </w:tr>
      <w:tr w:rsidR="00841828" w:rsidRPr="00772CB6" w14:paraId="226FD463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2DB3" w14:textId="2416AB53" w:rsidR="00841828" w:rsidRPr="00353E24" w:rsidRDefault="00841828" w:rsidP="00841828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Organizovanje okruglih stolova, konferencija, prezentacije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FAA0" w14:textId="77777777" w:rsidR="00841828" w:rsidRPr="001D3469" w:rsidRDefault="00841828" w:rsidP="00841828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t>Privredna komora</w:t>
            </w:r>
          </w:p>
          <w:p w14:paraId="289701E6" w14:textId="09C4885C" w:rsidR="00841828" w:rsidRPr="00934184" w:rsidRDefault="00841828" w:rsidP="00841828">
            <w:pPr>
              <w:spacing w:after="0" w:line="240" w:lineRule="auto"/>
              <w:rPr>
                <w:rFonts w:cs="Times New Roman"/>
                <w:sz w:val="24"/>
                <w:szCs w:val="24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8E2D" w14:textId="38C9635A" w:rsidR="00841828" w:rsidRPr="00934184" w:rsidRDefault="00841828" w:rsidP="00841828">
            <w:pPr>
              <w:rPr>
                <w:rFonts w:cs="Times New Roman"/>
                <w:sz w:val="24"/>
                <w:szCs w:val="24"/>
                <w:lang w:val="sl-SI"/>
              </w:rPr>
            </w:pPr>
            <w:r w:rsidRPr="00841828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I -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21FA" w14:textId="7B4D70E4" w:rsidR="00841828" w:rsidRDefault="00841828" w:rsidP="00841828">
            <w:pPr>
              <w:jc w:val="center"/>
              <w:rPr>
                <w:rFonts w:cs="Times New Roman"/>
                <w:bCs/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l-SI"/>
              </w:rPr>
              <w:t>11.000,00 €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32E31" w14:textId="49E11E92" w:rsidR="00841828" w:rsidRPr="00353E24" w:rsidRDefault="00841828" w:rsidP="004579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650 učesnika</w:t>
            </w:r>
          </w:p>
        </w:tc>
      </w:tr>
      <w:tr w:rsidR="00841828" w14:paraId="41639A4F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9403" w14:textId="5C5E9C88" w:rsidR="00841828" w:rsidRPr="00353E24" w:rsidRDefault="00841828" w:rsidP="00841828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>Izdavanje Glasnika objavljivanje informacija na sajtu Privredne komore Crne Gore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07C1" w14:textId="77777777" w:rsidR="00841828" w:rsidRPr="001D3469" w:rsidRDefault="00841828" w:rsidP="00841828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t>Privredna komora</w:t>
            </w:r>
          </w:p>
          <w:p w14:paraId="43233207" w14:textId="212EB7B9" w:rsidR="00841828" w:rsidRPr="00934184" w:rsidRDefault="00841828" w:rsidP="00841828">
            <w:pPr>
              <w:spacing w:after="0" w:line="240" w:lineRule="auto"/>
              <w:rPr>
                <w:rFonts w:cs="Times New Roman"/>
                <w:sz w:val="24"/>
                <w:szCs w:val="24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1B06" w14:textId="20F54418" w:rsidR="00841828" w:rsidRPr="00934184" w:rsidRDefault="00841828" w:rsidP="00841828">
            <w:pPr>
              <w:rPr>
                <w:rFonts w:cs="Times New Roman"/>
                <w:sz w:val="24"/>
                <w:szCs w:val="24"/>
                <w:lang w:val="sl-SI"/>
              </w:rPr>
            </w:pPr>
            <w:r w:rsidRPr="00841828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I -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7EEA" w14:textId="77DEFC3B" w:rsidR="00841828" w:rsidRDefault="00841828" w:rsidP="00841828">
            <w:pPr>
              <w:jc w:val="center"/>
              <w:rPr>
                <w:rFonts w:cs="Times New Roman"/>
                <w:bCs/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l-SI"/>
              </w:rPr>
              <w:t>36.000,00 €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1804B" w14:textId="407F61FD" w:rsidR="00841828" w:rsidRPr="00353E24" w:rsidRDefault="00841828" w:rsidP="004579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 xml:space="preserve">11 brojeva </w:t>
            </w:r>
          </w:p>
        </w:tc>
      </w:tr>
      <w:tr w:rsidR="00841828" w14:paraId="6AB856E2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8B41" w14:textId="71DEF8CE" w:rsidR="00841828" w:rsidRPr="00353E24" w:rsidRDefault="00841828" w:rsidP="00841828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 xml:space="preserve">Izdavanje sektorskih analiza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B17B" w14:textId="77777777" w:rsidR="00841828" w:rsidRPr="001D3469" w:rsidRDefault="00841828" w:rsidP="00841828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t>Privredna komora</w:t>
            </w:r>
          </w:p>
          <w:p w14:paraId="52630A2A" w14:textId="11753EE6" w:rsidR="00841828" w:rsidRPr="00934184" w:rsidRDefault="00841828" w:rsidP="00841828">
            <w:pPr>
              <w:spacing w:after="0" w:line="240" w:lineRule="auto"/>
              <w:rPr>
                <w:rFonts w:cs="Times New Roman"/>
                <w:sz w:val="24"/>
                <w:szCs w:val="24"/>
                <w:lang w:val="sl-S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C706" w14:textId="103B7438" w:rsidR="00841828" w:rsidRPr="00934184" w:rsidRDefault="00841828" w:rsidP="00841828">
            <w:pPr>
              <w:rPr>
                <w:rFonts w:cs="Times New Roman"/>
                <w:sz w:val="24"/>
                <w:szCs w:val="24"/>
                <w:lang w:val="sl-SI"/>
              </w:rPr>
            </w:pPr>
            <w:r w:rsidRPr="00841828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 xml:space="preserve">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FBE3" w14:textId="64F0E7D7" w:rsidR="00841828" w:rsidRDefault="00841828" w:rsidP="00841828">
            <w:pPr>
              <w:jc w:val="center"/>
              <w:rPr>
                <w:rFonts w:cs="Times New Roman"/>
                <w:bCs/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l-SI"/>
              </w:rPr>
              <w:t>5.000,00 €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FEA9D" w14:textId="0A17FE57" w:rsidR="00841828" w:rsidRPr="00353E24" w:rsidRDefault="00841828" w:rsidP="00457924">
            <w:pPr>
              <w:spacing w:line="36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1</w:t>
            </w:r>
          </w:p>
        </w:tc>
      </w:tr>
      <w:tr w:rsidR="00841828" w14:paraId="5B0DED30" w14:textId="77777777" w:rsidTr="001D3469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0EDB" w14:textId="1ACBAB9D" w:rsidR="00841828" w:rsidRPr="00353E24" w:rsidRDefault="00841828" w:rsidP="00841828">
            <w:pPr>
              <w:ind w:right="57"/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</w:pP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t xml:space="preserve">Sprovođenje aktivnosti u cilju promocije </w:t>
            </w:r>
            <w:r w:rsidRPr="00353E24">
              <w:rPr>
                <w:rFonts w:ascii="Garamond" w:hAnsi="Garamond"/>
                <w:b/>
                <w:bCs/>
                <w:sz w:val="26"/>
                <w:szCs w:val="26"/>
                <w:lang w:val="sl-SI"/>
              </w:rPr>
              <w:lastRenderedPageBreak/>
              <w:t>Evropskog okvira E-vještina</w:t>
            </w:r>
            <w:r w:rsidRPr="00353E24">
              <w:rPr>
                <w:bCs/>
              </w:rPr>
              <w:footnoteReference w:id="15"/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14FE" w14:textId="77777777" w:rsidR="00841828" w:rsidRDefault="00841828" w:rsidP="00841828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lastRenderedPageBreak/>
              <w:t>Uprava za kadrove /</w:t>
            </w:r>
          </w:p>
          <w:p w14:paraId="5EC42D70" w14:textId="31CDDCA0" w:rsidR="00841828" w:rsidRPr="00353E24" w:rsidRDefault="00841828" w:rsidP="00841828">
            <w:pPr>
              <w:ind w:right="-105"/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 xml:space="preserve">Centar za stručno obrazovanje </w:t>
            </w:r>
          </w:p>
          <w:p w14:paraId="480CDDDF" w14:textId="2710015F" w:rsidR="00841828" w:rsidRPr="00934184" w:rsidRDefault="00841828" w:rsidP="00841828">
            <w:pPr>
              <w:spacing w:after="0" w:line="240" w:lineRule="auto"/>
              <w:rPr>
                <w:rFonts w:cs="Times New Roman"/>
                <w:sz w:val="24"/>
                <w:szCs w:val="24"/>
                <w:lang w:val="sl-SI"/>
              </w:rPr>
            </w:pPr>
            <w:r w:rsidRPr="00353E24">
              <w:rPr>
                <w:rFonts w:ascii="Garamond" w:hAnsi="Garamond"/>
                <w:sz w:val="26"/>
                <w:szCs w:val="26"/>
                <w:lang w:val="sl-SI"/>
              </w:rPr>
              <w:t>Privredna komora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8695" w14:textId="1609A75E" w:rsidR="00841828" w:rsidRPr="00934184" w:rsidRDefault="00841828" w:rsidP="00841828">
            <w:pPr>
              <w:rPr>
                <w:rFonts w:cs="Times New Roman"/>
                <w:sz w:val="24"/>
                <w:szCs w:val="24"/>
                <w:lang w:val="sl-SI"/>
              </w:rPr>
            </w:pPr>
            <w:r w:rsidRPr="00841828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I - IV kvartal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E269" w14:textId="72E1337E" w:rsidR="00841828" w:rsidRDefault="003827C2" w:rsidP="00841828">
            <w:pPr>
              <w:jc w:val="center"/>
              <w:rPr>
                <w:rFonts w:cs="Times New Roman"/>
                <w:bCs/>
                <w:sz w:val="24"/>
                <w:szCs w:val="24"/>
                <w:lang w:val="sr-Latn-CS"/>
              </w:rPr>
            </w:pPr>
            <w:r w:rsidRPr="003827C2">
              <w:rPr>
                <w:rFonts w:ascii="Garamond" w:hAnsi="Garamond" w:cs="Trebuchet MS"/>
                <w:bCs/>
                <w:sz w:val="26"/>
                <w:szCs w:val="26"/>
                <w:lang w:val="sl-SI"/>
              </w:rPr>
              <w:t>Podatak nije operativan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0F858" w14:textId="77777777" w:rsidR="00841828" w:rsidRPr="001D3469" w:rsidRDefault="00841828" w:rsidP="00841828">
            <w:pPr>
              <w:numPr>
                <w:ilvl w:val="0"/>
                <w:numId w:val="9"/>
              </w:numPr>
              <w:spacing w:after="0" w:line="240" w:lineRule="auto"/>
              <w:ind w:right="-105"/>
              <w:rPr>
                <w:rFonts w:ascii="Garamond" w:hAnsi="Garamond"/>
                <w:sz w:val="26"/>
                <w:szCs w:val="26"/>
                <w:lang w:val="sl-SI"/>
              </w:rPr>
            </w:pPr>
            <w:r w:rsidRPr="001D3469">
              <w:rPr>
                <w:rFonts w:ascii="Garamond" w:hAnsi="Garamond"/>
                <w:sz w:val="26"/>
                <w:szCs w:val="26"/>
                <w:lang w:val="sl-SI"/>
              </w:rPr>
              <w:t>Broj realizovanih aktivnosti</w:t>
            </w:r>
          </w:p>
          <w:p w14:paraId="49DDBFA5" w14:textId="5B701E6E" w:rsidR="00841828" w:rsidRPr="008D6DCC" w:rsidRDefault="00841828" w:rsidP="00841828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sz w:val="26"/>
                <w:szCs w:val="26"/>
                <w:lang w:val="sl-SI"/>
              </w:rPr>
            </w:pPr>
            <w:r w:rsidRPr="001D3469">
              <w:rPr>
                <w:rFonts w:ascii="Garamond" w:hAnsi="Garamond"/>
                <w:sz w:val="26"/>
                <w:szCs w:val="26"/>
                <w:lang w:val="sl-SI"/>
              </w:rPr>
              <w:t>Broj lica koja su učestvovala u aktivnostima</w:t>
            </w:r>
          </w:p>
        </w:tc>
      </w:tr>
    </w:tbl>
    <w:p w14:paraId="169A2212" w14:textId="77777777" w:rsidR="00DC6D6F" w:rsidRPr="001D3469" w:rsidRDefault="00DC6D6F" w:rsidP="001D3469">
      <w:pPr>
        <w:rPr>
          <w:lang w:val="sl-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6"/>
        <w:gridCol w:w="12284"/>
      </w:tblGrid>
      <w:tr w:rsidR="00456085" w:rsidRPr="00756AA2" w14:paraId="07541B2F" w14:textId="77777777" w:rsidTr="00325A9C">
        <w:trPr>
          <w:cantSplit/>
          <w:trHeight w:val="314"/>
          <w:jc w:val="center"/>
        </w:trPr>
        <w:tc>
          <w:tcPr>
            <w:tcW w:w="597" w:type="pct"/>
            <w:shd w:val="clear" w:color="auto" w:fill="FCFCA4"/>
            <w:vAlign w:val="center"/>
          </w:tcPr>
          <w:p w14:paraId="5C3B3E0C" w14:textId="77777777" w:rsidR="00456085" w:rsidRPr="002A1D73" w:rsidRDefault="00456085" w:rsidP="00325A9C">
            <w:pPr>
              <w:spacing w:after="0" w:line="240" w:lineRule="auto"/>
              <w:rPr>
                <w:rFonts w:ascii="Trebuchet MS" w:hAnsi="Trebuchet MS" w:cs="Trebuchet MS"/>
                <w:b/>
                <w:color w:val="000000" w:themeColor="text1"/>
                <w:lang w:val="sl-SI"/>
              </w:rPr>
            </w:pPr>
            <w:r w:rsidRPr="00840339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>SREDSTV</w:t>
            </w:r>
            <w:r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>A</w:t>
            </w:r>
          </w:p>
        </w:tc>
        <w:tc>
          <w:tcPr>
            <w:tcW w:w="4403" w:type="pct"/>
            <w:shd w:val="clear" w:color="auto" w:fill="FCFCA4"/>
          </w:tcPr>
          <w:p w14:paraId="67C83989" w14:textId="55378BAA" w:rsidR="00456085" w:rsidRPr="002A1D73" w:rsidRDefault="00456085" w:rsidP="003D71BD">
            <w:pPr>
              <w:spacing w:after="0" w:line="240" w:lineRule="auto"/>
              <w:jc w:val="right"/>
              <w:rPr>
                <w:rFonts w:ascii="Trebuchet MS" w:hAnsi="Trebuchet MS" w:cs="Trebuchet MS"/>
                <w:b/>
                <w:color w:val="548DD4" w:themeColor="text2" w:themeTint="99"/>
                <w:lang w:val="sl-SI"/>
              </w:rPr>
            </w:pPr>
          </w:p>
        </w:tc>
      </w:tr>
      <w:tr w:rsidR="00456085" w:rsidRPr="002A1D73" w14:paraId="683EA903" w14:textId="77777777" w:rsidTr="00325A9C">
        <w:trPr>
          <w:cantSplit/>
          <w:trHeight w:val="314"/>
          <w:jc w:val="center"/>
        </w:trPr>
        <w:tc>
          <w:tcPr>
            <w:tcW w:w="597" w:type="pct"/>
            <w:shd w:val="clear" w:color="auto" w:fill="FCFCA4"/>
            <w:vAlign w:val="center"/>
          </w:tcPr>
          <w:p w14:paraId="40A38875" w14:textId="77777777" w:rsidR="00456085" w:rsidRPr="002A1D73" w:rsidRDefault="00456085" w:rsidP="00325A9C">
            <w:pPr>
              <w:spacing w:after="0" w:line="240" w:lineRule="auto"/>
              <w:rPr>
                <w:rFonts w:ascii="Trebuchet MS" w:hAnsi="Trebuchet MS" w:cs="Trebuchet MS"/>
                <w:b/>
                <w:color w:val="000000" w:themeColor="text1"/>
                <w:lang w:val="sl-SI"/>
              </w:rPr>
            </w:pPr>
            <w:r w:rsidRPr="002A1D73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 xml:space="preserve">Sredstava:                                                               </w:t>
            </w:r>
          </w:p>
        </w:tc>
        <w:tc>
          <w:tcPr>
            <w:tcW w:w="4403" w:type="pct"/>
            <w:shd w:val="clear" w:color="auto" w:fill="FCFCA4"/>
          </w:tcPr>
          <w:p w14:paraId="2CE21DAC" w14:textId="5EFB68C5" w:rsidR="00456085" w:rsidRDefault="00456085" w:rsidP="00325A9C">
            <w:pPr>
              <w:spacing w:after="0" w:line="240" w:lineRule="auto"/>
              <w:rPr>
                <w:rFonts w:ascii="Trebuchet MS" w:hAnsi="Trebuchet MS" w:cs="Trebuchet MS"/>
                <w:b/>
                <w:color w:val="000000" w:themeColor="text1"/>
                <w:lang w:val="sl-SI"/>
              </w:rPr>
            </w:pPr>
            <w:r w:rsidRPr="002A1D73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>Izvor:     Budžet</w:t>
            </w:r>
            <w:r w:rsidR="008D6DCC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>:</w:t>
            </w:r>
          </w:p>
          <w:p w14:paraId="4A463F13" w14:textId="319D3742" w:rsidR="00EF2E15" w:rsidRDefault="00EF2E15" w:rsidP="00325A9C">
            <w:pPr>
              <w:spacing w:after="0" w:line="240" w:lineRule="auto"/>
              <w:rPr>
                <w:rFonts w:ascii="Trebuchet MS" w:hAnsi="Trebuchet MS" w:cs="Trebuchet MS"/>
                <w:b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>Ministarstvo održivog razvoja i turizma                                                                                                           1.540,00</w:t>
            </w:r>
            <w:r w:rsidRPr="00353E24">
              <w:rPr>
                <w:rFonts w:ascii="Trebuchet MS" w:hAnsi="Trebuchet MS" w:cs="Trebuchet MS"/>
                <w:b/>
                <w:lang w:val="sl-SI"/>
              </w:rPr>
              <w:t>€</w:t>
            </w:r>
          </w:p>
          <w:p w14:paraId="484D2385" w14:textId="0C5A5067" w:rsidR="00015BEF" w:rsidRPr="00353E24" w:rsidRDefault="00015BEF" w:rsidP="00015BEF">
            <w:pPr>
              <w:spacing w:after="0" w:line="240" w:lineRule="auto"/>
              <w:rPr>
                <w:rFonts w:ascii="Trebuchet MS" w:hAnsi="Trebuchet MS" w:cs="Trebuchet MS"/>
                <w:b/>
                <w:lang w:val="sl-SI"/>
              </w:rPr>
            </w:pPr>
            <w:r w:rsidRPr="00353E24">
              <w:rPr>
                <w:rFonts w:ascii="Trebuchet MS" w:hAnsi="Trebuchet MS" w:cs="Trebuchet MS"/>
                <w:b/>
                <w:lang w:val="sl-SI"/>
              </w:rPr>
              <w:t xml:space="preserve">Ministarstvo unutrašnjih poslova                                  </w:t>
            </w:r>
            <w:r w:rsidR="00353E24">
              <w:rPr>
                <w:rFonts w:ascii="Trebuchet MS" w:hAnsi="Trebuchet MS" w:cs="Trebuchet MS"/>
                <w:b/>
                <w:lang w:val="sl-SI"/>
              </w:rPr>
              <w:t xml:space="preserve">                                                                                </w:t>
            </w:r>
            <w:r w:rsidR="005D6AE2">
              <w:rPr>
                <w:rFonts w:ascii="Trebuchet MS" w:hAnsi="Trebuchet MS" w:cs="Trebuchet MS"/>
                <w:b/>
                <w:lang w:val="sl-SI"/>
              </w:rPr>
              <w:t>124.7</w:t>
            </w:r>
            <w:r w:rsidRPr="00353E24">
              <w:rPr>
                <w:rFonts w:ascii="Trebuchet MS" w:hAnsi="Trebuchet MS" w:cs="Trebuchet MS"/>
                <w:b/>
                <w:lang w:val="sl-SI"/>
              </w:rPr>
              <w:t xml:space="preserve">00,00€    </w:t>
            </w:r>
          </w:p>
          <w:p w14:paraId="64CEE873" w14:textId="0011DAAF" w:rsidR="00015BEF" w:rsidRPr="00353E24" w:rsidRDefault="00015BEF" w:rsidP="00015BEF">
            <w:pPr>
              <w:spacing w:after="0" w:line="240" w:lineRule="auto"/>
              <w:rPr>
                <w:rFonts w:ascii="Trebuchet MS" w:hAnsi="Trebuchet MS" w:cs="Trebuchet MS"/>
                <w:b/>
                <w:lang w:val="sl-SI"/>
              </w:rPr>
            </w:pPr>
            <w:r w:rsidRPr="00353E24">
              <w:rPr>
                <w:rFonts w:ascii="Trebuchet MS" w:hAnsi="Trebuchet MS" w:cs="Trebuchet MS"/>
                <w:b/>
                <w:lang w:val="sl-SI"/>
              </w:rPr>
              <w:t xml:space="preserve">Ministarstvo javne uprave                                              </w:t>
            </w:r>
            <w:r w:rsidR="00353E24">
              <w:rPr>
                <w:rFonts w:ascii="Trebuchet MS" w:hAnsi="Trebuchet MS" w:cs="Trebuchet MS"/>
                <w:b/>
                <w:lang w:val="sl-SI"/>
              </w:rPr>
              <w:t xml:space="preserve">                                                                                </w:t>
            </w:r>
            <w:r w:rsidR="00D649D1">
              <w:rPr>
                <w:rFonts w:ascii="Trebuchet MS" w:hAnsi="Trebuchet MS" w:cs="Trebuchet MS"/>
                <w:b/>
                <w:lang w:val="sl-SI"/>
              </w:rPr>
              <w:t>10.00</w:t>
            </w:r>
            <w:r w:rsidRPr="00353E24">
              <w:rPr>
                <w:rFonts w:ascii="Trebuchet MS" w:hAnsi="Trebuchet MS" w:cs="Trebuchet MS"/>
                <w:b/>
                <w:lang w:val="sl-SI"/>
              </w:rPr>
              <w:t>0,00€</w:t>
            </w:r>
          </w:p>
          <w:p w14:paraId="394B7424" w14:textId="3A786D81" w:rsidR="00015BEF" w:rsidRPr="00353E24" w:rsidRDefault="00015BEF" w:rsidP="00015BEF">
            <w:pPr>
              <w:spacing w:after="0" w:line="240" w:lineRule="auto"/>
              <w:rPr>
                <w:rFonts w:ascii="Trebuchet MS" w:hAnsi="Trebuchet MS" w:cs="Trebuchet MS"/>
                <w:b/>
                <w:lang w:val="sl-SI"/>
              </w:rPr>
            </w:pPr>
            <w:r w:rsidRPr="00353E24">
              <w:rPr>
                <w:rFonts w:ascii="Trebuchet MS" w:hAnsi="Trebuchet MS" w:cs="Trebuchet MS"/>
                <w:b/>
                <w:lang w:val="sl-SI"/>
              </w:rPr>
              <w:t xml:space="preserve">Privredna komora Crne Gore                                         </w:t>
            </w:r>
            <w:r w:rsidR="00DD3155" w:rsidRPr="00353E24">
              <w:rPr>
                <w:rFonts w:ascii="Trebuchet MS" w:hAnsi="Trebuchet MS" w:cs="Trebuchet MS"/>
                <w:b/>
                <w:lang w:val="sl-SI"/>
              </w:rPr>
              <w:t xml:space="preserve"> </w:t>
            </w:r>
            <w:r w:rsidR="00353E24">
              <w:rPr>
                <w:rFonts w:ascii="Trebuchet MS" w:hAnsi="Trebuchet MS" w:cs="Trebuchet MS"/>
                <w:b/>
                <w:lang w:val="sl-SI"/>
              </w:rPr>
              <w:t xml:space="preserve">                   </w:t>
            </w:r>
            <w:r w:rsidR="00DD3155" w:rsidRPr="00353E24">
              <w:rPr>
                <w:rFonts w:ascii="Trebuchet MS" w:hAnsi="Trebuchet MS" w:cs="Trebuchet MS"/>
                <w:b/>
                <w:lang w:val="sl-SI"/>
              </w:rPr>
              <w:t xml:space="preserve"> </w:t>
            </w:r>
            <w:r w:rsidR="00353E24">
              <w:rPr>
                <w:rFonts w:ascii="Trebuchet MS" w:hAnsi="Trebuchet MS" w:cs="Trebuchet MS"/>
                <w:b/>
                <w:lang w:val="sl-SI"/>
              </w:rPr>
              <w:t xml:space="preserve">                                                          </w:t>
            </w:r>
            <w:r w:rsidR="00DD3155" w:rsidRPr="00353E24">
              <w:rPr>
                <w:rFonts w:ascii="Trebuchet MS" w:hAnsi="Trebuchet MS" w:cs="Trebuchet MS"/>
                <w:b/>
                <w:lang w:val="sl-SI"/>
              </w:rPr>
              <w:t xml:space="preserve">  </w:t>
            </w:r>
            <w:r w:rsidR="006F56EE">
              <w:rPr>
                <w:rFonts w:ascii="Trebuchet MS" w:hAnsi="Trebuchet MS" w:cs="Trebuchet MS"/>
                <w:b/>
                <w:lang w:val="sl-SI"/>
              </w:rPr>
              <w:t>62.3</w:t>
            </w:r>
            <w:r w:rsidR="00DD3155" w:rsidRPr="00353E24">
              <w:rPr>
                <w:rFonts w:ascii="Trebuchet MS" w:hAnsi="Trebuchet MS" w:cs="Trebuchet MS"/>
                <w:b/>
                <w:lang w:val="sl-SI"/>
              </w:rPr>
              <w:t>00,00€</w:t>
            </w:r>
          </w:p>
          <w:p w14:paraId="5CB6B4B0" w14:textId="4FFC4A36" w:rsidR="00DD3155" w:rsidRPr="008D6DCC" w:rsidRDefault="006F56EE" w:rsidP="00015BEF">
            <w:pPr>
              <w:spacing w:after="0" w:line="240" w:lineRule="auto"/>
              <w:rPr>
                <w:rFonts w:ascii="Trebuchet MS" w:hAnsi="Trebuchet MS" w:cs="Trebuchet MS"/>
                <w:b/>
                <w:lang w:val="sl-SI"/>
              </w:rPr>
            </w:pPr>
            <w:r>
              <w:rPr>
                <w:rFonts w:ascii="Trebuchet MS" w:hAnsi="Trebuchet MS" w:cs="Trebuchet MS"/>
                <w:b/>
                <w:lang w:val="sl-SI"/>
              </w:rPr>
              <w:t xml:space="preserve">Unija poslodavaca Crne Gore  </w:t>
            </w:r>
            <w:r w:rsidR="00DD3155" w:rsidRPr="00353E24">
              <w:rPr>
                <w:rFonts w:ascii="Trebuchet MS" w:hAnsi="Trebuchet MS" w:cs="Trebuchet MS"/>
                <w:b/>
                <w:lang w:val="sl-SI"/>
              </w:rPr>
              <w:t xml:space="preserve">                                        </w:t>
            </w:r>
            <w:r w:rsidR="00353E24">
              <w:rPr>
                <w:rFonts w:ascii="Trebuchet MS" w:hAnsi="Trebuchet MS" w:cs="Trebuchet MS"/>
                <w:b/>
                <w:lang w:val="sl-SI"/>
              </w:rPr>
              <w:t xml:space="preserve">                                                                            </w:t>
            </w:r>
            <w:r>
              <w:rPr>
                <w:rFonts w:ascii="Trebuchet MS" w:hAnsi="Trebuchet MS" w:cs="Trebuchet MS"/>
                <w:b/>
                <w:lang w:val="sl-SI"/>
              </w:rPr>
              <w:t xml:space="preserve">   </w:t>
            </w:r>
            <w:r w:rsidR="007832B3">
              <w:rPr>
                <w:rFonts w:ascii="Trebuchet MS" w:hAnsi="Trebuchet MS" w:cs="Trebuchet MS"/>
                <w:b/>
                <w:lang w:val="sl-SI"/>
              </w:rPr>
              <w:t xml:space="preserve">  3</w:t>
            </w:r>
            <w:r>
              <w:rPr>
                <w:rFonts w:ascii="Trebuchet MS" w:hAnsi="Trebuchet MS" w:cs="Trebuchet MS"/>
                <w:b/>
                <w:lang w:val="sl-SI"/>
              </w:rPr>
              <w:t>.0</w:t>
            </w:r>
            <w:r w:rsidR="00DD3155" w:rsidRPr="00353E24">
              <w:rPr>
                <w:rFonts w:ascii="Trebuchet MS" w:hAnsi="Trebuchet MS" w:cs="Trebuchet MS"/>
                <w:b/>
                <w:lang w:val="sl-SI"/>
              </w:rPr>
              <w:t>00</w:t>
            </w:r>
            <w:r w:rsidR="008D6DCC">
              <w:rPr>
                <w:rFonts w:ascii="Trebuchet MS" w:hAnsi="Trebuchet MS" w:cs="Trebuchet MS"/>
                <w:b/>
                <w:lang w:val="sl-SI"/>
              </w:rPr>
              <w:t xml:space="preserve">,00€            </w:t>
            </w:r>
          </w:p>
        </w:tc>
      </w:tr>
      <w:tr w:rsidR="00456085" w:rsidRPr="008D6DCC" w14:paraId="1865C6E8" w14:textId="77777777" w:rsidTr="00325A9C">
        <w:trPr>
          <w:cantSplit/>
          <w:trHeight w:val="314"/>
          <w:jc w:val="center"/>
        </w:trPr>
        <w:tc>
          <w:tcPr>
            <w:tcW w:w="597" w:type="pct"/>
            <w:shd w:val="clear" w:color="auto" w:fill="FCFCA4"/>
            <w:vAlign w:val="center"/>
          </w:tcPr>
          <w:p w14:paraId="46E6D991" w14:textId="77777777" w:rsidR="00456085" w:rsidRPr="002A1D73" w:rsidRDefault="00456085" w:rsidP="00325A9C">
            <w:pPr>
              <w:spacing w:after="0" w:line="240" w:lineRule="auto"/>
              <w:rPr>
                <w:rFonts w:ascii="Trebuchet MS" w:hAnsi="Trebuchet MS" w:cs="Trebuchet MS"/>
                <w:b/>
                <w:color w:val="000000" w:themeColor="text1"/>
                <w:lang w:val="sl-SI"/>
              </w:rPr>
            </w:pPr>
            <w:r w:rsidRPr="002A1D73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 xml:space="preserve">Sredstava:                                                               </w:t>
            </w:r>
          </w:p>
        </w:tc>
        <w:tc>
          <w:tcPr>
            <w:tcW w:w="4403" w:type="pct"/>
            <w:shd w:val="clear" w:color="auto" w:fill="FCFCA4"/>
          </w:tcPr>
          <w:p w14:paraId="213564B9" w14:textId="785F97C3" w:rsidR="00456085" w:rsidRPr="002A1D73" w:rsidRDefault="00456085" w:rsidP="00325A9C">
            <w:pPr>
              <w:spacing w:after="0" w:line="240" w:lineRule="auto"/>
              <w:rPr>
                <w:rFonts w:ascii="Trebuchet MS" w:hAnsi="Trebuchet MS" w:cs="Trebuchet MS"/>
                <w:b/>
                <w:color w:val="000000" w:themeColor="text1"/>
                <w:lang w:val="sl-SI"/>
              </w:rPr>
            </w:pPr>
            <w:r w:rsidRPr="002A1D73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>Izvor:     Projekat »EPALE Nacionalna</w:t>
            </w:r>
            <w:r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 xml:space="preserve"> služba podrške za Crnu Goru 2019</w:t>
            </w:r>
            <w:r w:rsidR="00427478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>-</w:t>
            </w:r>
            <w:r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>2020</w:t>
            </w:r>
            <w:r w:rsidRPr="002A1D73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>«</w:t>
            </w:r>
            <w:r w:rsidR="008D6DCC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 xml:space="preserve">                                           25.000,00€</w:t>
            </w:r>
          </w:p>
        </w:tc>
      </w:tr>
      <w:tr w:rsidR="008D6DCC" w:rsidRPr="008D6DCC" w14:paraId="1C4834BC" w14:textId="77777777" w:rsidTr="00325A9C">
        <w:trPr>
          <w:cantSplit/>
          <w:trHeight w:val="314"/>
          <w:jc w:val="center"/>
        </w:trPr>
        <w:tc>
          <w:tcPr>
            <w:tcW w:w="597" w:type="pct"/>
            <w:shd w:val="clear" w:color="auto" w:fill="FCFCA4"/>
            <w:vAlign w:val="center"/>
          </w:tcPr>
          <w:p w14:paraId="2C1FCC41" w14:textId="4900C01A" w:rsidR="008D6DCC" w:rsidRPr="002A1D73" w:rsidRDefault="008D6DCC" w:rsidP="00325A9C">
            <w:pPr>
              <w:spacing w:after="0" w:line="240" w:lineRule="auto"/>
              <w:rPr>
                <w:rFonts w:ascii="Trebuchet MS" w:hAnsi="Trebuchet MS" w:cs="Trebuchet MS"/>
                <w:b/>
                <w:color w:val="000000" w:themeColor="text1"/>
                <w:lang w:val="sl-SI"/>
              </w:rPr>
            </w:pPr>
            <w:r w:rsidRPr="002A1D73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 xml:space="preserve">Sredstava:                                                               </w:t>
            </w:r>
          </w:p>
        </w:tc>
        <w:tc>
          <w:tcPr>
            <w:tcW w:w="4403" w:type="pct"/>
            <w:shd w:val="clear" w:color="auto" w:fill="FCFCA4"/>
          </w:tcPr>
          <w:p w14:paraId="5AEB9F39" w14:textId="286362AD" w:rsidR="008D6DCC" w:rsidRPr="002A1D73" w:rsidRDefault="008D6DCC" w:rsidP="00D649D1">
            <w:pPr>
              <w:tabs>
                <w:tab w:val="left" w:pos="11085"/>
              </w:tabs>
              <w:spacing w:after="0" w:line="240" w:lineRule="auto"/>
              <w:rPr>
                <w:rFonts w:ascii="Trebuchet MS" w:hAnsi="Trebuchet MS" w:cs="Trebuchet MS"/>
                <w:b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>Izvor: MIDAS projekat</w:t>
            </w:r>
            <w:r w:rsidR="00D649D1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 xml:space="preserve"> (</w:t>
            </w:r>
            <w:r w:rsidR="00D649D1" w:rsidRPr="00D649D1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>Ministarstvo poljoprivrede i ruralnog razvoja</w:t>
            </w:r>
            <w:r w:rsidR="00D649D1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>:</w:t>
            </w:r>
            <w:r w:rsidR="00D649D1" w:rsidRPr="00D649D1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 xml:space="preserve">   </w:t>
            </w:r>
            <w:r w:rsidR="00D649D1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 xml:space="preserve">                                                         45.000,00€</w:t>
            </w:r>
            <w:r w:rsidR="00D649D1" w:rsidRPr="00D649D1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 xml:space="preserve">                                                                                  </w:t>
            </w:r>
            <w:r w:rsidR="00D649D1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 xml:space="preserve">      </w:t>
            </w:r>
          </w:p>
        </w:tc>
      </w:tr>
      <w:tr w:rsidR="008D6DCC" w:rsidRPr="008D6DCC" w14:paraId="443759E9" w14:textId="77777777" w:rsidTr="00325A9C">
        <w:trPr>
          <w:cantSplit/>
          <w:trHeight w:val="314"/>
          <w:jc w:val="center"/>
        </w:trPr>
        <w:tc>
          <w:tcPr>
            <w:tcW w:w="597" w:type="pct"/>
            <w:shd w:val="clear" w:color="auto" w:fill="FCFCA4"/>
            <w:vAlign w:val="center"/>
          </w:tcPr>
          <w:p w14:paraId="2C8492D0" w14:textId="1A8112BE" w:rsidR="008D6DCC" w:rsidRPr="002A1D73" w:rsidRDefault="008D6DCC" w:rsidP="00325A9C">
            <w:pPr>
              <w:spacing w:after="0" w:line="240" w:lineRule="auto"/>
              <w:rPr>
                <w:rFonts w:ascii="Trebuchet MS" w:hAnsi="Trebuchet MS" w:cs="Trebuchet MS"/>
                <w:b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>Sredstva:</w:t>
            </w:r>
          </w:p>
        </w:tc>
        <w:tc>
          <w:tcPr>
            <w:tcW w:w="4403" w:type="pct"/>
            <w:shd w:val="clear" w:color="auto" w:fill="FCFCA4"/>
          </w:tcPr>
          <w:p w14:paraId="75010C07" w14:textId="062EBE46" w:rsidR="008D6DCC" w:rsidRDefault="008D6DCC" w:rsidP="008D6DCC">
            <w:pPr>
              <w:tabs>
                <w:tab w:val="left" w:pos="11145"/>
              </w:tabs>
              <w:spacing w:after="0" w:line="240" w:lineRule="auto"/>
              <w:rPr>
                <w:rFonts w:ascii="Trebuchet MS" w:hAnsi="Trebuchet MS" w:cs="Trebuchet MS"/>
                <w:b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 xml:space="preserve">Izvor: Agrobudžet:                                                                                                                                </w:t>
            </w:r>
            <w:r w:rsidR="00EF2E15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 xml:space="preserve">      </w:t>
            </w:r>
            <w:r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>16.000,00€</w:t>
            </w:r>
            <w:r>
              <w:rPr>
                <w:rStyle w:val="FootnoteReference"/>
                <w:rFonts w:ascii="Trebuchet MS" w:hAnsi="Trebuchet MS" w:cs="Trebuchet MS"/>
                <w:b/>
                <w:color w:val="000000" w:themeColor="text1"/>
                <w:lang w:val="sl-SI"/>
              </w:rPr>
              <w:footnoteReference w:id="16"/>
            </w:r>
          </w:p>
        </w:tc>
      </w:tr>
      <w:tr w:rsidR="007832B3" w:rsidRPr="008D6DCC" w14:paraId="29575653" w14:textId="77777777" w:rsidTr="00325A9C">
        <w:trPr>
          <w:cantSplit/>
          <w:trHeight w:val="314"/>
          <w:jc w:val="center"/>
        </w:trPr>
        <w:tc>
          <w:tcPr>
            <w:tcW w:w="597" w:type="pct"/>
            <w:shd w:val="clear" w:color="auto" w:fill="FCFCA4"/>
            <w:vAlign w:val="center"/>
          </w:tcPr>
          <w:p w14:paraId="40B53483" w14:textId="04A69265" w:rsidR="007832B3" w:rsidRDefault="007832B3" w:rsidP="00325A9C">
            <w:pPr>
              <w:spacing w:after="0" w:line="240" w:lineRule="auto"/>
              <w:rPr>
                <w:rFonts w:ascii="Trebuchet MS" w:hAnsi="Trebuchet MS" w:cs="Trebuchet MS"/>
                <w:b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>Sredstva:</w:t>
            </w:r>
          </w:p>
        </w:tc>
        <w:tc>
          <w:tcPr>
            <w:tcW w:w="4403" w:type="pct"/>
            <w:shd w:val="clear" w:color="auto" w:fill="FCFCA4"/>
          </w:tcPr>
          <w:p w14:paraId="02AC5C23" w14:textId="1CB7CA8B" w:rsidR="007832B3" w:rsidRDefault="007832B3" w:rsidP="007832B3">
            <w:pPr>
              <w:tabs>
                <w:tab w:val="left" w:pos="11145"/>
              </w:tabs>
              <w:spacing w:after="0" w:line="240" w:lineRule="auto"/>
              <w:rPr>
                <w:rFonts w:ascii="Trebuchet MS" w:hAnsi="Trebuchet MS" w:cs="Trebuchet MS"/>
                <w:b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 xml:space="preserve">Izvor: Projakat Centricom i Agegap(Unija poslodavaca Crne Gore)                                                              14.000,00€                                                                                   </w:t>
            </w:r>
          </w:p>
        </w:tc>
      </w:tr>
      <w:tr w:rsidR="00456085" w:rsidRPr="002A1D73" w14:paraId="3DA283C6" w14:textId="77777777" w:rsidTr="00325A9C">
        <w:trPr>
          <w:cantSplit/>
          <w:trHeight w:val="54"/>
          <w:jc w:val="center"/>
        </w:trPr>
        <w:tc>
          <w:tcPr>
            <w:tcW w:w="5000" w:type="pct"/>
            <w:gridSpan w:val="2"/>
            <w:shd w:val="clear" w:color="auto" w:fill="FCFCA4"/>
            <w:vAlign w:val="center"/>
          </w:tcPr>
          <w:p w14:paraId="3177025D" w14:textId="0BFB6C8C" w:rsidR="00456085" w:rsidRPr="002A1D73" w:rsidRDefault="00DD3155" w:rsidP="00353E24">
            <w:pPr>
              <w:spacing w:after="0" w:line="240" w:lineRule="auto"/>
              <w:jc w:val="right"/>
              <w:rPr>
                <w:rFonts w:ascii="Trebuchet MS" w:hAnsi="Trebuchet MS" w:cs="Trebuchet MS"/>
                <w:b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 xml:space="preserve">                                                                                           </w:t>
            </w:r>
            <w:r w:rsidR="00456085" w:rsidRPr="002A1D73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 xml:space="preserve"> </w:t>
            </w:r>
            <w:r w:rsidR="00456085" w:rsidRPr="00353E24">
              <w:rPr>
                <w:rFonts w:ascii="Trebuchet MS" w:hAnsi="Trebuchet MS" w:cs="Trebuchet MS"/>
                <w:b/>
                <w:lang w:val="sl-SI"/>
              </w:rPr>
              <w:t xml:space="preserve">Ukupno: </w:t>
            </w:r>
            <w:r w:rsidR="008C0BE7" w:rsidRPr="00353E24">
              <w:rPr>
                <w:rFonts w:ascii="Trebuchet MS" w:hAnsi="Trebuchet MS" w:cs="Trebuchet MS"/>
                <w:b/>
                <w:lang w:val="sl-SI"/>
              </w:rPr>
              <w:t xml:space="preserve">  </w:t>
            </w:r>
            <w:r w:rsidR="00531938">
              <w:rPr>
                <w:rFonts w:ascii="Trebuchet MS" w:hAnsi="Trebuchet MS" w:cs="Trebuchet MS"/>
                <w:b/>
                <w:lang w:val="sl-SI"/>
              </w:rPr>
              <w:t>301.54</w:t>
            </w:r>
            <w:r w:rsidRPr="00353E24">
              <w:rPr>
                <w:rFonts w:ascii="Trebuchet MS" w:hAnsi="Trebuchet MS" w:cs="Trebuchet MS"/>
                <w:b/>
                <w:lang w:val="sl-SI"/>
              </w:rPr>
              <w:t>0,00€</w:t>
            </w:r>
          </w:p>
        </w:tc>
      </w:tr>
    </w:tbl>
    <w:p w14:paraId="2DD8A1A6" w14:textId="03896463" w:rsidR="00BD105A" w:rsidRDefault="000D6CF0" w:rsidP="009F3A06">
      <w:pPr>
        <w:pStyle w:val="Heading2"/>
        <w:numPr>
          <w:ilvl w:val="0"/>
          <w:numId w:val="2"/>
        </w:numPr>
        <w:rPr>
          <w:rFonts w:ascii="Trebuchet MS" w:hAnsi="Trebuchet MS"/>
          <w:b/>
          <w:color w:val="000000" w:themeColor="text1"/>
          <w:sz w:val="24"/>
          <w:szCs w:val="24"/>
          <w:u w:val="single"/>
          <w:lang w:val="sl-SI"/>
        </w:rPr>
      </w:pPr>
      <w:r w:rsidRPr="00A61769">
        <w:rPr>
          <w:lang w:val="sl-SI"/>
        </w:rPr>
        <w:br w:type="page"/>
      </w:r>
      <w:bookmarkStart w:id="6" w:name="_Toc504457809"/>
      <w:r w:rsidR="003414DB" w:rsidRPr="003414DB">
        <w:rPr>
          <w:rFonts w:ascii="Trebuchet MS" w:hAnsi="Trebuchet MS"/>
          <w:b/>
          <w:color w:val="000000" w:themeColor="text1"/>
          <w:sz w:val="24"/>
          <w:szCs w:val="24"/>
          <w:lang w:val="sl-SI"/>
        </w:rPr>
        <w:lastRenderedPageBreak/>
        <w:t xml:space="preserve">PRIORITETNA OBLAST: </w:t>
      </w:r>
      <w:r w:rsidR="00D5226C" w:rsidRPr="003414DB">
        <w:rPr>
          <w:rFonts w:ascii="Trebuchet MS" w:hAnsi="Trebuchet MS"/>
          <w:b/>
          <w:color w:val="000000" w:themeColor="text1"/>
          <w:sz w:val="24"/>
          <w:szCs w:val="24"/>
          <w:u w:val="single"/>
          <w:lang w:val="sl-SI"/>
        </w:rPr>
        <w:t xml:space="preserve">OSIGURANJE KVALITETA </w:t>
      </w:r>
      <w:r w:rsidRPr="003414DB">
        <w:rPr>
          <w:rFonts w:ascii="Trebuchet MS" w:hAnsi="Trebuchet MS"/>
          <w:b/>
          <w:color w:val="000000" w:themeColor="text1"/>
          <w:sz w:val="24"/>
          <w:szCs w:val="24"/>
          <w:u w:val="single"/>
          <w:lang w:val="sl-SI"/>
        </w:rPr>
        <w:t>U OBRAZOVANJU ODRASLIH</w:t>
      </w:r>
      <w:bookmarkEnd w:id="6"/>
    </w:p>
    <w:p w14:paraId="29DADE65" w14:textId="77777777" w:rsidR="00A61769" w:rsidRPr="00A61769" w:rsidRDefault="00A61769" w:rsidP="00A61769">
      <w:pPr>
        <w:rPr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780"/>
        <w:gridCol w:w="2782"/>
        <w:gridCol w:w="2782"/>
        <w:gridCol w:w="2776"/>
      </w:tblGrid>
      <w:tr w:rsidR="00A61769" w14:paraId="49DB29F6" w14:textId="77777777" w:rsidTr="00EF7877">
        <w:trPr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AFDBBE" w14:textId="42411DB9" w:rsidR="00A61769" w:rsidRPr="00C350CD" w:rsidRDefault="00A61769" w:rsidP="00A61769">
            <w:pPr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 w:rsidRPr="00C350CD">
              <w:rPr>
                <w:rFonts w:ascii="Garamond" w:hAnsi="Garamond"/>
                <w:b/>
                <w:sz w:val="26"/>
                <w:szCs w:val="26"/>
                <w:lang w:val="sl-SI"/>
              </w:rPr>
              <w:t>Aktivnosti kojima se neposredno ostvaruju operativni ciljevi a posredno strateški ciljevi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8DEED3" w14:textId="571E25A3" w:rsidR="00A61769" w:rsidRPr="00C350CD" w:rsidRDefault="00A61769" w:rsidP="00A61769">
            <w:pPr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 w:rsidRPr="00C350CD">
              <w:rPr>
                <w:rFonts w:ascii="Garamond" w:hAnsi="Garamond"/>
                <w:b/>
                <w:sz w:val="26"/>
                <w:szCs w:val="26"/>
                <w:lang w:val="sl-SI"/>
              </w:rPr>
              <w:t xml:space="preserve">Partnerske institucije odgovorne za sprovođenje aktivnosti  i institucija nadležna za praćenje sprovođenja i izvještavanja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70FF696" w14:textId="3A96B97A" w:rsidR="00A61769" w:rsidRPr="00C350CD" w:rsidRDefault="00A61769" w:rsidP="00A61769">
            <w:pPr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 w:rsidRPr="00C350CD">
              <w:rPr>
                <w:rFonts w:ascii="Garamond" w:hAnsi="Garamond"/>
                <w:b/>
                <w:sz w:val="26"/>
                <w:szCs w:val="26"/>
                <w:lang w:val="sl-SI"/>
              </w:rPr>
              <w:t>Rok za završetak aktivnosti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739B7B" w14:textId="4356604D" w:rsidR="00A61769" w:rsidRPr="00C350CD" w:rsidRDefault="00A61769" w:rsidP="00A61769">
            <w:pPr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 w:rsidRPr="00C350CD">
              <w:rPr>
                <w:rFonts w:ascii="Garamond" w:hAnsi="Garamond"/>
                <w:b/>
                <w:sz w:val="26"/>
                <w:szCs w:val="26"/>
                <w:lang w:val="sl-SI"/>
              </w:rPr>
              <w:t>Planirana i utrošena finansijska sredstva  i fondovi za sprovođenje aktivnosti (informacije o izvorima finansiranja)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208000" w14:textId="63B941C9" w:rsidR="00A61769" w:rsidRPr="00C350CD" w:rsidRDefault="00A61769" w:rsidP="00A61769">
            <w:pPr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 w:rsidRPr="00C350CD">
              <w:rPr>
                <w:rFonts w:ascii="Garamond" w:hAnsi="Garamond"/>
                <w:b/>
                <w:sz w:val="26"/>
                <w:szCs w:val="26"/>
                <w:lang w:val="sl-SI"/>
              </w:rPr>
              <w:t>Indikatori rezultata</w:t>
            </w:r>
          </w:p>
        </w:tc>
      </w:tr>
      <w:tr w:rsidR="00EF7877" w14:paraId="69BD7C06" w14:textId="77777777" w:rsidTr="00EF7877">
        <w:tc>
          <w:tcPr>
            <w:tcW w:w="2830" w:type="dxa"/>
          </w:tcPr>
          <w:p w14:paraId="77E5916A" w14:textId="5FEEE6E2" w:rsidR="00EF7877" w:rsidRDefault="00EF7877" w:rsidP="00EF7877">
            <w:pPr>
              <w:rPr>
                <w:lang w:val="sl-SI"/>
              </w:rPr>
            </w:pPr>
            <w:r w:rsidRPr="00E4189B">
              <w:rPr>
                <w:rFonts w:ascii="Garamond" w:hAnsi="Garamond"/>
                <w:b/>
                <w:sz w:val="26"/>
                <w:szCs w:val="26"/>
                <w:lang w:val="sl-SI"/>
              </w:rPr>
              <w:t xml:space="preserve">Praćenje i evaluacija rada </w:t>
            </w: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t xml:space="preserve">obrazovnih </w:t>
            </w:r>
            <w:r w:rsidRPr="00E4189B">
              <w:rPr>
                <w:rFonts w:ascii="Garamond" w:hAnsi="Garamond"/>
                <w:b/>
                <w:sz w:val="26"/>
                <w:szCs w:val="26"/>
                <w:lang w:val="sl-SI"/>
              </w:rPr>
              <w:t>ustanova</w:t>
            </w: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2780" w:type="dxa"/>
          </w:tcPr>
          <w:p w14:paraId="3D08818D" w14:textId="461A06DF" w:rsidR="00EF7877" w:rsidRDefault="00EF7877" w:rsidP="00EF7877">
            <w:pPr>
              <w:rPr>
                <w:lang w:val="sl-SI"/>
              </w:rPr>
            </w:pPr>
            <w:r w:rsidRPr="00442735">
              <w:rPr>
                <w:rFonts w:ascii="Garamond" w:hAnsi="Garamond"/>
                <w:b/>
                <w:sz w:val="26"/>
                <w:szCs w:val="26"/>
                <w:lang w:val="sl-SI"/>
              </w:rPr>
              <w:t>Centar za stručno obrazovanje</w:t>
            </w:r>
          </w:p>
        </w:tc>
        <w:tc>
          <w:tcPr>
            <w:tcW w:w="2782" w:type="dxa"/>
          </w:tcPr>
          <w:p w14:paraId="0A5EC363" w14:textId="3B13B83A" w:rsidR="00EF7877" w:rsidRPr="00841828" w:rsidRDefault="00841828" w:rsidP="00EF7877">
            <w:pPr>
              <w:rPr>
                <w:rFonts w:ascii="Garamond" w:hAnsi="Garamond"/>
                <w:sz w:val="28"/>
                <w:szCs w:val="28"/>
                <w:lang w:val="sl-SI"/>
              </w:rPr>
            </w:pPr>
            <w:r w:rsidRPr="00841828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I - IV kvartal</w:t>
            </w:r>
          </w:p>
        </w:tc>
        <w:tc>
          <w:tcPr>
            <w:tcW w:w="2782" w:type="dxa"/>
          </w:tcPr>
          <w:p w14:paraId="707A532D" w14:textId="1C10DF1D" w:rsidR="00EF7877" w:rsidRPr="00841828" w:rsidRDefault="00B317BE" w:rsidP="00EF7877">
            <w:pPr>
              <w:rPr>
                <w:rFonts w:ascii="Garamond" w:hAnsi="Garamond"/>
                <w:sz w:val="28"/>
                <w:szCs w:val="28"/>
                <w:lang w:val="sl-SI"/>
              </w:rPr>
            </w:pPr>
            <w:r w:rsidRPr="00841828">
              <w:rPr>
                <w:rFonts w:ascii="Garamond" w:hAnsi="Garamond"/>
                <w:sz w:val="28"/>
                <w:szCs w:val="28"/>
                <w:lang w:val="sl-SI"/>
              </w:rPr>
              <w:t xml:space="preserve">         3.000,00€</w:t>
            </w:r>
          </w:p>
        </w:tc>
        <w:tc>
          <w:tcPr>
            <w:tcW w:w="2776" w:type="dxa"/>
          </w:tcPr>
          <w:p w14:paraId="1FD5D79E" w14:textId="798C7B2F" w:rsidR="00EF7877" w:rsidRPr="00C350CD" w:rsidRDefault="00EF7877" w:rsidP="00EF7877">
            <w:pPr>
              <w:rPr>
                <w:rFonts w:ascii="Garamond" w:hAnsi="Garamond"/>
                <w:sz w:val="26"/>
                <w:szCs w:val="26"/>
                <w:lang w:val="sl-SI"/>
              </w:rPr>
            </w:pPr>
            <w:r w:rsidRPr="00724A41">
              <w:rPr>
                <w:rFonts w:ascii="Garamond" w:hAnsi="Garamond"/>
                <w:sz w:val="26"/>
                <w:szCs w:val="26"/>
                <w:lang w:val="sl-SI"/>
              </w:rPr>
              <w:t>Izvještaji o praćenju i evaluaciji ustanova</w:t>
            </w:r>
          </w:p>
        </w:tc>
      </w:tr>
      <w:tr w:rsidR="00721B2A" w14:paraId="4583A16E" w14:textId="77777777" w:rsidTr="00EF7877">
        <w:tc>
          <w:tcPr>
            <w:tcW w:w="2830" w:type="dxa"/>
          </w:tcPr>
          <w:p w14:paraId="254BD1CA" w14:textId="25437B4D" w:rsidR="00721B2A" w:rsidRDefault="00721B2A" w:rsidP="00721B2A">
            <w:pPr>
              <w:rPr>
                <w:lang w:val="sl-SI"/>
              </w:rPr>
            </w:pPr>
            <w:r w:rsidRPr="00E4189B">
              <w:rPr>
                <w:rFonts w:ascii="Garamond" w:hAnsi="Garamond"/>
                <w:b/>
                <w:sz w:val="26"/>
                <w:szCs w:val="26"/>
                <w:lang w:val="sl-SI"/>
              </w:rPr>
              <w:t>Samoevaluacija rada ustanove</w:t>
            </w:r>
          </w:p>
        </w:tc>
        <w:tc>
          <w:tcPr>
            <w:tcW w:w="2780" w:type="dxa"/>
          </w:tcPr>
          <w:p w14:paraId="68BC0387" w14:textId="6F8679E4" w:rsidR="00721B2A" w:rsidRDefault="00721B2A" w:rsidP="00721B2A">
            <w:pPr>
              <w:rPr>
                <w:lang w:val="sl-SI"/>
              </w:rPr>
            </w:pPr>
            <w:r w:rsidRPr="00442735">
              <w:rPr>
                <w:rFonts w:ascii="Garamond" w:hAnsi="Garamond"/>
                <w:b/>
                <w:sz w:val="26"/>
                <w:szCs w:val="26"/>
                <w:lang w:val="sl-SI"/>
              </w:rPr>
              <w:t>Licencirani organizatori obrazovanja odraslih</w:t>
            </w:r>
          </w:p>
        </w:tc>
        <w:tc>
          <w:tcPr>
            <w:tcW w:w="2782" w:type="dxa"/>
          </w:tcPr>
          <w:p w14:paraId="0FE04762" w14:textId="00A896DC" w:rsidR="00721B2A" w:rsidRDefault="00841828" w:rsidP="00721B2A">
            <w:pPr>
              <w:rPr>
                <w:lang w:val="sl-SI"/>
              </w:rPr>
            </w:pPr>
            <w:r w:rsidRPr="00841828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I - IV kvartal</w:t>
            </w:r>
          </w:p>
        </w:tc>
        <w:tc>
          <w:tcPr>
            <w:tcW w:w="2782" w:type="dxa"/>
          </w:tcPr>
          <w:p w14:paraId="61C50042" w14:textId="0A2BFF14" w:rsidR="00721B2A" w:rsidRPr="00C350CD" w:rsidRDefault="00721B2A" w:rsidP="00721B2A">
            <w:pPr>
              <w:rPr>
                <w:rFonts w:ascii="Garamond" w:hAnsi="Garamond"/>
                <w:sz w:val="26"/>
                <w:szCs w:val="26"/>
                <w:lang w:val="sl-SI"/>
              </w:rPr>
            </w:pPr>
            <w:r w:rsidRPr="00C350CD">
              <w:rPr>
                <w:rFonts w:ascii="Garamond" w:hAnsi="Garamond"/>
                <w:sz w:val="26"/>
                <w:szCs w:val="26"/>
                <w:lang w:val="sl-SI"/>
              </w:rPr>
              <w:t>Podatak nije operativan</w:t>
            </w:r>
          </w:p>
        </w:tc>
        <w:tc>
          <w:tcPr>
            <w:tcW w:w="2776" w:type="dxa"/>
          </w:tcPr>
          <w:p w14:paraId="0BCCA932" w14:textId="52E12CC9" w:rsidR="00721B2A" w:rsidRPr="00C350CD" w:rsidRDefault="00721B2A" w:rsidP="00721B2A">
            <w:pPr>
              <w:rPr>
                <w:rFonts w:ascii="Garamond" w:hAnsi="Garamond"/>
                <w:sz w:val="26"/>
                <w:szCs w:val="26"/>
                <w:lang w:val="sl-SI"/>
              </w:rPr>
            </w:pPr>
            <w:r w:rsidRPr="00724A41">
              <w:rPr>
                <w:rFonts w:ascii="Garamond" w:hAnsi="Garamond"/>
                <w:sz w:val="26"/>
                <w:szCs w:val="26"/>
                <w:lang w:val="sl-SI"/>
              </w:rPr>
              <w:t>Izvještaji samoevaluacije ustanova</w:t>
            </w:r>
          </w:p>
        </w:tc>
      </w:tr>
      <w:tr w:rsidR="00721B2A" w:rsidRPr="00756AA2" w14:paraId="471C8DF9" w14:textId="77777777" w:rsidTr="00EF7877">
        <w:tc>
          <w:tcPr>
            <w:tcW w:w="2830" w:type="dxa"/>
          </w:tcPr>
          <w:p w14:paraId="697117D0" w14:textId="23F2020D" w:rsidR="00721B2A" w:rsidRDefault="00721B2A" w:rsidP="00721B2A">
            <w:pPr>
              <w:rPr>
                <w:lang w:val="sl-SI"/>
              </w:rPr>
            </w:pPr>
            <w:r w:rsidRPr="00E4189B">
              <w:rPr>
                <w:rFonts w:ascii="Garamond" w:hAnsi="Garamond"/>
                <w:b/>
                <w:sz w:val="26"/>
                <w:szCs w:val="26"/>
                <w:lang w:val="sl-SI"/>
              </w:rPr>
              <w:t>Praćenje polaznika nakon završetka programa obrazovanja koji vode sticanju stručnih kvalifikacija (razvijanje procedura za praćenje polaznika)</w:t>
            </w:r>
          </w:p>
        </w:tc>
        <w:tc>
          <w:tcPr>
            <w:tcW w:w="2780" w:type="dxa"/>
          </w:tcPr>
          <w:p w14:paraId="4F9E053D" w14:textId="77777777" w:rsidR="00721B2A" w:rsidRPr="00442735" w:rsidRDefault="00721B2A" w:rsidP="00721B2A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t>Ministarstvo prosvjete /</w:t>
            </w:r>
          </w:p>
          <w:p w14:paraId="32AB7BAD" w14:textId="7C3BE7DF" w:rsidR="00721B2A" w:rsidRDefault="00721B2A" w:rsidP="00721B2A">
            <w:pPr>
              <w:rPr>
                <w:lang w:val="sl-SI"/>
              </w:rPr>
            </w:pPr>
            <w:r w:rsidRPr="00724A41">
              <w:rPr>
                <w:rFonts w:ascii="Garamond" w:hAnsi="Garamond"/>
                <w:sz w:val="26"/>
                <w:szCs w:val="26"/>
                <w:lang w:val="sl-SI"/>
              </w:rPr>
              <w:t xml:space="preserve">Licencirani </w:t>
            </w:r>
            <w:r>
              <w:rPr>
                <w:rFonts w:ascii="Garamond" w:hAnsi="Garamond"/>
                <w:sz w:val="26"/>
                <w:szCs w:val="26"/>
                <w:lang w:val="sl-SI"/>
              </w:rPr>
              <w:t>o</w:t>
            </w:r>
            <w:r w:rsidRPr="00724A41">
              <w:rPr>
                <w:rFonts w:ascii="Garamond" w:hAnsi="Garamond"/>
                <w:sz w:val="26"/>
                <w:szCs w:val="26"/>
                <w:lang w:val="sl-SI"/>
              </w:rPr>
              <w:t>rganizatori obrazovanja odraslih</w:t>
            </w:r>
          </w:p>
        </w:tc>
        <w:tc>
          <w:tcPr>
            <w:tcW w:w="2782" w:type="dxa"/>
          </w:tcPr>
          <w:p w14:paraId="77B47203" w14:textId="26C98463" w:rsidR="00721B2A" w:rsidRDefault="00841828" w:rsidP="00721B2A">
            <w:pPr>
              <w:rPr>
                <w:lang w:val="sl-SI"/>
              </w:rPr>
            </w:pPr>
            <w:r w:rsidRPr="00841828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I - IV kvartal</w:t>
            </w:r>
          </w:p>
        </w:tc>
        <w:tc>
          <w:tcPr>
            <w:tcW w:w="2782" w:type="dxa"/>
          </w:tcPr>
          <w:p w14:paraId="6086D8F2" w14:textId="54E54734" w:rsidR="00721B2A" w:rsidRPr="00C350CD" w:rsidRDefault="00721B2A" w:rsidP="00721B2A">
            <w:pPr>
              <w:rPr>
                <w:rFonts w:ascii="Garamond" w:hAnsi="Garamond"/>
                <w:sz w:val="26"/>
                <w:szCs w:val="26"/>
                <w:lang w:val="sl-SI"/>
              </w:rPr>
            </w:pPr>
            <w:r w:rsidRPr="00C350CD">
              <w:rPr>
                <w:rFonts w:ascii="Garamond" w:hAnsi="Garamond"/>
                <w:sz w:val="26"/>
                <w:szCs w:val="26"/>
                <w:lang w:val="sl-SI"/>
              </w:rPr>
              <w:t>Podatak nije operativan</w:t>
            </w:r>
          </w:p>
        </w:tc>
        <w:tc>
          <w:tcPr>
            <w:tcW w:w="2776" w:type="dxa"/>
          </w:tcPr>
          <w:p w14:paraId="0EF98B49" w14:textId="77777777" w:rsidR="00721B2A" w:rsidRDefault="00721B2A" w:rsidP="00721B2A">
            <w:pPr>
              <w:rPr>
                <w:rFonts w:ascii="Garamond" w:hAnsi="Garamond"/>
                <w:sz w:val="26"/>
                <w:szCs w:val="26"/>
                <w:lang w:val="sl-SI"/>
              </w:rPr>
            </w:pPr>
            <w:r w:rsidRPr="00724A41">
              <w:rPr>
                <w:rFonts w:ascii="Garamond" w:hAnsi="Garamond"/>
                <w:sz w:val="26"/>
                <w:szCs w:val="26"/>
                <w:lang w:val="sl-SI"/>
              </w:rPr>
              <w:t>Baza podataka polaznika koji su završili program obrazovanja za stručnu kvalifikaciju</w:t>
            </w:r>
          </w:p>
          <w:p w14:paraId="303D9F7F" w14:textId="5F50F426" w:rsidR="00836AF1" w:rsidRPr="00C350CD" w:rsidRDefault="00836AF1" w:rsidP="00836AF1">
            <w:pPr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 xml:space="preserve">Savjetovanje organizatora obrazovanja odraslih o značaju i obavezi ažurne </w:t>
            </w:r>
            <w:r>
              <w:rPr>
                <w:rFonts w:ascii="Garamond" w:hAnsi="Garamond"/>
                <w:sz w:val="26"/>
                <w:szCs w:val="26"/>
                <w:lang w:val="sl-SI"/>
              </w:rPr>
              <w:lastRenderedPageBreak/>
              <w:t>evidencije podataka u MEIS aplikaciji</w:t>
            </w:r>
          </w:p>
        </w:tc>
      </w:tr>
      <w:tr w:rsidR="00721B2A" w:rsidRPr="005F393C" w14:paraId="37A9D53E" w14:textId="77777777" w:rsidTr="00EF7877">
        <w:tc>
          <w:tcPr>
            <w:tcW w:w="2830" w:type="dxa"/>
            <w:shd w:val="clear" w:color="auto" w:fill="FFFFFF"/>
          </w:tcPr>
          <w:p w14:paraId="2D7F6432" w14:textId="4AD92B5E" w:rsidR="00721B2A" w:rsidRDefault="00721B2A" w:rsidP="00721B2A">
            <w:pPr>
              <w:rPr>
                <w:lang w:val="sl-SI"/>
              </w:rPr>
            </w:pPr>
            <w:r w:rsidRPr="00292403">
              <w:rPr>
                <w:rFonts w:ascii="Garamond" w:hAnsi="Garamond"/>
                <w:b/>
                <w:bCs/>
                <w:sz w:val="26"/>
                <w:szCs w:val="26"/>
                <w:lang w:val="sr-Latn-ME"/>
              </w:rPr>
              <w:t>Istraživanje obrazovnih potreba zaposlenih u organima državne uprave</w:t>
            </w:r>
            <w:r>
              <w:rPr>
                <w:rFonts w:ascii="Garamond" w:hAnsi="Garamond"/>
                <w:b/>
                <w:bCs/>
                <w:sz w:val="26"/>
                <w:szCs w:val="26"/>
                <w:lang w:val="sr-Latn-ME"/>
              </w:rPr>
              <w:t xml:space="preserve"> i planiranje obrazovnih aktivnosti u skladu sa rezultatima istraživanja</w:t>
            </w:r>
          </w:p>
        </w:tc>
        <w:tc>
          <w:tcPr>
            <w:tcW w:w="2780" w:type="dxa"/>
            <w:shd w:val="clear" w:color="auto" w:fill="FFFFFF"/>
          </w:tcPr>
          <w:p w14:paraId="69FBBD16" w14:textId="77777777" w:rsidR="00721B2A" w:rsidRPr="00292403" w:rsidRDefault="00721B2A" w:rsidP="00721B2A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 w:rsidRPr="00292403">
              <w:rPr>
                <w:rFonts w:ascii="Garamond" w:hAnsi="Garamond"/>
                <w:b/>
                <w:sz w:val="26"/>
                <w:szCs w:val="26"/>
                <w:lang w:val="sl-SI"/>
              </w:rPr>
              <w:t>Uprava za kadrove</w:t>
            </w: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t xml:space="preserve"> </w:t>
            </w:r>
            <w:r w:rsidRPr="00292403">
              <w:rPr>
                <w:rFonts w:ascii="Garamond" w:hAnsi="Garamond"/>
                <w:b/>
                <w:sz w:val="26"/>
                <w:szCs w:val="26"/>
                <w:lang w:val="sl-SI"/>
              </w:rPr>
              <w:t>/</w:t>
            </w:r>
          </w:p>
          <w:p w14:paraId="0B33AABC" w14:textId="7991F531" w:rsidR="00721B2A" w:rsidRDefault="00721B2A" w:rsidP="00721B2A">
            <w:pPr>
              <w:rPr>
                <w:lang w:val="sl-SI"/>
              </w:rPr>
            </w:pPr>
            <w:r w:rsidRPr="00292403">
              <w:rPr>
                <w:rFonts w:ascii="Garamond" w:hAnsi="Garamond"/>
                <w:sz w:val="26"/>
                <w:szCs w:val="26"/>
                <w:lang w:val="sl-SI"/>
              </w:rPr>
              <w:t>Organi državne uprave</w:t>
            </w:r>
          </w:p>
        </w:tc>
        <w:tc>
          <w:tcPr>
            <w:tcW w:w="2782" w:type="dxa"/>
            <w:shd w:val="clear" w:color="auto" w:fill="FFFFFF"/>
          </w:tcPr>
          <w:p w14:paraId="5829963C" w14:textId="42043F82" w:rsidR="00721B2A" w:rsidRDefault="00841828" w:rsidP="00721B2A">
            <w:pPr>
              <w:rPr>
                <w:lang w:val="sl-SI"/>
              </w:rPr>
            </w:pPr>
            <w:r w:rsidRPr="00841828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I - IV kvartal</w:t>
            </w:r>
          </w:p>
        </w:tc>
        <w:tc>
          <w:tcPr>
            <w:tcW w:w="2782" w:type="dxa"/>
            <w:shd w:val="clear" w:color="auto" w:fill="FFFFFF"/>
          </w:tcPr>
          <w:p w14:paraId="4E754E84" w14:textId="7AE984C8" w:rsidR="00721B2A" w:rsidRPr="00C350CD" w:rsidRDefault="00721B2A" w:rsidP="00721B2A">
            <w:pPr>
              <w:rPr>
                <w:rFonts w:ascii="Garamond" w:hAnsi="Garamond"/>
                <w:sz w:val="26"/>
                <w:szCs w:val="26"/>
                <w:lang w:val="sl-SI"/>
              </w:rPr>
            </w:pPr>
            <w:r w:rsidRPr="00C350CD">
              <w:rPr>
                <w:rFonts w:ascii="Garamond" w:hAnsi="Garamond"/>
                <w:sz w:val="26"/>
                <w:szCs w:val="26"/>
                <w:lang w:val="sl-SI"/>
              </w:rPr>
              <w:t>Podatak nije operativan</w:t>
            </w:r>
          </w:p>
        </w:tc>
        <w:tc>
          <w:tcPr>
            <w:tcW w:w="2776" w:type="dxa"/>
            <w:shd w:val="clear" w:color="auto" w:fill="FFFFFF"/>
          </w:tcPr>
          <w:p w14:paraId="55B21F0C" w14:textId="77777777" w:rsidR="00721B2A" w:rsidRDefault="00721B2A" w:rsidP="00721B2A">
            <w:pPr>
              <w:numPr>
                <w:ilvl w:val="0"/>
                <w:numId w:val="9"/>
              </w:numPr>
              <w:spacing w:after="0" w:line="240" w:lineRule="auto"/>
              <w:ind w:right="-105"/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>Broj realizovanih istraživanja</w:t>
            </w:r>
          </w:p>
          <w:p w14:paraId="0279D1D6" w14:textId="77777777" w:rsidR="007C61A8" w:rsidRDefault="007C61A8" w:rsidP="00721B2A">
            <w:pPr>
              <w:numPr>
                <w:ilvl w:val="0"/>
                <w:numId w:val="9"/>
              </w:numPr>
              <w:spacing w:after="0" w:line="240" w:lineRule="auto"/>
              <w:ind w:right="-105"/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>Broj sprovedenih obuka</w:t>
            </w:r>
          </w:p>
          <w:p w14:paraId="05520C2D" w14:textId="64C20655" w:rsidR="00721B2A" w:rsidRPr="007C61A8" w:rsidRDefault="00721B2A" w:rsidP="00721B2A">
            <w:pPr>
              <w:numPr>
                <w:ilvl w:val="0"/>
                <w:numId w:val="9"/>
              </w:numPr>
              <w:spacing w:after="0" w:line="240" w:lineRule="auto"/>
              <w:ind w:right="-105"/>
              <w:rPr>
                <w:rFonts w:ascii="Garamond" w:hAnsi="Garamond"/>
                <w:sz w:val="26"/>
                <w:szCs w:val="26"/>
                <w:lang w:val="sl-SI"/>
              </w:rPr>
            </w:pPr>
            <w:r w:rsidRPr="007C61A8">
              <w:rPr>
                <w:rFonts w:ascii="Garamond" w:hAnsi="Garamond"/>
                <w:sz w:val="26"/>
                <w:szCs w:val="26"/>
                <w:lang w:val="sl-SI"/>
              </w:rPr>
              <w:t>Broj učesnika obuka koje su realizovane na osnovu rezultata istraživanja</w:t>
            </w:r>
          </w:p>
        </w:tc>
      </w:tr>
      <w:tr w:rsidR="00C350CD" w:rsidRPr="005F393C" w14:paraId="3E48E125" w14:textId="77777777" w:rsidTr="00EF7877">
        <w:tc>
          <w:tcPr>
            <w:tcW w:w="2830" w:type="dxa"/>
            <w:shd w:val="clear" w:color="auto" w:fill="FFFFFF"/>
          </w:tcPr>
          <w:p w14:paraId="09667C86" w14:textId="1673A1E3" w:rsidR="00C350CD" w:rsidRDefault="00C350CD" w:rsidP="00C350CD">
            <w:pPr>
              <w:rPr>
                <w:lang w:val="sl-SI"/>
              </w:rPr>
            </w:pPr>
            <w:r w:rsidRPr="00292403">
              <w:rPr>
                <w:rFonts w:ascii="Garamond" w:hAnsi="Garamond"/>
                <w:b/>
                <w:bCs/>
                <w:sz w:val="26"/>
                <w:szCs w:val="26"/>
                <w:lang w:val="sr-Latn-ME"/>
              </w:rPr>
              <w:t>Istraživanje obrazovnih potreba zaposlenih u privredi</w:t>
            </w:r>
            <w:r>
              <w:rPr>
                <w:rFonts w:ascii="Garamond" w:hAnsi="Garamond"/>
                <w:b/>
                <w:bCs/>
                <w:sz w:val="26"/>
                <w:szCs w:val="26"/>
                <w:lang w:val="sr-Latn-ME"/>
              </w:rPr>
              <w:t xml:space="preserve"> i planiranje obrazovn</w:t>
            </w:r>
            <w:r w:rsidRPr="00DA2B9D">
              <w:rPr>
                <w:rFonts w:ascii="Garamond" w:hAnsi="Garamond"/>
                <w:b/>
                <w:bCs/>
                <w:sz w:val="26"/>
                <w:szCs w:val="26"/>
                <w:lang w:val="sr-Latn-ME"/>
              </w:rPr>
              <w:t>ih aktivnosti u skladu sa rezultatima istraživanja</w:t>
            </w:r>
          </w:p>
        </w:tc>
        <w:tc>
          <w:tcPr>
            <w:tcW w:w="2780" w:type="dxa"/>
            <w:shd w:val="clear" w:color="auto" w:fill="FFFFFF"/>
          </w:tcPr>
          <w:p w14:paraId="4F212E67" w14:textId="77777777" w:rsidR="00C350CD" w:rsidRPr="00292403" w:rsidRDefault="00C350CD" w:rsidP="00C350CD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 w:rsidRPr="00292403">
              <w:rPr>
                <w:rFonts w:ascii="Garamond" w:hAnsi="Garamond"/>
                <w:b/>
                <w:sz w:val="26"/>
                <w:szCs w:val="26"/>
                <w:lang w:val="sl-SI"/>
              </w:rPr>
              <w:t>Privredna komora</w:t>
            </w: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t xml:space="preserve"> </w:t>
            </w:r>
            <w:r w:rsidRPr="00292403">
              <w:rPr>
                <w:rFonts w:ascii="Garamond" w:hAnsi="Garamond"/>
                <w:b/>
                <w:sz w:val="26"/>
                <w:szCs w:val="26"/>
                <w:lang w:val="sl-SI"/>
              </w:rPr>
              <w:t>/</w:t>
            </w:r>
          </w:p>
          <w:p w14:paraId="3BC3E1B8" w14:textId="46FDFE0F" w:rsidR="00C350CD" w:rsidRDefault="00C350CD" w:rsidP="00C350CD">
            <w:pPr>
              <w:rPr>
                <w:lang w:val="sl-SI"/>
              </w:rPr>
            </w:pPr>
            <w:r w:rsidRPr="00292403">
              <w:rPr>
                <w:rFonts w:ascii="Garamond" w:hAnsi="Garamond"/>
                <w:sz w:val="26"/>
                <w:szCs w:val="26"/>
                <w:lang w:val="sl-SI"/>
              </w:rPr>
              <w:t>Unija poslodavaca</w:t>
            </w:r>
          </w:p>
        </w:tc>
        <w:tc>
          <w:tcPr>
            <w:tcW w:w="2782" w:type="dxa"/>
            <w:shd w:val="clear" w:color="auto" w:fill="FFFFFF"/>
          </w:tcPr>
          <w:p w14:paraId="64B71CCB" w14:textId="3867B6D4" w:rsidR="00C350CD" w:rsidRDefault="00841828" w:rsidP="00C350CD">
            <w:pPr>
              <w:rPr>
                <w:lang w:val="sl-SI"/>
              </w:rPr>
            </w:pPr>
            <w:r w:rsidRPr="00841828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I - IV kvartal</w:t>
            </w:r>
          </w:p>
        </w:tc>
        <w:tc>
          <w:tcPr>
            <w:tcW w:w="2782" w:type="dxa"/>
            <w:shd w:val="clear" w:color="auto" w:fill="FFFFFF"/>
          </w:tcPr>
          <w:p w14:paraId="5FD8867D" w14:textId="4C22C1D1" w:rsidR="00C350CD" w:rsidRPr="00C350CD" w:rsidRDefault="00C350CD" w:rsidP="00C350CD">
            <w:pPr>
              <w:rPr>
                <w:rFonts w:ascii="Garamond" w:hAnsi="Garamond"/>
                <w:sz w:val="26"/>
                <w:szCs w:val="26"/>
                <w:lang w:val="sl-SI"/>
              </w:rPr>
            </w:pPr>
            <w:r w:rsidRPr="00C350CD">
              <w:rPr>
                <w:rFonts w:ascii="Garamond" w:hAnsi="Garamond"/>
                <w:sz w:val="26"/>
                <w:szCs w:val="26"/>
                <w:lang w:val="sl-SI"/>
              </w:rPr>
              <w:t>Podatak nije operativan</w:t>
            </w:r>
          </w:p>
        </w:tc>
        <w:tc>
          <w:tcPr>
            <w:tcW w:w="2776" w:type="dxa"/>
            <w:shd w:val="clear" w:color="auto" w:fill="FFFFFF"/>
          </w:tcPr>
          <w:p w14:paraId="24FACEFE" w14:textId="77777777" w:rsidR="00C350CD" w:rsidRDefault="00C350CD" w:rsidP="00C350CD">
            <w:pPr>
              <w:numPr>
                <w:ilvl w:val="0"/>
                <w:numId w:val="9"/>
              </w:numPr>
              <w:spacing w:after="0" w:line="240" w:lineRule="auto"/>
              <w:ind w:right="-105"/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>Broj realizovanih istraživanja</w:t>
            </w:r>
          </w:p>
          <w:p w14:paraId="6DF7BDC7" w14:textId="77777777" w:rsidR="007C61A8" w:rsidRDefault="00C350CD" w:rsidP="00C350CD">
            <w:pPr>
              <w:numPr>
                <w:ilvl w:val="0"/>
                <w:numId w:val="9"/>
              </w:numPr>
              <w:spacing w:after="0" w:line="240" w:lineRule="auto"/>
              <w:ind w:right="-105"/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 xml:space="preserve">Broj sprovedenih obuka </w:t>
            </w:r>
          </w:p>
          <w:p w14:paraId="10AC5516" w14:textId="54385EF2" w:rsidR="00C350CD" w:rsidRPr="007C61A8" w:rsidRDefault="00C350CD" w:rsidP="00C350CD">
            <w:pPr>
              <w:numPr>
                <w:ilvl w:val="0"/>
                <w:numId w:val="9"/>
              </w:numPr>
              <w:spacing w:after="0" w:line="240" w:lineRule="auto"/>
              <w:ind w:right="-105"/>
              <w:rPr>
                <w:rFonts w:ascii="Garamond" w:hAnsi="Garamond"/>
                <w:sz w:val="26"/>
                <w:szCs w:val="26"/>
                <w:lang w:val="sl-SI"/>
              </w:rPr>
            </w:pPr>
            <w:r w:rsidRPr="007C61A8">
              <w:rPr>
                <w:rFonts w:ascii="Garamond" w:hAnsi="Garamond"/>
                <w:sz w:val="26"/>
                <w:szCs w:val="26"/>
                <w:lang w:val="sl-SI"/>
              </w:rPr>
              <w:t>Broj učesnika obuka koje su realizovane na osnovu rezultata istraživanja</w:t>
            </w:r>
          </w:p>
        </w:tc>
      </w:tr>
      <w:tr w:rsidR="00C350CD" w:rsidRPr="005F393C" w14:paraId="27728B9B" w14:textId="77777777" w:rsidTr="00EF7877">
        <w:tc>
          <w:tcPr>
            <w:tcW w:w="2830" w:type="dxa"/>
            <w:shd w:val="clear" w:color="auto" w:fill="FFFFFF"/>
          </w:tcPr>
          <w:p w14:paraId="595051C5" w14:textId="3D2867E9" w:rsidR="00C350CD" w:rsidRDefault="00C350CD" w:rsidP="00C350CD">
            <w:pPr>
              <w:rPr>
                <w:lang w:val="sl-SI"/>
              </w:rPr>
            </w:pPr>
            <w:r w:rsidRPr="00292403">
              <w:rPr>
                <w:rFonts w:ascii="Garamond" w:hAnsi="Garamond"/>
                <w:b/>
                <w:bCs/>
                <w:sz w:val="26"/>
                <w:szCs w:val="26"/>
                <w:lang w:val="sr-Latn-ME"/>
              </w:rPr>
              <w:lastRenderedPageBreak/>
              <w:t>Istraživanje obrazovnih potreba zaposlenih u obrazovnim ustanovama u VET</w:t>
            </w:r>
            <w:r>
              <w:rPr>
                <w:rFonts w:ascii="Garamond" w:hAnsi="Garamond"/>
                <w:b/>
                <w:bCs/>
                <w:sz w:val="26"/>
                <w:szCs w:val="26"/>
                <w:lang w:val="sr-Latn-ME"/>
              </w:rPr>
              <w:t>-</w:t>
            </w:r>
            <w:r w:rsidRPr="00292403">
              <w:rPr>
                <w:rFonts w:ascii="Garamond" w:hAnsi="Garamond"/>
                <w:b/>
                <w:bCs/>
                <w:sz w:val="26"/>
                <w:szCs w:val="26"/>
                <w:lang w:val="sr-Latn-ME"/>
              </w:rPr>
              <w:t>u</w:t>
            </w:r>
            <w:r>
              <w:rPr>
                <w:rFonts w:ascii="Garamond" w:hAnsi="Garamond"/>
                <w:b/>
                <w:bCs/>
                <w:sz w:val="26"/>
                <w:szCs w:val="26"/>
                <w:lang w:val="sr-Latn-ME"/>
              </w:rPr>
              <w:t xml:space="preserve"> </w:t>
            </w:r>
            <w:r w:rsidRPr="00DA2B9D">
              <w:rPr>
                <w:rFonts w:ascii="Garamond" w:hAnsi="Garamond"/>
                <w:b/>
                <w:bCs/>
                <w:sz w:val="26"/>
                <w:szCs w:val="26"/>
                <w:lang w:val="sr-Latn-ME"/>
              </w:rPr>
              <w:t>i planiranje obrazovnih aktivnosti u skladu sa rezultatima istraživanja</w:t>
            </w:r>
          </w:p>
        </w:tc>
        <w:tc>
          <w:tcPr>
            <w:tcW w:w="2780" w:type="dxa"/>
            <w:shd w:val="clear" w:color="auto" w:fill="FFFFFF"/>
          </w:tcPr>
          <w:p w14:paraId="795DE8E0" w14:textId="708D1371" w:rsidR="00C350CD" w:rsidRDefault="00C350CD" w:rsidP="00C350CD">
            <w:pPr>
              <w:rPr>
                <w:lang w:val="sl-SI"/>
              </w:rPr>
            </w:pPr>
            <w:r w:rsidRPr="00292403">
              <w:rPr>
                <w:rFonts w:ascii="Garamond" w:hAnsi="Garamond"/>
                <w:b/>
                <w:sz w:val="26"/>
                <w:szCs w:val="26"/>
                <w:lang w:val="sl-SI"/>
              </w:rPr>
              <w:t>Centar za stručno obrazovanje</w:t>
            </w:r>
          </w:p>
        </w:tc>
        <w:tc>
          <w:tcPr>
            <w:tcW w:w="2782" w:type="dxa"/>
            <w:shd w:val="clear" w:color="auto" w:fill="FFFFFF"/>
          </w:tcPr>
          <w:p w14:paraId="22BBD250" w14:textId="5E119378" w:rsidR="00C350CD" w:rsidRDefault="00841828" w:rsidP="00C350CD">
            <w:pPr>
              <w:rPr>
                <w:lang w:val="sl-SI"/>
              </w:rPr>
            </w:pPr>
            <w:r w:rsidRPr="00841828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I - IV kvartal</w:t>
            </w:r>
          </w:p>
        </w:tc>
        <w:tc>
          <w:tcPr>
            <w:tcW w:w="2782" w:type="dxa"/>
            <w:shd w:val="clear" w:color="auto" w:fill="FFFFFF"/>
          </w:tcPr>
          <w:p w14:paraId="1A800122" w14:textId="6C725BCB" w:rsidR="00C350CD" w:rsidRPr="00C350CD" w:rsidRDefault="00C350CD" w:rsidP="00C350CD">
            <w:pPr>
              <w:rPr>
                <w:rFonts w:ascii="Garamond" w:hAnsi="Garamond"/>
                <w:sz w:val="26"/>
                <w:szCs w:val="26"/>
                <w:lang w:val="sl-SI"/>
              </w:rPr>
            </w:pPr>
            <w:r w:rsidRPr="00C350CD">
              <w:rPr>
                <w:rFonts w:ascii="Garamond" w:hAnsi="Garamond"/>
                <w:sz w:val="26"/>
                <w:szCs w:val="26"/>
                <w:lang w:val="sl-SI"/>
              </w:rPr>
              <w:t>Podatak nije operativan</w:t>
            </w:r>
          </w:p>
        </w:tc>
        <w:tc>
          <w:tcPr>
            <w:tcW w:w="2776" w:type="dxa"/>
            <w:shd w:val="clear" w:color="auto" w:fill="FFFFFF"/>
          </w:tcPr>
          <w:p w14:paraId="0AE610BE" w14:textId="77777777" w:rsidR="00C350CD" w:rsidRDefault="00C350CD" w:rsidP="00C350CD">
            <w:pPr>
              <w:numPr>
                <w:ilvl w:val="0"/>
                <w:numId w:val="9"/>
              </w:numPr>
              <w:spacing w:after="0" w:line="240" w:lineRule="auto"/>
              <w:ind w:right="-105"/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>Broj realizovanih istraživanja</w:t>
            </w:r>
          </w:p>
          <w:p w14:paraId="371D0185" w14:textId="77777777" w:rsidR="00C350CD" w:rsidRDefault="00C350CD" w:rsidP="00C350CD">
            <w:pPr>
              <w:numPr>
                <w:ilvl w:val="0"/>
                <w:numId w:val="9"/>
              </w:numPr>
              <w:spacing w:after="0" w:line="240" w:lineRule="auto"/>
              <w:ind w:right="-105"/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 xml:space="preserve">Broj sprovedenih obuka </w:t>
            </w:r>
          </w:p>
          <w:p w14:paraId="3BB8466D" w14:textId="27E19EE3" w:rsidR="00C350CD" w:rsidRPr="00457924" w:rsidRDefault="00C350CD" w:rsidP="00457924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sz w:val="26"/>
                <w:szCs w:val="26"/>
                <w:lang w:val="sl-SI"/>
              </w:rPr>
            </w:pPr>
            <w:r w:rsidRPr="00457924">
              <w:rPr>
                <w:rFonts w:ascii="Garamond" w:hAnsi="Garamond"/>
                <w:sz w:val="26"/>
                <w:szCs w:val="26"/>
                <w:lang w:val="sl-SI"/>
              </w:rPr>
              <w:t>Broj učesnika obuka koje su realizovane na osnovu rezultata istraživanja</w:t>
            </w:r>
          </w:p>
        </w:tc>
      </w:tr>
      <w:tr w:rsidR="00EF7877" w:rsidRPr="00E4354D" w14:paraId="46F56DA6" w14:textId="77777777" w:rsidTr="00EF7877">
        <w:tc>
          <w:tcPr>
            <w:tcW w:w="2830" w:type="dxa"/>
          </w:tcPr>
          <w:p w14:paraId="2D3934C6" w14:textId="4E622789" w:rsidR="00EF7877" w:rsidRDefault="00EF7877" w:rsidP="00EF7877">
            <w:pPr>
              <w:rPr>
                <w:lang w:val="sl-SI"/>
              </w:rPr>
            </w:pP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t>Andragoško osposobljavanje nastavnog kadra koji radi u obrazovanju odra</w:t>
            </w:r>
            <w:r w:rsidR="002B3D31">
              <w:rPr>
                <w:rFonts w:ascii="Garamond" w:hAnsi="Garamond"/>
                <w:b/>
                <w:sz w:val="26"/>
                <w:szCs w:val="26"/>
                <w:lang w:val="sl-SI"/>
              </w:rPr>
              <w:t>s</w:t>
            </w: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t>lih</w:t>
            </w:r>
          </w:p>
        </w:tc>
        <w:tc>
          <w:tcPr>
            <w:tcW w:w="2780" w:type="dxa"/>
          </w:tcPr>
          <w:p w14:paraId="1697CBAE" w14:textId="77777777" w:rsidR="00EF7877" w:rsidRDefault="00EF7877" w:rsidP="00EF7877">
            <w:pPr>
              <w:ind w:right="-105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 w:rsidRPr="00980E0A">
              <w:rPr>
                <w:rFonts w:ascii="Garamond" w:hAnsi="Garamond"/>
                <w:b/>
                <w:sz w:val="26"/>
                <w:szCs w:val="26"/>
                <w:lang w:val="sl-SI"/>
              </w:rPr>
              <w:t>Centar za stručno obrazovanje</w:t>
            </w: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t xml:space="preserve"> /</w:t>
            </w:r>
          </w:p>
          <w:p w14:paraId="06AA6B6C" w14:textId="586D8EAD" w:rsidR="00EF7877" w:rsidRDefault="00EF7877" w:rsidP="00EF7877">
            <w:pPr>
              <w:rPr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>Licencirani organizatori obrazovanja odraslih</w:t>
            </w:r>
            <w:r w:rsidRPr="00980E0A">
              <w:rPr>
                <w:rFonts w:ascii="Garamond" w:hAnsi="Garamond"/>
                <w:b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2782" w:type="dxa"/>
          </w:tcPr>
          <w:p w14:paraId="52E7B964" w14:textId="0EDA169D" w:rsidR="00EF7877" w:rsidRDefault="00841828" w:rsidP="00EF7877">
            <w:pPr>
              <w:rPr>
                <w:lang w:val="sl-SI"/>
              </w:rPr>
            </w:pPr>
            <w:r w:rsidRPr="00841828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I - IV kvartal</w:t>
            </w:r>
          </w:p>
        </w:tc>
        <w:tc>
          <w:tcPr>
            <w:tcW w:w="2782" w:type="dxa"/>
          </w:tcPr>
          <w:p w14:paraId="1EC02326" w14:textId="18FF67CA" w:rsidR="00EF7877" w:rsidRPr="00C350CD" w:rsidRDefault="00B317BE" w:rsidP="00EF7877">
            <w:pPr>
              <w:rPr>
                <w:rFonts w:ascii="Garamond" w:hAnsi="Garamond"/>
                <w:sz w:val="26"/>
                <w:szCs w:val="26"/>
                <w:lang w:val="sl-SI"/>
              </w:rPr>
            </w:pPr>
            <w:r w:rsidRPr="00C350CD">
              <w:rPr>
                <w:rFonts w:ascii="Garamond" w:hAnsi="Garamond"/>
                <w:sz w:val="26"/>
                <w:szCs w:val="26"/>
                <w:lang w:val="sl-SI"/>
              </w:rPr>
              <w:t>Sredstva za sprov</w:t>
            </w:r>
            <w:r w:rsidR="00F5436E" w:rsidRPr="00C350CD">
              <w:rPr>
                <w:rFonts w:ascii="Garamond" w:hAnsi="Garamond"/>
                <w:sz w:val="26"/>
                <w:szCs w:val="26"/>
                <w:lang w:val="sl-SI"/>
              </w:rPr>
              <w:t>ođenje andragoš</w:t>
            </w:r>
            <w:r w:rsidRPr="00C350CD">
              <w:rPr>
                <w:rFonts w:ascii="Garamond" w:hAnsi="Garamond"/>
                <w:sz w:val="26"/>
                <w:szCs w:val="26"/>
                <w:lang w:val="sl-SI"/>
              </w:rPr>
              <w:t>kog osposobljavanja nijesu predviđena budžetom</w:t>
            </w:r>
          </w:p>
        </w:tc>
        <w:tc>
          <w:tcPr>
            <w:tcW w:w="2776" w:type="dxa"/>
          </w:tcPr>
          <w:p w14:paraId="4C1118E9" w14:textId="097B27B0" w:rsidR="00EF7877" w:rsidRPr="00C350CD" w:rsidRDefault="00EF7877" w:rsidP="00EF7877">
            <w:pPr>
              <w:rPr>
                <w:rFonts w:ascii="Garamond" w:hAnsi="Garamond"/>
                <w:sz w:val="26"/>
                <w:szCs w:val="26"/>
                <w:lang w:val="sl-SI"/>
              </w:rPr>
            </w:pPr>
            <w:r w:rsidRPr="00724A41">
              <w:rPr>
                <w:rFonts w:ascii="Garamond" w:hAnsi="Garamond"/>
                <w:sz w:val="26"/>
                <w:szCs w:val="26"/>
                <w:lang w:val="sl-SI"/>
              </w:rPr>
              <w:t xml:space="preserve">Broj obučenog nastavnog kadra </w:t>
            </w:r>
          </w:p>
        </w:tc>
      </w:tr>
      <w:tr w:rsidR="00EF7877" w:rsidRPr="00E4354D" w14:paraId="6D008B98" w14:textId="77777777" w:rsidTr="00EF7877">
        <w:tc>
          <w:tcPr>
            <w:tcW w:w="2830" w:type="dxa"/>
          </w:tcPr>
          <w:p w14:paraId="31D38A93" w14:textId="38D6C11E" w:rsidR="00EF7877" w:rsidRDefault="00EF7877" w:rsidP="00EF7877">
            <w:pPr>
              <w:rPr>
                <w:lang w:val="sl-SI"/>
              </w:rPr>
            </w:pPr>
            <w:r w:rsidRPr="00980E0A">
              <w:rPr>
                <w:rFonts w:ascii="Garamond" w:hAnsi="Garamond"/>
                <w:b/>
                <w:sz w:val="26"/>
                <w:szCs w:val="26"/>
                <w:lang w:val="sl-SI"/>
              </w:rPr>
              <w:t xml:space="preserve">Izrada </w:t>
            </w: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t xml:space="preserve">dokumenata/materijala koji doprinose unapređenju kvaliteta  rada u ustanovama za </w:t>
            </w: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lastRenderedPageBreak/>
              <w:t>obrazovanje odraslih (metodologije, priručnici i materijali</w:t>
            </w:r>
            <w:r w:rsidRPr="00980E0A">
              <w:rPr>
                <w:rFonts w:ascii="Garamond" w:hAnsi="Garamond"/>
                <w:b/>
                <w:sz w:val="26"/>
                <w:szCs w:val="26"/>
                <w:lang w:val="sl-SI"/>
              </w:rPr>
              <w:t xml:space="preserve"> za učenje</w:t>
            </w: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t xml:space="preserve"> i sl.)</w:t>
            </w:r>
          </w:p>
        </w:tc>
        <w:tc>
          <w:tcPr>
            <w:tcW w:w="2780" w:type="dxa"/>
          </w:tcPr>
          <w:p w14:paraId="3F446F99" w14:textId="77777777" w:rsidR="00EF7877" w:rsidRPr="00980E0A" w:rsidRDefault="00EF7877" w:rsidP="00EF7877">
            <w:pPr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 w:rsidRPr="00980E0A">
              <w:rPr>
                <w:rFonts w:ascii="Garamond" w:hAnsi="Garamond"/>
                <w:b/>
                <w:sz w:val="26"/>
                <w:szCs w:val="26"/>
                <w:lang w:val="sl-SI"/>
              </w:rPr>
              <w:lastRenderedPageBreak/>
              <w:t>Centar za stručno obrazovanje</w:t>
            </w: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t xml:space="preserve"> </w:t>
            </w:r>
            <w:r w:rsidRPr="00980E0A">
              <w:rPr>
                <w:rFonts w:ascii="Garamond" w:hAnsi="Garamond"/>
                <w:b/>
                <w:sz w:val="26"/>
                <w:szCs w:val="26"/>
                <w:lang w:val="sl-SI"/>
              </w:rPr>
              <w:t xml:space="preserve">/ </w:t>
            </w:r>
          </w:p>
          <w:p w14:paraId="1B77E9EB" w14:textId="3F7A2450" w:rsidR="00EF7877" w:rsidRDefault="00EF7877" w:rsidP="00EF7877">
            <w:pPr>
              <w:rPr>
                <w:lang w:val="sl-SI"/>
              </w:rPr>
            </w:pPr>
            <w:r w:rsidRPr="00724A41">
              <w:rPr>
                <w:rFonts w:ascii="Garamond" w:hAnsi="Garamond"/>
                <w:sz w:val="26"/>
                <w:szCs w:val="26"/>
                <w:lang w:val="sl-SI"/>
              </w:rPr>
              <w:t>Socijalni partneri</w:t>
            </w:r>
          </w:p>
        </w:tc>
        <w:tc>
          <w:tcPr>
            <w:tcW w:w="2782" w:type="dxa"/>
          </w:tcPr>
          <w:p w14:paraId="62559EE8" w14:textId="70E562A7" w:rsidR="00EF7877" w:rsidRDefault="00841828" w:rsidP="00EF7877">
            <w:pPr>
              <w:rPr>
                <w:lang w:val="sl-SI"/>
              </w:rPr>
            </w:pPr>
            <w:r w:rsidRPr="00841828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I - IV kvartal</w:t>
            </w:r>
          </w:p>
        </w:tc>
        <w:tc>
          <w:tcPr>
            <w:tcW w:w="2782" w:type="dxa"/>
          </w:tcPr>
          <w:p w14:paraId="49F30B52" w14:textId="0C925B8A" w:rsidR="00C350CD" w:rsidRPr="00C05FE5" w:rsidRDefault="00B1771A" w:rsidP="00C05FE5">
            <w:pPr>
              <w:rPr>
                <w:rFonts w:ascii="Garamond" w:hAnsi="Garamond"/>
                <w:sz w:val="26"/>
                <w:szCs w:val="26"/>
                <w:lang w:val="sl-SI"/>
              </w:rPr>
            </w:pPr>
            <w:r w:rsidRPr="00C05FE5">
              <w:rPr>
                <w:rFonts w:ascii="Garamond" w:hAnsi="Garamond"/>
                <w:sz w:val="26"/>
                <w:szCs w:val="26"/>
                <w:lang w:val="sl-SI"/>
              </w:rPr>
              <w:t xml:space="preserve">Projekat EPALE Nacionalna slažba podrške za Crnu Goru (Izrada Priručnika za internu evaluaciju u </w:t>
            </w:r>
            <w:r w:rsidRPr="00C05FE5">
              <w:rPr>
                <w:rFonts w:ascii="Garamond" w:hAnsi="Garamond"/>
                <w:sz w:val="26"/>
                <w:szCs w:val="26"/>
                <w:lang w:val="sl-SI"/>
              </w:rPr>
              <w:lastRenderedPageBreak/>
              <w:t>ustanovama za obrazovanje odraslih)</w:t>
            </w:r>
            <w:r w:rsidR="00C350CD" w:rsidRPr="00C05FE5">
              <w:rPr>
                <w:rFonts w:ascii="Garamond" w:hAnsi="Garamond"/>
                <w:sz w:val="26"/>
                <w:szCs w:val="26"/>
                <w:lang w:val="sl-SI"/>
              </w:rPr>
              <w:br/>
            </w:r>
            <w:r w:rsidR="00C350CD" w:rsidRPr="00C05FE5">
              <w:rPr>
                <w:rFonts w:ascii="Garamond" w:hAnsi="Garamond"/>
                <w:sz w:val="28"/>
                <w:szCs w:val="28"/>
                <w:lang w:val="sl-SI"/>
              </w:rPr>
              <w:t>6.500,00€</w:t>
            </w:r>
          </w:p>
          <w:p w14:paraId="09BE0F83" w14:textId="1C6F79FE" w:rsidR="00F5436E" w:rsidRPr="00C350CD" w:rsidRDefault="00F5436E" w:rsidP="00C05FE5">
            <w:pPr>
              <w:pStyle w:val="ListParagraph"/>
              <w:ind w:left="173"/>
              <w:rPr>
                <w:rFonts w:ascii="Garamond" w:hAnsi="Garamond"/>
                <w:sz w:val="26"/>
                <w:szCs w:val="26"/>
                <w:lang w:val="sl-SI"/>
              </w:rPr>
            </w:pPr>
            <w:r w:rsidRPr="00C350CD">
              <w:rPr>
                <w:rFonts w:ascii="Garamond" w:hAnsi="Garamond"/>
                <w:sz w:val="26"/>
                <w:szCs w:val="26"/>
                <w:lang w:val="sl-SI"/>
              </w:rPr>
              <w:t xml:space="preserve">Izradu andragoškog priručnika za nastavnike i vodiča za polaznike </w:t>
            </w:r>
            <w:r w:rsidR="00F268DD">
              <w:rPr>
                <w:rFonts w:ascii="Garamond" w:hAnsi="Garamond"/>
                <w:sz w:val="26"/>
                <w:szCs w:val="26"/>
                <w:lang w:val="sl-SI"/>
              </w:rPr>
              <w:t xml:space="preserve"> programa za azilante </w:t>
            </w:r>
            <w:r w:rsidRPr="00C350CD">
              <w:rPr>
                <w:rFonts w:ascii="Garamond" w:hAnsi="Garamond"/>
                <w:sz w:val="26"/>
                <w:szCs w:val="26"/>
                <w:lang w:val="sl-SI"/>
              </w:rPr>
              <w:t>finansira UNHCR</w:t>
            </w:r>
          </w:p>
        </w:tc>
        <w:tc>
          <w:tcPr>
            <w:tcW w:w="2776" w:type="dxa"/>
          </w:tcPr>
          <w:p w14:paraId="52378610" w14:textId="77777777" w:rsidR="00EF7877" w:rsidRDefault="00EF7877" w:rsidP="00EF7877">
            <w:pPr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lastRenderedPageBreak/>
              <w:t xml:space="preserve">Izrađene nove metodologije, priručnici, </w:t>
            </w:r>
            <w:r w:rsidRPr="00724A41">
              <w:rPr>
                <w:rFonts w:ascii="Garamond" w:hAnsi="Garamond"/>
                <w:sz w:val="26"/>
                <w:szCs w:val="26"/>
                <w:lang w:val="sl-SI"/>
              </w:rPr>
              <w:t>materijali za učenje</w:t>
            </w:r>
            <w:r>
              <w:rPr>
                <w:rFonts w:ascii="Garamond" w:hAnsi="Garamond"/>
                <w:sz w:val="26"/>
                <w:szCs w:val="26"/>
                <w:lang w:val="sl-SI"/>
              </w:rPr>
              <w:t xml:space="preserve"> i sl.</w:t>
            </w:r>
          </w:p>
          <w:p w14:paraId="371EEA0E" w14:textId="3E3078E0" w:rsidR="00F5436E" w:rsidRPr="00C350CD" w:rsidRDefault="00F5436E" w:rsidP="00F5436E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sz w:val="26"/>
                <w:szCs w:val="26"/>
                <w:lang w:val="sl-SI"/>
              </w:rPr>
            </w:pPr>
            <w:r w:rsidRPr="00C350CD">
              <w:rPr>
                <w:rFonts w:ascii="Garamond" w:hAnsi="Garamond"/>
                <w:sz w:val="26"/>
                <w:szCs w:val="26"/>
                <w:lang w:val="sl-SI"/>
              </w:rPr>
              <w:t>Izrada andragoškog</w:t>
            </w:r>
            <w:r w:rsidR="002D4618">
              <w:rPr>
                <w:rFonts w:ascii="Garamond" w:hAnsi="Garamond"/>
                <w:sz w:val="26"/>
                <w:szCs w:val="26"/>
                <w:lang w:val="sl-SI"/>
              </w:rPr>
              <w:t xml:space="preserve"> </w:t>
            </w:r>
            <w:r w:rsidRPr="00C350CD">
              <w:rPr>
                <w:rFonts w:ascii="Garamond" w:hAnsi="Garamond"/>
                <w:sz w:val="26"/>
                <w:szCs w:val="26"/>
                <w:lang w:val="sl-SI"/>
              </w:rPr>
              <w:t xml:space="preserve">priručnika za </w:t>
            </w:r>
            <w:r w:rsidRPr="00C350CD">
              <w:rPr>
                <w:rFonts w:ascii="Garamond" w:hAnsi="Garamond"/>
                <w:sz w:val="26"/>
                <w:szCs w:val="26"/>
                <w:lang w:val="sl-SI"/>
              </w:rPr>
              <w:lastRenderedPageBreak/>
              <w:t xml:space="preserve">nastavnike koji realizuju program crnogorskog jezika i program istorije i kulturne baštine Crne Gore za azilante i strance pod suspidijarnom zaštitom i </w:t>
            </w:r>
          </w:p>
          <w:p w14:paraId="3805F78C" w14:textId="0065AB00" w:rsidR="00F5436E" w:rsidRPr="00C350CD" w:rsidRDefault="00C350CD" w:rsidP="00F5436E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>Vodič</w:t>
            </w:r>
            <w:r w:rsidR="00F5436E" w:rsidRPr="00C350CD">
              <w:rPr>
                <w:rFonts w:ascii="Garamond" w:hAnsi="Garamond"/>
                <w:sz w:val="26"/>
                <w:szCs w:val="26"/>
                <w:lang w:val="sl-SI"/>
              </w:rPr>
              <w:t xml:space="preserve">a za polaznike programa crnogorskog jezika i programa istorije i kulturne baštine Crne Gore za azilante i strance pod suspidijarnom zaštitom </w:t>
            </w:r>
          </w:p>
          <w:p w14:paraId="5B65D746" w14:textId="741F3796" w:rsidR="00F5436E" w:rsidRPr="00C350CD" w:rsidRDefault="00F5436E" w:rsidP="00EF7877">
            <w:pPr>
              <w:rPr>
                <w:rFonts w:ascii="Garamond" w:hAnsi="Garamond"/>
                <w:sz w:val="26"/>
                <w:szCs w:val="26"/>
                <w:lang w:val="sl-SI"/>
              </w:rPr>
            </w:pPr>
          </w:p>
        </w:tc>
      </w:tr>
      <w:tr w:rsidR="00EF7877" w14:paraId="0965355C" w14:textId="77777777" w:rsidTr="00EF787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0C1B" w14:textId="1BA4B6AA" w:rsidR="00EF7877" w:rsidRPr="00C350CD" w:rsidRDefault="00B1771A" w:rsidP="00EF7877">
            <w:pPr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 w:rsidRPr="00C350CD">
              <w:rPr>
                <w:rFonts w:ascii="Garamond" w:hAnsi="Garamond"/>
                <w:b/>
                <w:sz w:val="26"/>
                <w:szCs w:val="26"/>
                <w:lang w:val="sl-SI"/>
              </w:rPr>
              <w:lastRenderedPageBreak/>
              <w:t>Izrada standarda i procedura za trenere u obrazovanju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0CEB" w14:textId="77777777" w:rsidR="00EF7877" w:rsidRPr="00C350CD" w:rsidRDefault="00B1771A" w:rsidP="00B1771A">
            <w:pPr>
              <w:spacing w:after="0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 w:rsidRPr="00C350CD">
              <w:rPr>
                <w:rFonts w:ascii="Garamond" w:hAnsi="Garamond"/>
                <w:b/>
                <w:sz w:val="26"/>
                <w:szCs w:val="26"/>
                <w:lang w:val="sl-SI"/>
              </w:rPr>
              <w:t>Centar za stručno obrazovanje/</w:t>
            </w:r>
          </w:p>
          <w:p w14:paraId="6C6F72C4" w14:textId="77777777" w:rsidR="00B1771A" w:rsidRPr="00C350CD" w:rsidRDefault="00B1771A" w:rsidP="00B1771A">
            <w:pPr>
              <w:spacing w:after="0"/>
              <w:rPr>
                <w:rFonts w:ascii="Garamond" w:hAnsi="Garamond"/>
                <w:sz w:val="26"/>
                <w:szCs w:val="26"/>
                <w:lang w:val="sl-SI"/>
              </w:rPr>
            </w:pPr>
            <w:r w:rsidRPr="00C350CD">
              <w:rPr>
                <w:rFonts w:ascii="Garamond" w:hAnsi="Garamond"/>
                <w:sz w:val="26"/>
                <w:szCs w:val="26"/>
                <w:lang w:val="sl-SI"/>
              </w:rPr>
              <w:t>Zavod za školstvo,</w:t>
            </w:r>
          </w:p>
          <w:p w14:paraId="3CDAE5CE" w14:textId="77777777" w:rsidR="00B1771A" w:rsidRPr="00C350CD" w:rsidRDefault="00B1771A" w:rsidP="00B1771A">
            <w:pPr>
              <w:spacing w:after="0"/>
              <w:rPr>
                <w:rFonts w:ascii="Garamond" w:hAnsi="Garamond"/>
                <w:sz w:val="26"/>
                <w:szCs w:val="26"/>
                <w:lang w:val="sl-SI"/>
              </w:rPr>
            </w:pPr>
            <w:r w:rsidRPr="00C350CD">
              <w:rPr>
                <w:rFonts w:ascii="Garamond" w:hAnsi="Garamond"/>
                <w:sz w:val="26"/>
                <w:szCs w:val="26"/>
                <w:lang w:val="sl-SI"/>
              </w:rPr>
              <w:t>Uprava za kadrove</w:t>
            </w:r>
          </w:p>
          <w:p w14:paraId="32E31F11" w14:textId="77777777" w:rsidR="00B1771A" w:rsidRPr="00C350CD" w:rsidRDefault="00B1771A" w:rsidP="00B1771A">
            <w:pPr>
              <w:spacing w:after="0"/>
              <w:rPr>
                <w:rFonts w:ascii="Garamond" w:hAnsi="Garamond"/>
                <w:sz w:val="26"/>
                <w:szCs w:val="26"/>
                <w:lang w:val="sl-SI"/>
              </w:rPr>
            </w:pPr>
            <w:r w:rsidRPr="00C350CD">
              <w:rPr>
                <w:rFonts w:ascii="Garamond" w:hAnsi="Garamond"/>
                <w:sz w:val="26"/>
                <w:szCs w:val="26"/>
                <w:lang w:val="sl-SI"/>
              </w:rPr>
              <w:t>NVO</w:t>
            </w:r>
          </w:p>
          <w:p w14:paraId="17B620E9" w14:textId="41193DAC" w:rsidR="00B1771A" w:rsidRPr="00C350CD" w:rsidRDefault="00B1771A" w:rsidP="00B1771A">
            <w:pPr>
              <w:spacing w:after="0"/>
              <w:rPr>
                <w:rFonts w:ascii="Garamond" w:hAnsi="Garamond"/>
                <w:sz w:val="26"/>
                <w:szCs w:val="26"/>
                <w:lang w:val="sl-SI"/>
              </w:rPr>
            </w:pPr>
            <w:r w:rsidRPr="00C350CD">
              <w:rPr>
                <w:rFonts w:ascii="Garamond" w:hAnsi="Garamond"/>
                <w:sz w:val="26"/>
                <w:szCs w:val="26"/>
                <w:lang w:val="sl-SI"/>
              </w:rPr>
              <w:t>Ministarstvo prosvjete</w:t>
            </w:r>
          </w:p>
          <w:p w14:paraId="3CC71C1C" w14:textId="755A47A7" w:rsidR="00B1771A" w:rsidRPr="00C350CD" w:rsidRDefault="00B1771A" w:rsidP="00EF7877">
            <w:pPr>
              <w:rPr>
                <w:rFonts w:ascii="Garamond" w:hAnsi="Garamond"/>
                <w:b/>
                <w:sz w:val="26"/>
                <w:szCs w:val="26"/>
                <w:lang w:val="sl-SI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2FC5" w14:textId="59ECE7BA" w:rsidR="00EF7877" w:rsidRPr="00841828" w:rsidRDefault="00841828" w:rsidP="00EF7877">
            <w:pPr>
              <w:rPr>
                <w:rFonts w:ascii="Garamond" w:hAnsi="Garamond"/>
                <w:sz w:val="28"/>
                <w:szCs w:val="28"/>
                <w:lang w:val="sl-SI"/>
              </w:rPr>
            </w:pPr>
            <w:r>
              <w:rPr>
                <w:rFonts w:ascii="Garamond" w:hAnsi="Garamond"/>
                <w:sz w:val="28"/>
                <w:szCs w:val="28"/>
                <w:lang w:val="sl-SI"/>
              </w:rPr>
              <w:t xml:space="preserve">IV kvartal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8BA8" w14:textId="3DD25AD2" w:rsidR="00EF7877" w:rsidRPr="00C350CD" w:rsidRDefault="00B1771A" w:rsidP="00C05FE5">
            <w:pPr>
              <w:pStyle w:val="ListParagraph"/>
              <w:ind w:left="173"/>
              <w:rPr>
                <w:rFonts w:ascii="Garamond" w:hAnsi="Garamond"/>
                <w:sz w:val="26"/>
                <w:szCs w:val="26"/>
                <w:lang w:val="sl-SI"/>
              </w:rPr>
            </w:pPr>
            <w:r w:rsidRPr="00C350CD">
              <w:rPr>
                <w:rFonts w:ascii="Garamond" w:hAnsi="Garamond"/>
                <w:sz w:val="26"/>
                <w:szCs w:val="26"/>
                <w:lang w:val="sl-SI"/>
              </w:rPr>
              <w:t xml:space="preserve">Projekat EPALE Nacionalna slaužba podrške za Crnu Goru </w:t>
            </w:r>
          </w:p>
          <w:p w14:paraId="12CB6AFE" w14:textId="6A97094B" w:rsidR="00F5436E" w:rsidRPr="00841828" w:rsidRDefault="00F5436E" w:rsidP="00F5436E">
            <w:pPr>
              <w:pStyle w:val="ListParagraph"/>
              <w:ind w:left="173"/>
              <w:rPr>
                <w:rFonts w:ascii="Garamond" w:hAnsi="Garamond"/>
                <w:sz w:val="28"/>
                <w:szCs w:val="28"/>
                <w:lang w:val="sl-SI"/>
              </w:rPr>
            </w:pPr>
            <w:r w:rsidRPr="00841828">
              <w:rPr>
                <w:rFonts w:ascii="Garamond" w:hAnsi="Garamond"/>
                <w:sz w:val="28"/>
                <w:szCs w:val="28"/>
                <w:lang w:val="sl-SI"/>
              </w:rPr>
              <w:t xml:space="preserve">     5.800,00€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B86B" w14:textId="6D298B8D" w:rsidR="00EF7877" w:rsidRPr="00C350CD" w:rsidRDefault="008A4863" w:rsidP="008F47C9">
            <w:pPr>
              <w:pStyle w:val="ListParagraph"/>
              <w:numPr>
                <w:ilvl w:val="0"/>
                <w:numId w:val="11"/>
              </w:numPr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>Izrađeni standardi i</w:t>
            </w:r>
            <w:r w:rsidR="00B1771A" w:rsidRPr="00C350CD">
              <w:rPr>
                <w:rFonts w:ascii="Garamond" w:hAnsi="Garamond"/>
                <w:sz w:val="26"/>
                <w:szCs w:val="26"/>
                <w:lang w:val="sl-SI"/>
              </w:rPr>
              <w:t xml:space="preserve"> procedure za trenere u obrazovanju</w:t>
            </w:r>
          </w:p>
          <w:p w14:paraId="20D43E42" w14:textId="0F2BA06D" w:rsidR="00B1771A" w:rsidRPr="00C350CD" w:rsidRDefault="00B1771A" w:rsidP="008F47C9">
            <w:pPr>
              <w:pStyle w:val="ListParagraph"/>
              <w:numPr>
                <w:ilvl w:val="0"/>
                <w:numId w:val="11"/>
              </w:numPr>
              <w:rPr>
                <w:rFonts w:ascii="Garamond" w:hAnsi="Garamond"/>
                <w:sz w:val="26"/>
                <w:szCs w:val="26"/>
                <w:lang w:val="sl-SI"/>
              </w:rPr>
            </w:pPr>
            <w:r w:rsidRPr="00C350CD">
              <w:rPr>
                <w:rFonts w:ascii="Garamond" w:hAnsi="Garamond"/>
                <w:sz w:val="26"/>
                <w:szCs w:val="26"/>
                <w:lang w:val="sl-SI"/>
              </w:rPr>
              <w:t>Kreirana baza podataka o trenerima u obrazovanju</w:t>
            </w:r>
          </w:p>
        </w:tc>
      </w:tr>
    </w:tbl>
    <w:p w14:paraId="14D985C8" w14:textId="77777777" w:rsidR="00A61769" w:rsidRPr="00A61769" w:rsidRDefault="00A61769" w:rsidP="00A61769">
      <w:pPr>
        <w:rPr>
          <w:lang w:val="sl-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6"/>
        <w:gridCol w:w="12284"/>
      </w:tblGrid>
      <w:tr w:rsidR="00456085" w:rsidRPr="002A1D73" w14:paraId="04A76E22" w14:textId="77777777" w:rsidTr="00325A9C">
        <w:trPr>
          <w:cantSplit/>
          <w:trHeight w:val="314"/>
          <w:jc w:val="center"/>
        </w:trPr>
        <w:tc>
          <w:tcPr>
            <w:tcW w:w="597" w:type="pct"/>
            <w:shd w:val="clear" w:color="auto" w:fill="FCFCA4"/>
            <w:vAlign w:val="center"/>
          </w:tcPr>
          <w:p w14:paraId="1EA6228A" w14:textId="77777777" w:rsidR="00456085" w:rsidRPr="002A1D73" w:rsidRDefault="00456085" w:rsidP="00325A9C">
            <w:pPr>
              <w:spacing w:after="0" w:line="240" w:lineRule="auto"/>
              <w:rPr>
                <w:rFonts w:ascii="Trebuchet MS" w:hAnsi="Trebuchet MS" w:cs="Trebuchet MS"/>
                <w:b/>
                <w:color w:val="000000" w:themeColor="text1"/>
                <w:lang w:val="sl-SI"/>
              </w:rPr>
            </w:pPr>
            <w:r w:rsidRPr="00840339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>SREDSTV</w:t>
            </w:r>
            <w:r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>A</w:t>
            </w:r>
          </w:p>
        </w:tc>
        <w:tc>
          <w:tcPr>
            <w:tcW w:w="4403" w:type="pct"/>
            <w:shd w:val="clear" w:color="auto" w:fill="FCFCA4"/>
          </w:tcPr>
          <w:p w14:paraId="6687D947" w14:textId="77777777" w:rsidR="00456085" w:rsidRPr="002A1D73" w:rsidRDefault="00456085" w:rsidP="00325A9C">
            <w:pPr>
              <w:spacing w:after="0" w:line="240" w:lineRule="auto"/>
              <w:rPr>
                <w:rFonts w:ascii="Trebuchet MS" w:hAnsi="Trebuchet MS" w:cs="Trebuchet MS"/>
                <w:b/>
                <w:color w:val="548DD4" w:themeColor="text2" w:themeTint="99"/>
                <w:lang w:val="sl-SI"/>
              </w:rPr>
            </w:pPr>
            <w:r w:rsidRPr="002A1D73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>UKUPAN BROJ POLAZNIKA/CA:</w:t>
            </w:r>
          </w:p>
        </w:tc>
      </w:tr>
      <w:tr w:rsidR="00456085" w:rsidRPr="002A1D73" w14:paraId="13ED632F" w14:textId="77777777" w:rsidTr="00325A9C">
        <w:trPr>
          <w:cantSplit/>
          <w:trHeight w:val="314"/>
          <w:jc w:val="center"/>
        </w:trPr>
        <w:tc>
          <w:tcPr>
            <w:tcW w:w="597" w:type="pct"/>
            <w:shd w:val="clear" w:color="auto" w:fill="FCFCA4"/>
            <w:vAlign w:val="center"/>
          </w:tcPr>
          <w:p w14:paraId="2638D310" w14:textId="77777777" w:rsidR="00456085" w:rsidRPr="002A1D73" w:rsidRDefault="00456085" w:rsidP="00325A9C">
            <w:pPr>
              <w:spacing w:after="0" w:line="240" w:lineRule="auto"/>
              <w:rPr>
                <w:rFonts w:ascii="Trebuchet MS" w:hAnsi="Trebuchet MS" w:cs="Trebuchet MS"/>
                <w:b/>
                <w:color w:val="000000" w:themeColor="text1"/>
                <w:lang w:val="sl-SI"/>
              </w:rPr>
            </w:pPr>
            <w:r w:rsidRPr="002A1D73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 xml:space="preserve">Sredstava:                                                               </w:t>
            </w:r>
          </w:p>
        </w:tc>
        <w:tc>
          <w:tcPr>
            <w:tcW w:w="4403" w:type="pct"/>
            <w:shd w:val="clear" w:color="auto" w:fill="FCFCA4"/>
          </w:tcPr>
          <w:p w14:paraId="6D05D5F1" w14:textId="31C7F02C" w:rsidR="00456085" w:rsidRPr="002A1D73" w:rsidRDefault="00456085" w:rsidP="00325A9C">
            <w:pPr>
              <w:spacing w:after="0" w:line="240" w:lineRule="auto"/>
              <w:rPr>
                <w:rFonts w:ascii="Trebuchet MS" w:hAnsi="Trebuchet MS" w:cs="Trebuchet MS"/>
                <w:b/>
                <w:color w:val="000000" w:themeColor="text1"/>
                <w:lang w:val="sl-SI"/>
              </w:rPr>
            </w:pPr>
            <w:r w:rsidRPr="002A1D73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 xml:space="preserve">  Izvor:     Budžet</w:t>
            </w:r>
            <w:r w:rsidR="007C61A8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 xml:space="preserve">                                                                                                                                             3.000,00€</w:t>
            </w:r>
          </w:p>
        </w:tc>
      </w:tr>
      <w:tr w:rsidR="00456085" w:rsidRPr="002A1D73" w14:paraId="7A7D9CA4" w14:textId="77777777" w:rsidTr="00325A9C">
        <w:trPr>
          <w:cantSplit/>
          <w:trHeight w:val="314"/>
          <w:jc w:val="center"/>
        </w:trPr>
        <w:tc>
          <w:tcPr>
            <w:tcW w:w="597" w:type="pct"/>
            <w:shd w:val="clear" w:color="auto" w:fill="FCFCA4"/>
            <w:vAlign w:val="center"/>
          </w:tcPr>
          <w:p w14:paraId="1502B374" w14:textId="77777777" w:rsidR="00456085" w:rsidRPr="002A1D73" w:rsidRDefault="00456085" w:rsidP="00325A9C">
            <w:pPr>
              <w:spacing w:after="0" w:line="240" w:lineRule="auto"/>
              <w:rPr>
                <w:rFonts w:ascii="Trebuchet MS" w:hAnsi="Trebuchet MS" w:cs="Trebuchet MS"/>
                <w:b/>
                <w:color w:val="000000" w:themeColor="text1"/>
                <w:lang w:val="sl-SI"/>
              </w:rPr>
            </w:pPr>
            <w:r w:rsidRPr="002A1D73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 xml:space="preserve">Sredstava:                                                               </w:t>
            </w:r>
          </w:p>
        </w:tc>
        <w:tc>
          <w:tcPr>
            <w:tcW w:w="4403" w:type="pct"/>
            <w:shd w:val="clear" w:color="auto" w:fill="FCFCA4"/>
          </w:tcPr>
          <w:p w14:paraId="23AB3785" w14:textId="07EF33DE" w:rsidR="00456085" w:rsidRPr="002A1D73" w:rsidRDefault="00456085" w:rsidP="00325A9C">
            <w:pPr>
              <w:spacing w:after="0" w:line="240" w:lineRule="auto"/>
              <w:rPr>
                <w:rFonts w:ascii="Trebuchet MS" w:hAnsi="Trebuchet MS" w:cs="Trebuchet MS"/>
                <w:b/>
                <w:color w:val="000000" w:themeColor="text1"/>
                <w:lang w:val="sl-SI"/>
              </w:rPr>
            </w:pPr>
            <w:r w:rsidRPr="002A1D73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 xml:space="preserve">  Izvor:     Projekat »EPALE Nacionalna</w:t>
            </w:r>
            <w:r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 xml:space="preserve"> služba podrške za Crnu Goru 2019</w:t>
            </w:r>
            <w:r w:rsidR="0064339E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>-</w:t>
            </w:r>
            <w:r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>2020</w:t>
            </w:r>
            <w:r w:rsidRPr="002A1D73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>«</w:t>
            </w:r>
            <w:r w:rsidR="007C61A8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 xml:space="preserve">                                         12.300,00€</w:t>
            </w:r>
          </w:p>
        </w:tc>
      </w:tr>
      <w:tr w:rsidR="00456085" w:rsidRPr="007C61A8" w14:paraId="4EC2C55A" w14:textId="77777777" w:rsidTr="00325A9C">
        <w:trPr>
          <w:cantSplit/>
          <w:trHeight w:val="54"/>
          <w:jc w:val="center"/>
        </w:trPr>
        <w:tc>
          <w:tcPr>
            <w:tcW w:w="5000" w:type="pct"/>
            <w:gridSpan w:val="2"/>
            <w:shd w:val="clear" w:color="auto" w:fill="FCFCA4"/>
            <w:vAlign w:val="center"/>
          </w:tcPr>
          <w:p w14:paraId="52D392A9" w14:textId="77777777" w:rsidR="00456085" w:rsidRPr="002A1D73" w:rsidRDefault="00456085" w:rsidP="00325A9C">
            <w:pPr>
              <w:spacing w:after="0" w:line="240" w:lineRule="auto"/>
              <w:jc w:val="both"/>
              <w:rPr>
                <w:rFonts w:ascii="Trebuchet MS" w:hAnsi="Trebuchet MS" w:cs="Trebuchet MS"/>
                <w:b/>
                <w:color w:val="000000" w:themeColor="text1"/>
                <w:lang w:val="sl-SI"/>
              </w:rPr>
            </w:pPr>
          </w:p>
          <w:p w14:paraId="19AE4CBE" w14:textId="4D69539C" w:rsidR="00456085" w:rsidRPr="002A1D73" w:rsidRDefault="00456085" w:rsidP="00325A9C">
            <w:pPr>
              <w:spacing w:after="0" w:line="240" w:lineRule="auto"/>
              <w:jc w:val="right"/>
              <w:rPr>
                <w:rFonts w:ascii="Trebuchet MS" w:hAnsi="Trebuchet MS" w:cs="Trebuchet MS"/>
                <w:b/>
                <w:color w:val="000000" w:themeColor="text1"/>
                <w:lang w:val="sl-SI"/>
              </w:rPr>
            </w:pPr>
            <w:r w:rsidRPr="002A1D73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 xml:space="preserve"> Ukupno:</w:t>
            </w:r>
            <w:r w:rsidR="007C61A8"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>15.300,00€</w:t>
            </w:r>
            <w:r>
              <w:rPr>
                <w:rFonts w:ascii="Trebuchet MS" w:hAnsi="Trebuchet MS" w:cs="Trebuchet MS"/>
                <w:b/>
                <w:color w:val="000000" w:themeColor="text1"/>
                <w:lang w:val="sl-SI"/>
              </w:rPr>
              <w:t xml:space="preserve"> </w:t>
            </w:r>
          </w:p>
        </w:tc>
      </w:tr>
    </w:tbl>
    <w:p w14:paraId="028B42F9" w14:textId="77777777" w:rsidR="00D67060" w:rsidRDefault="00D67060" w:rsidP="00F24B30">
      <w:pPr>
        <w:spacing w:after="0" w:line="240" w:lineRule="auto"/>
        <w:rPr>
          <w:lang w:val="sl-SI"/>
        </w:rPr>
      </w:pPr>
    </w:p>
    <w:p w14:paraId="5E558426" w14:textId="77777777" w:rsidR="007C61A8" w:rsidRDefault="007C61A8" w:rsidP="00F24B30">
      <w:pPr>
        <w:spacing w:after="0" w:line="240" w:lineRule="auto"/>
        <w:rPr>
          <w:rFonts w:ascii="Trebuchet MS" w:hAnsi="Trebuchet MS" w:cs="Trebuchet MS"/>
          <w:b/>
          <w:bCs/>
          <w:color w:val="000000" w:themeColor="text1"/>
          <w:u w:val="single"/>
          <w:lang w:val="sl-SI"/>
        </w:rPr>
      </w:pPr>
    </w:p>
    <w:p w14:paraId="3394F7B7" w14:textId="77777777" w:rsidR="00D67060" w:rsidRDefault="00D67060" w:rsidP="00F24B30">
      <w:pPr>
        <w:spacing w:after="0" w:line="240" w:lineRule="auto"/>
        <w:rPr>
          <w:rFonts w:ascii="Trebuchet MS" w:hAnsi="Trebuchet MS" w:cs="Trebuchet MS"/>
          <w:b/>
          <w:bCs/>
          <w:color w:val="000000" w:themeColor="text1"/>
          <w:u w:val="single"/>
          <w:lang w:val="sl-SI"/>
        </w:rPr>
      </w:pPr>
    </w:p>
    <w:p w14:paraId="34C6229B" w14:textId="77777777" w:rsidR="00D67060" w:rsidRPr="00366298" w:rsidRDefault="00D67060" w:rsidP="00F24B30">
      <w:pPr>
        <w:spacing w:after="0" w:line="240" w:lineRule="auto"/>
        <w:rPr>
          <w:rFonts w:ascii="Trebuchet MS" w:hAnsi="Trebuchet MS" w:cs="Trebuchet MS"/>
          <w:b/>
          <w:bCs/>
          <w:color w:val="000000" w:themeColor="text1"/>
          <w:u w:val="single"/>
          <w:lang w:val="sl-SI"/>
        </w:rPr>
      </w:pPr>
    </w:p>
    <w:p w14:paraId="7D16A170" w14:textId="5B2C2B43" w:rsidR="000D6CF0" w:rsidRDefault="003414DB" w:rsidP="009F3A06">
      <w:pPr>
        <w:pStyle w:val="Heading2"/>
        <w:numPr>
          <w:ilvl w:val="0"/>
          <w:numId w:val="16"/>
        </w:numPr>
        <w:rPr>
          <w:rFonts w:ascii="Trebuchet MS" w:hAnsi="Trebuchet MS"/>
          <w:b/>
          <w:color w:val="000000" w:themeColor="text1"/>
          <w:sz w:val="24"/>
          <w:szCs w:val="24"/>
          <w:lang w:val="sl-SI"/>
        </w:rPr>
      </w:pPr>
      <w:bookmarkStart w:id="7" w:name="_Toc504457810"/>
      <w:r>
        <w:rPr>
          <w:rFonts w:ascii="Trebuchet MS" w:hAnsi="Trebuchet MS"/>
          <w:b/>
          <w:color w:val="000000" w:themeColor="text1"/>
          <w:sz w:val="24"/>
          <w:szCs w:val="24"/>
          <w:lang w:val="sl-SI"/>
        </w:rPr>
        <w:lastRenderedPageBreak/>
        <w:t xml:space="preserve">PRIORITETNA OBLAST: </w:t>
      </w:r>
      <w:r w:rsidR="0086747D" w:rsidRPr="003414DB">
        <w:rPr>
          <w:rFonts w:ascii="Trebuchet MS" w:hAnsi="Trebuchet MS"/>
          <w:b/>
          <w:color w:val="000000" w:themeColor="text1"/>
          <w:sz w:val="24"/>
          <w:szCs w:val="24"/>
          <w:u w:val="single"/>
          <w:lang w:val="sl-SI"/>
        </w:rPr>
        <w:t>OBEZBJEĐIVANJE FLEKSIBILNOG I ODRŽIVOG SISTEMA OBRAZOVANJA ODRASLIH</w:t>
      </w:r>
      <w:bookmarkEnd w:id="7"/>
    </w:p>
    <w:p w14:paraId="42F01864" w14:textId="77777777" w:rsidR="00BD105A" w:rsidRDefault="00BD105A" w:rsidP="008E52C7">
      <w:pPr>
        <w:spacing w:after="0" w:line="240" w:lineRule="auto"/>
        <w:rPr>
          <w:rFonts w:ascii="Trebuchet MS" w:hAnsi="Trebuchet MS" w:cs="Trebuchet MS"/>
          <w:color w:val="000000" w:themeColor="text1"/>
          <w:lang w:val="sl-SI"/>
        </w:rPr>
      </w:pPr>
    </w:p>
    <w:p w14:paraId="0A668788" w14:textId="77777777" w:rsidR="007874BA" w:rsidRDefault="007874BA" w:rsidP="008E52C7">
      <w:pPr>
        <w:spacing w:after="0" w:line="240" w:lineRule="auto"/>
        <w:rPr>
          <w:rFonts w:ascii="Trebuchet MS" w:hAnsi="Trebuchet MS" w:cs="Trebuchet MS"/>
          <w:color w:val="000000" w:themeColor="text1"/>
          <w:lang w:val="sl-SI"/>
        </w:rPr>
      </w:pPr>
    </w:p>
    <w:tbl>
      <w:tblPr>
        <w:tblW w:w="45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12"/>
        <w:gridCol w:w="2313"/>
        <w:gridCol w:w="1619"/>
        <w:gridCol w:w="2641"/>
        <w:gridCol w:w="2240"/>
      </w:tblGrid>
      <w:tr w:rsidR="00384A04" w:rsidRPr="00A61769" w14:paraId="01293D6F" w14:textId="77777777" w:rsidTr="00384A04">
        <w:trPr>
          <w:cantSplit/>
          <w:trHeight w:val="306"/>
          <w:tblHeader/>
          <w:jc w:val="center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A78A78B" w14:textId="3EF2E0E7" w:rsidR="00A61769" w:rsidRPr="00A61769" w:rsidRDefault="00A61769" w:rsidP="00A61769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A61769"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  <w:lang w:val="sl-SI"/>
              </w:rPr>
              <w:t>Aktivnosti kojima se neposredno ostvaruju operativni ciljevi a posredno strateški ciljevi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C06E05" w14:textId="6412946A" w:rsidR="00A61769" w:rsidRPr="00A61769" w:rsidRDefault="00A61769" w:rsidP="00A61769">
            <w:pPr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A61769"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Partnerske institucije odgovorne za sprovođenje aktivnosti  i institucija nadležna za praćenje sprovođenja i izvještavanja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E49664B" w14:textId="6EB70337" w:rsidR="00A61769" w:rsidRPr="00A61769" w:rsidRDefault="00A61769" w:rsidP="00A61769">
            <w:pPr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A61769"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  <w:lang w:val="sl-SI"/>
              </w:rPr>
              <w:t>Rok za završetak aktivnosti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E63917" w14:textId="60FBDCFD" w:rsidR="00A61769" w:rsidRPr="00A61769" w:rsidRDefault="00A61769" w:rsidP="00A61769">
            <w:pPr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A61769"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  <w:lang w:val="sl-SI"/>
              </w:rPr>
              <w:t>Planirana i utrošena finansijska sredstva  i fondovi za sprovođenje aktivnosti (informacije o izvorima finansiranja)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FCFC79B" w14:textId="442D8297" w:rsidR="00A61769" w:rsidRPr="00A61769" w:rsidRDefault="00A61769" w:rsidP="00A61769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A61769">
              <w:rPr>
                <w:rFonts w:ascii="Trebuchet MS" w:hAnsi="Trebuchet MS" w:cs="Trebuchet MS"/>
                <w:b/>
                <w:bCs/>
                <w:color w:val="000000" w:themeColor="text1"/>
                <w:sz w:val="20"/>
                <w:szCs w:val="20"/>
                <w:lang w:val="sl-SI"/>
              </w:rPr>
              <w:t>Indikatori rezultata</w:t>
            </w:r>
          </w:p>
        </w:tc>
      </w:tr>
      <w:tr w:rsidR="00D67060" w:rsidRPr="00E4354D" w14:paraId="4EF3FB30" w14:textId="77777777" w:rsidTr="00384A04">
        <w:trPr>
          <w:cantSplit/>
          <w:trHeight w:val="375"/>
          <w:jc w:val="center"/>
        </w:trPr>
        <w:tc>
          <w:tcPr>
            <w:tcW w:w="15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680AD" w14:textId="4562398C" w:rsidR="00D67060" w:rsidRPr="00A61769" w:rsidRDefault="00D67060" w:rsidP="00D67060">
            <w:pP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sl-SI"/>
              </w:rPr>
            </w:pPr>
            <w:r>
              <w:rPr>
                <w:rFonts w:ascii="Garamond" w:hAnsi="Garamond"/>
                <w:b/>
                <w:bCs/>
                <w:color w:val="000000"/>
                <w:sz w:val="26"/>
                <w:szCs w:val="26"/>
                <w:lang w:val="sl-SI"/>
              </w:rPr>
              <w:t>Kreiranje fleksibilnih programa prilagođenih različitim potrebama usavršavanja odraslih lica, uključujući različita osposobljavanja i učenja na radu</w:t>
            </w:r>
            <w:r>
              <w:rPr>
                <w:rStyle w:val="FootnoteReference"/>
                <w:rFonts w:ascii="Garamond" w:hAnsi="Garamond"/>
                <w:b/>
                <w:bCs/>
                <w:color w:val="000000"/>
                <w:sz w:val="26"/>
                <w:szCs w:val="26"/>
                <w:lang w:val="sl-SI"/>
              </w:rPr>
              <w:footnoteReference w:id="17"/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AD40441" w14:textId="77777777" w:rsidR="00D67060" w:rsidRDefault="00D67060" w:rsidP="00D67060">
            <w:pPr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 w:rsidRPr="00BC44DF">
              <w:rPr>
                <w:rFonts w:ascii="Garamond" w:hAnsi="Garamond"/>
                <w:b/>
                <w:sz w:val="26"/>
                <w:szCs w:val="26"/>
                <w:lang w:val="sl-SI"/>
              </w:rPr>
              <w:t>Centar za stručno obrazovanje</w:t>
            </w: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t xml:space="preserve"> /</w:t>
            </w:r>
          </w:p>
          <w:p w14:paraId="167ED79A" w14:textId="52B3EA2F" w:rsidR="00D67060" w:rsidRPr="00A61769" w:rsidRDefault="00D67060" w:rsidP="00D6706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>Saradnici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B21EED3" w14:textId="16292A48" w:rsidR="00D67060" w:rsidRPr="00A61769" w:rsidRDefault="00841828" w:rsidP="00841828">
            <w:pPr>
              <w:rPr>
                <w:rFonts w:ascii="Trebuchet MS" w:hAnsi="Trebuchet MS"/>
                <w:sz w:val="20"/>
                <w:szCs w:val="20"/>
              </w:rPr>
            </w:pPr>
            <w:r w:rsidRPr="00841828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I - IV kvartal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2F2A2B7" w14:textId="0C0A7467" w:rsidR="00D67060" w:rsidRPr="003827C2" w:rsidRDefault="00F5436E" w:rsidP="00C05FE5">
            <w:pPr>
              <w:spacing w:after="0" w:line="240" w:lineRule="auto"/>
              <w:ind w:left="173"/>
              <w:rPr>
                <w:rFonts w:ascii="Garamond" w:hAnsi="Garamond"/>
                <w:sz w:val="26"/>
                <w:szCs w:val="26"/>
              </w:rPr>
            </w:pPr>
            <w:r w:rsidRPr="003827C2">
              <w:rPr>
                <w:rFonts w:ascii="Garamond" w:hAnsi="Garamond"/>
                <w:sz w:val="26"/>
                <w:szCs w:val="26"/>
              </w:rPr>
              <w:t>Programi se rade na zahtjev poslodavaca, inastitucija/organizacija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14A052E" w14:textId="77777777" w:rsidR="00D67060" w:rsidRPr="007C61A8" w:rsidRDefault="00D67060" w:rsidP="008F47C9">
            <w:pPr>
              <w:numPr>
                <w:ilvl w:val="0"/>
                <w:numId w:val="14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7C61A8">
              <w:rPr>
                <w:rFonts w:ascii="Garamond" w:hAnsi="Garamond"/>
                <w:sz w:val="26"/>
                <w:szCs w:val="26"/>
                <w:lang w:val="sl-SI"/>
              </w:rPr>
              <w:t>Broj kreiranih programa obrazovanja</w:t>
            </w:r>
          </w:p>
          <w:p w14:paraId="2FB58057" w14:textId="77777777" w:rsidR="00D67060" w:rsidRPr="007C61A8" w:rsidRDefault="00D67060" w:rsidP="008F47C9">
            <w:pPr>
              <w:numPr>
                <w:ilvl w:val="0"/>
                <w:numId w:val="14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7C61A8">
              <w:rPr>
                <w:rFonts w:ascii="Garamond" w:hAnsi="Garamond"/>
                <w:sz w:val="26"/>
                <w:szCs w:val="26"/>
                <w:lang w:val="sl-SI"/>
              </w:rPr>
              <w:t>Broj realizovanih programa obrazovanja u praksi</w:t>
            </w:r>
          </w:p>
          <w:p w14:paraId="135C173B" w14:textId="5B2BEC3B" w:rsidR="00D67060" w:rsidRPr="007C61A8" w:rsidRDefault="00D67060" w:rsidP="00D67060">
            <w:pPr>
              <w:ind w:left="173"/>
              <w:rPr>
                <w:rFonts w:ascii="Trebuchet MS" w:hAnsi="Trebuchet MS"/>
                <w:sz w:val="20"/>
                <w:szCs w:val="20"/>
                <w:lang w:val="sl-SI"/>
              </w:rPr>
            </w:pPr>
          </w:p>
        </w:tc>
      </w:tr>
      <w:tr w:rsidR="00D67060" w:rsidRPr="00A61769" w14:paraId="1D8C9CE0" w14:textId="77777777" w:rsidTr="00384A04">
        <w:trPr>
          <w:cantSplit/>
          <w:trHeight w:val="375"/>
          <w:jc w:val="center"/>
        </w:trPr>
        <w:tc>
          <w:tcPr>
            <w:tcW w:w="15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84898" w14:textId="1F012A3C" w:rsidR="00D67060" w:rsidRPr="00A61769" w:rsidRDefault="00D67060" w:rsidP="00D67060">
            <w:pP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sl-SI"/>
              </w:rPr>
            </w:pPr>
            <w:r>
              <w:rPr>
                <w:rFonts w:ascii="Garamond" w:hAnsi="Garamond"/>
                <w:b/>
                <w:bCs/>
                <w:color w:val="000000"/>
                <w:sz w:val="26"/>
                <w:szCs w:val="26"/>
                <w:lang w:val="sl-SI"/>
              </w:rPr>
              <w:lastRenderedPageBreak/>
              <w:t>Priznavanje stručnih kvalifikacija u procesu sticanja kvalifikacije nivoa obrazovanja</w:t>
            </w:r>
            <w:r>
              <w:rPr>
                <w:rStyle w:val="FootnoteReference"/>
                <w:rFonts w:ascii="Garamond" w:hAnsi="Garamond"/>
                <w:b/>
                <w:bCs/>
                <w:color w:val="000000"/>
                <w:sz w:val="26"/>
                <w:szCs w:val="26"/>
                <w:lang w:val="sl-SI"/>
              </w:rPr>
              <w:footnoteReference w:id="18"/>
            </w:r>
            <w:r>
              <w:rPr>
                <w:rFonts w:ascii="Garamond" w:hAnsi="Garamond"/>
                <w:b/>
                <w:bCs/>
                <w:color w:val="000000"/>
                <w:sz w:val="26"/>
                <w:szCs w:val="26"/>
                <w:lang w:val="sl-SI"/>
              </w:rPr>
              <w:t xml:space="preserve"> 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BA74F6A" w14:textId="77777777" w:rsidR="00D67060" w:rsidRPr="00D86C50" w:rsidRDefault="00D67060" w:rsidP="00D67060">
            <w:pPr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t>Vaspitno</w:t>
            </w:r>
            <w:r w:rsidRPr="00D86C50">
              <w:rPr>
                <w:rFonts w:ascii="Garamond" w:hAnsi="Garamond"/>
                <w:b/>
                <w:sz w:val="26"/>
                <w:szCs w:val="26"/>
                <w:lang w:val="sl-SI"/>
              </w:rPr>
              <w:t>-</w:t>
            </w: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t>o</w:t>
            </w:r>
            <w:r w:rsidRPr="00D86C50">
              <w:rPr>
                <w:rFonts w:ascii="Garamond" w:hAnsi="Garamond"/>
                <w:b/>
                <w:sz w:val="26"/>
                <w:szCs w:val="26"/>
                <w:lang w:val="sl-SI"/>
              </w:rPr>
              <w:t xml:space="preserve">brazovne ustanove u srednjem stručnom obrazovanju </w:t>
            </w: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t>/</w:t>
            </w:r>
          </w:p>
          <w:p w14:paraId="3C9E7CAF" w14:textId="77777777" w:rsidR="00D67060" w:rsidRPr="00F0276B" w:rsidRDefault="00D67060" w:rsidP="008F47C9">
            <w:pPr>
              <w:numPr>
                <w:ilvl w:val="0"/>
                <w:numId w:val="14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F0276B">
              <w:rPr>
                <w:rFonts w:ascii="Garamond" w:hAnsi="Garamond"/>
                <w:sz w:val="26"/>
                <w:szCs w:val="26"/>
                <w:lang w:val="sl-SI"/>
              </w:rPr>
              <w:t>Ministarstvo prosvjete</w:t>
            </w:r>
          </w:p>
          <w:p w14:paraId="0042BABE" w14:textId="272223FC" w:rsidR="00D67060" w:rsidRPr="00A61769" w:rsidRDefault="00D67060" w:rsidP="00D67060">
            <w:pPr>
              <w:rPr>
                <w:rFonts w:ascii="Trebuchet MS" w:hAnsi="Trebuchet MS"/>
                <w:sz w:val="20"/>
                <w:szCs w:val="20"/>
              </w:rPr>
            </w:pPr>
            <w:r w:rsidRPr="00F0276B">
              <w:rPr>
                <w:rFonts w:ascii="Garamond" w:hAnsi="Garamond"/>
                <w:sz w:val="26"/>
                <w:szCs w:val="26"/>
                <w:lang w:val="sl-SI"/>
              </w:rPr>
              <w:t>Centar za stručno obrazovanje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B02B92F" w14:textId="102AB48B" w:rsidR="00D67060" w:rsidRPr="00A61769" w:rsidRDefault="00D67060" w:rsidP="00D67060">
            <w:pPr>
              <w:rPr>
                <w:rFonts w:ascii="Trebuchet MS" w:hAnsi="Trebuchet MS"/>
                <w:sz w:val="20"/>
                <w:szCs w:val="20"/>
              </w:rPr>
            </w:pPr>
            <w:r w:rsidRPr="00F0276B">
              <w:rPr>
                <w:rFonts w:ascii="Garamond" w:hAnsi="Garamond"/>
                <w:sz w:val="26"/>
                <w:szCs w:val="26"/>
                <w:lang w:val="sl-SI"/>
              </w:rPr>
              <w:t xml:space="preserve"> </w:t>
            </w:r>
            <w:r w:rsidR="00841828" w:rsidRPr="00841828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I - IV kvartal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286EF5B" w14:textId="0E5E0EE2" w:rsidR="00D67060" w:rsidRPr="00A61769" w:rsidRDefault="007C61A8" w:rsidP="00D67060">
            <w:pPr>
              <w:ind w:left="173"/>
              <w:rPr>
                <w:rFonts w:ascii="Trebuchet MS" w:hAnsi="Trebuchet MS"/>
                <w:sz w:val="20"/>
                <w:szCs w:val="20"/>
              </w:rPr>
            </w:pPr>
            <w:r w:rsidRPr="00C350CD">
              <w:rPr>
                <w:rFonts w:ascii="Garamond" w:hAnsi="Garamond"/>
                <w:sz w:val="26"/>
                <w:szCs w:val="26"/>
                <w:lang w:val="sl-SI"/>
              </w:rPr>
              <w:t>Podatak nije operativan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D994F87" w14:textId="5BF95747" w:rsidR="00D80208" w:rsidRDefault="00D67060" w:rsidP="00D67060">
            <w:pPr>
              <w:spacing w:after="0" w:line="240" w:lineRule="auto"/>
              <w:ind w:left="173"/>
              <w:rPr>
                <w:rFonts w:ascii="Trebuchet MS" w:hAnsi="Trebuchet MS"/>
                <w:sz w:val="20"/>
                <w:szCs w:val="20"/>
                <w:lang w:val="sl-SI"/>
              </w:rPr>
            </w:pPr>
            <w:r w:rsidRPr="00F0276B">
              <w:rPr>
                <w:rFonts w:ascii="Garamond" w:hAnsi="Garamond"/>
                <w:sz w:val="26"/>
                <w:szCs w:val="26"/>
                <w:lang w:val="sl-SI"/>
              </w:rPr>
              <w:t>Broj lica kojima je izdat sertifikat o stečenoj stručnoj kvalifikaciji nakon napuštanja obrazovnog programa ili na lični zahtjev tokom školovanja</w:t>
            </w:r>
          </w:p>
          <w:p w14:paraId="022934BF" w14:textId="77777777" w:rsidR="00D80208" w:rsidRPr="00D80208" w:rsidRDefault="00D80208" w:rsidP="00D80208">
            <w:pPr>
              <w:rPr>
                <w:rFonts w:ascii="Trebuchet MS" w:hAnsi="Trebuchet MS"/>
                <w:sz w:val="20"/>
                <w:szCs w:val="20"/>
                <w:lang w:val="sl-SI"/>
              </w:rPr>
            </w:pPr>
          </w:p>
          <w:p w14:paraId="071FF6AF" w14:textId="77777777" w:rsidR="00D80208" w:rsidRPr="00D80208" w:rsidRDefault="00D80208" w:rsidP="00D80208">
            <w:pPr>
              <w:rPr>
                <w:rFonts w:ascii="Trebuchet MS" w:hAnsi="Trebuchet MS"/>
                <w:sz w:val="20"/>
                <w:szCs w:val="20"/>
                <w:lang w:val="sl-SI"/>
              </w:rPr>
            </w:pPr>
          </w:p>
          <w:p w14:paraId="07961DA8" w14:textId="01D9445B" w:rsidR="00D67060" w:rsidRPr="00D80208" w:rsidRDefault="00D67060" w:rsidP="00D80208">
            <w:pPr>
              <w:rPr>
                <w:rFonts w:ascii="Trebuchet MS" w:hAnsi="Trebuchet MS"/>
                <w:sz w:val="20"/>
                <w:szCs w:val="20"/>
                <w:lang w:val="sl-SI"/>
              </w:rPr>
            </w:pPr>
          </w:p>
        </w:tc>
      </w:tr>
      <w:tr w:rsidR="00D67060" w:rsidRPr="00756AA2" w14:paraId="0627E35B" w14:textId="77777777" w:rsidTr="00D80208">
        <w:trPr>
          <w:cantSplit/>
          <w:trHeight w:val="375"/>
          <w:jc w:val="center"/>
        </w:trPr>
        <w:tc>
          <w:tcPr>
            <w:tcW w:w="151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B0502" w14:textId="21D1DCB6" w:rsidR="00D67060" w:rsidRPr="00A61769" w:rsidRDefault="00D67060" w:rsidP="00D67060">
            <w:pP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val="sl-SI"/>
              </w:rPr>
            </w:pPr>
            <w:r>
              <w:rPr>
                <w:rFonts w:ascii="Garamond" w:hAnsi="Garamond"/>
                <w:b/>
                <w:bCs/>
                <w:color w:val="000000"/>
                <w:sz w:val="26"/>
                <w:szCs w:val="26"/>
                <w:lang w:val="sl-SI"/>
              </w:rPr>
              <w:lastRenderedPageBreak/>
              <w:t xml:space="preserve">Oslanjanje na postojeće mehanizme priznavanja neformalnog i informalnog učenja, uključujući učenje na radnom mjestu – u </w:t>
            </w:r>
            <w:r w:rsidRPr="00287575">
              <w:rPr>
                <w:rFonts w:ascii="Garamond" w:hAnsi="Garamond"/>
                <w:b/>
                <w:bCs/>
                <w:color w:val="000000"/>
                <w:sz w:val="26"/>
                <w:szCs w:val="26"/>
                <w:lang w:val="sl-SI"/>
              </w:rPr>
              <w:t>skladu sa nacionalnim okvirima kvalifikacija</w:t>
            </w:r>
            <w:r w:rsidRPr="00287575">
              <w:rPr>
                <w:rStyle w:val="FootnoteReference"/>
                <w:rFonts w:ascii="Garamond" w:hAnsi="Garamond"/>
                <w:b/>
                <w:bCs/>
                <w:color w:val="000000"/>
                <w:sz w:val="26"/>
                <w:szCs w:val="26"/>
                <w:lang w:val="sl-SI"/>
              </w:rPr>
              <w:footnoteReference w:id="19"/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1CE85603" w14:textId="77777777" w:rsidR="00D67060" w:rsidRDefault="00D67060" w:rsidP="00D67060">
            <w:pPr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 w:rsidRPr="00D26E19">
              <w:rPr>
                <w:rFonts w:ascii="Garamond" w:hAnsi="Garamond"/>
                <w:b/>
                <w:sz w:val="26"/>
                <w:szCs w:val="26"/>
                <w:lang w:val="sl-SI"/>
              </w:rPr>
              <w:t>Licencirani organizatori obrazovanja odraslih</w:t>
            </w: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t xml:space="preserve"> </w:t>
            </w:r>
            <w:r w:rsidRPr="00D26E19">
              <w:rPr>
                <w:rFonts w:ascii="Garamond" w:hAnsi="Garamond"/>
                <w:b/>
                <w:sz w:val="26"/>
                <w:szCs w:val="26"/>
                <w:lang w:val="sl-SI"/>
              </w:rPr>
              <w:t>/</w:t>
            </w:r>
            <w:r w:rsidRPr="00F349FC">
              <w:rPr>
                <w:rFonts w:ascii="Garamond" w:hAnsi="Garamond"/>
                <w:b/>
                <w:sz w:val="26"/>
                <w:szCs w:val="26"/>
                <w:lang w:val="sl-SI"/>
              </w:rPr>
              <w:t xml:space="preserve"> </w:t>
            </w:r>
          </w:p>
          <w:p w14:paraId="1838823D" w14:textId="77777777" w:rsidR="00D67060" w:rsidRPr="00D26E19" w:rsidRDefault="00D67060" w:rsidP="008F47C9">
            <w:pPr>
              <w:numPr>
                <w:ilvl w:val="0"/>
                <w:numId w:val="9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D26E19">
              <w:rPr>
                <w:rFonts w:ascii="Garamond" w:hAnsi="Garamond"/>
                <w:sz w:val="26"/>
                <w:szCs w:val="26"/>
                <w:lang w:val="sl-SI"/>
              </w:rPr>
              <w:t>Ministarstvo prosvjete</w:t>
            </w:r>
          </w:p>
          <w:p w14:paraId="4AE92D22" w14:textId="77777777" w:rsidR="00D67060" w:rsidRPr="00170079" w:rsidRDefault="00D67060" w:rsidP="008F47C9">
            <w:pPr>
              <w:numPr>
                <w:ilvl w:val="0"/>
                <w:numId w:val="9"/>
              </w:numPr>
              <w:spacing w:after="0" w:line="240" w:lineRule="auto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>Centar za stručno obrazovanje</w:t>
            </w:r>
          </w:p>
          <w:p w14:paraId="6E755C6C" w14:textId="77777777" w:rsidR="00D67060" w:rsidRPr="00E37A68" w:rsidRDefault="00D67060" w:rsidP="008F47C9">
            <w:pPr>
              <w:numPr>
                <w:ilvl w:val="0"/>
                <w:numId w:val="9"/>
              </w:numPr>
              <w:spacing w:after="0" w:line="240" w:lineRule="auto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>Ispitni centar</w:t>
            </w:r>
          </w:p>
          <w:p w14:paraId="03CCF4F0" w14:textId="3F9BA77F" w:rsidR="00D67060" w:rsidRPr="00A61769" w:rsidRDefault="00D67060" w:rsidP="00D6706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68DD54A8" w14:textId="75E974B6" w:rsidR="00D67060" w:rsidRPr="00A61769" w:rsidRDefault="00841828" w:rsidP="00841828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841828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I - IV kvartal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0E059716" w14:textId="496DA781" w:rsidR="00D67060" w:rsidRPr="00A61769" w:rsidRDefault="007C61A8" w:rsidP="00D67060">
            <w:pPr>
              <w:ind w:left="173"/>
              <w:rPr>
                <w:rFonts w:ascii="Trebuchet MS" w:hAnsi="Trebuchet MS"/>
                <w:sz w:val="20"/>
                <w:szCs w:val="20"/>
              </w:rPr>
            </w:pPr>
            <w:r w:rsidRPr="00C350CD">
              <w:rPr>
                <w:rFonts w:ascii="Garamond" w:hAnsi="Garamond"/>
                <w:sz w:val="26"/>
                <w:szCs w:val="26"/>
                <w:lang w:val="sl-SI"/>
              </w:rPr>
              <w:t>Podatak nije operativan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26CEB8A5" w14:textId="77777777" w:rsidR="00384A04" w:rsidRDefault="00384A04" w:rsidP="008F47C9">
            <w:pPr>
              <w:numPr>
                <w:ilvl w:val="0"/>
                <w:numId w:val="14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 xml:space="preserve">Mjere preduzete u cilju informisanja licenciranih organizatora obrazovanja odraslih o primjeni mehanizama </w:t>
            </w:r>
            <w:r w:rsidRPr="00E37A68">
              <w:rPr>
                <w:rFonts w:ascii="Garamond" w:hAnsi="Garamond"/>
                <w:sz w:val="26"/>
                <w:szCs w:val="26"/>
                <w:lang w:val="sl-SI"/>
              </w:rPr>
              <w:t>vrednovanja neformalnog i informalnog učenja, uključujući učenje na radnom mjestu</w:t>
            </w:r>
          </w:p>
          <w:p w14:paraId="638E694E" w14:textId="77777777" w:rsidR="00384A04" w:rsidRDefault="00384A04" w:rsidP="008F47C9">
            <w:pPr>
              <w:numPr>
                <w:ilvl w:val="0"/>
                <w:numId w:val="14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 xml:space="preserve">Broj organizovanih aktivnosti na temu </w:t>
            </w:r>
            <w:r w:rsidRPr="00E37A68">
              <w:rPr>
                <w:rFonts w:ascii="Garamond" w:hAnsi="Garamond"/>
                <w:sz w:val="26"/>
                <w:szCs w:val="26"/>
                <w:lang w:val="sl-SI"/>
              </w:rPr>
              <w:t>vrednovanja neformalnog i informalnog učenja, uključujući učenje na radnom mjestu</w:t>
            </w:r>
          </w:p>
          <w:p w14:paraId="696ACD98" w14:textId="77777777" w:rsidR="00384A04" w:rsidRDefault="00384A04" w:rsidP="008F47C9">
            <w:pPr>
              <w:numPr>
                <w:ilvl w:val="0"/>
                <w:numId w:val="14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 xml:space="preserve">Broj predatih zahtjeva za </w:t>
            </w:r>
            <w:r w:rsidRPr="00E37A68">
              <w:rPr>
                <w:rFonts w:ascii="Garamond" w:hAnsi="Garamond"/>
                <w:sz w:val="26"/>
                <w:szCs w:val="26"/>
                <w:lang w:val="sl-SI"/>
              </w:rPr>
              <w:t>vrednovanja neformalnog i informalnog učenja, uključujući učenje na radnom mjestu</w:t>
            </w:r>
          </w:p>
          <w:p w14:paraId="398388E7" w14:textId="1C07241B" w:rsidR="00D67060" w:rsidRPr="00A61769" w:rsidRDefault="00384A04" w:rsidP="00384A04">
            <w:pPr>
              <w:spacing w:after="0" w:line="240" w:lineRule="auto"/>
              <w:ind w:left="173"/>
              <w:rPr>
                <w:rFonts w:ascii="Trebuchet MS" w:hAnsi="Trebuchet MS"/>
                <w:sz w:val="20"/>
                <w:szCs w:val="20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 xml:space="preserve">Broj izdatih potvrda o </w:t>
            </w:r>
            <w:r w:rsidRPr="00E37A68">
              <w:rPr>
                <w:rFonts w:ascii="Garamond" w:hAnsi="Garamond"/>
                <w:sz w:val="26"/>
                <w:szCs w:val="26"/>
                <w:lang w:val="sl-SI"/>
              </w:rPr>
              <w:t>vrednovanj</w:t>
            </w:r>
            <w:r>
              <w:rPr>
                <w:rFonts w:ascii="Garamond" w:hAnsi="Garamond"/>
                <w:sz w:val="26"/>
                <w:szCs w:val="26"/>
                <w:lang w:val="sl-SI"/>
              </w:rPr>
              <w:t>u</w:t>
            </w:r>
            <w:r w:rsidRPr="00E37A68">
              <w:rPr>
                <w:rFonts w:ascii="Garamond" w:hAnsi="Garamond"/>
                <w:sz w:val="26"/>
                <w:szCs w:val="26"/>
                <w:lang w:val="sl-SI"/>
              </w:rPr>
              <w:t xml:space="preserve"> neformalnog i </w:t>
            </w:r>
            <w:r w:rsidRPr="00E37A68">
              <w:rPr>
                <w:rFonts w:ascii="Garamond" w:hAnsi="Garamond"/>
                <w:sz w:val="26"/>
                <w:szCs w:val="26"/>
                <w:lang w:val="sl-SI"/>
              </w:rPr>
              <w:lastRenderedPageBreak/>
              <w:t>informalnog učenja,</w:t>
            </w:r>
            <w:r w:rsidRPr="00C800D5">
              <w:rPr>
                <w:lang w:val="sl-SI"/>
              </w:rPr>
              <w:t xml:space="preserve"> </w:t>
            </w:r>
            <w:r w:rsidRPr="00384A04">
              <w:rPr>
                <w:rFonts w:ascii="Garamond" w:hAnsi="Garamond"/>
                <w:sz w:val="26"/>
                <w:szCs w:val="26"/>
                <w:lang w:val="sl-SI"/>
              </w:rPr>
              <w:t>uključujući učenje na radnom mjestu</w:t>
            </w:r>
          </w:p>
        </w:tc>
      </w:tr>
      <w:tr w:rsidR="00D67060" w:rsidRPr="005F393C" w14:paraId="2F38925F" w14:textId="77777777" w:rsidTr="00384A04">
        <w:trPr>
          <w:cantSplit/>
          <w:trHeight w:val="1610"/>
          <w:jc w:val="center"/>
        </w:trPr>
        <w:tc>
          <w:tcPr>
            <w:tcW w:w="1510" w:type="pct"/>
          </w:tcPr>
          <w:p w14:paraId="16D01EFD" w14:textId="77777777" w:rsidR="00D67060" w:rsidRDefault="00D67060" w:rsidP="00D67060">
            <w:pPr>
              <w:rPr>
                <w:rFonts w:ascii="Garamond" w:hAnsi="Garamond"/>
                <w:b/>
                <w:color w:val="000000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b/>
                <w:color w:val="000000"/>
                <w:sz w:val="26"/>
                <w:szCs w:val="26"/>
                <w:lang w:val="sl-SI"/>
              </w:rPr>
              <w:t>Iniciranje podsticaja za promovisanje novih izvora finansiranja obrazovanja odraslih  (npr. Privatni sektor, nevladine organizacije, lokalne zajednice i dr.) ne dovodeći u pitanje načela  jednakosti i inkluzije</w:t>
            </w:r>
            <w:r>
              <w:rPr>
                <w:rStyle w:val="FootnoteReference"/>
                <w:rFonts w:ascii="Garamond" w:hAnsi="Garamond"/>
                <w:b/>
                <w:color w:val="000000"/>
                <w:sz w:val="26"/>
                <w:szCs w:val="26"/>
                <w:lang w:val="sl-SI"/>
              </w:rPr>
              <w:footnoteReference w:id="20"/>
            </w:r>
          </w:p>
          <w:p w14:paraId="49418B7A" w14:textId="77777777" w:rsidR="00D67060" w:rsidRDefault="00D67060" w:rsidP="00D67060">
            <w:pPr>
              <w:rPr>
                <w:rFonts w:ascii="Garamond" w:hAnsi="Garamond"/>
                <w:b/>
                <w:color w:val="000000"/>
                <w:sz w:val="26"/>
                <w:szCs w:val="26"/>
                <w:lang w:val="sl-SI"/>
              </w:rPr>
            </w:pPr>
          </w:p>
          <w:p w14:paraId="4349E0F1" w14:textId="511AEB17" w:rsidR="00D67060" w:rsidRPr="00A61769" w:rsidRDefault="00D67060" w:rsidP="00D67060">
            <w:pPr>
              <w:rPr>
                <w:rFonts w:ascii="Trebuchet MS" w:hAnsi="Trebuchet MS"/>
                <w:b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916" w:type="pct"/>
          </w:tcPr>
          <w:p w14:paraId="1EB88F34" w14:textId="4015C747" w:rsidR="00384A04" w:rsidRPr="002D0465" w:rsidRDefault="00384A04" w:rsidP="00841828">
            <w:pPr>
              <w:rPr>
                <w:rFonts w:ascii="Garamond" w:hAnsi="Garamond"/>
                <w:b/>
                <w:color w:val="000000"/>
                <w:sz w:val="26"/>
                <w:szCs w:val="26"/>
                <w:lang w:val="sl-SI"/>
              </w:rPr>
            </w:pPr>
            <w:r w:rsidRPr="002D0465">
              <w:rPr>
                <w:rFonts w:ascii="Garamond" w:hAnsi="Garamond"/>
                <w:b/>
                <w:color w:val="000000"/>
                <w:sz w:val="26"/>
                <w:szCs w:val="26"/>
                <w:lang w:val="sl-SI"/>
              </w:rPr>
              <w:t xml:space="preserve">Privredna komora i </w:t>
            </w:r>
            <w:r>
              <w:rPr>
                <w:rFonts w:ascii="Garamond" w:hAnsi="Garamond"/>
                <w:b/>
                <w:color w:val="000000"/>
                <w:sz w:val="26"/>
                <w:szCs w:val="26"/>
                <w:lang w:val="sl-SI"/>
              </w:rPr>
              <w:t xml:space="preserve">Unija poslodavaca/ </w:t>
            </w:r>
          </w:p>
          <w:p w14:paraId="295A7D82" w14:textId="77777777" w:rsidR="00384A04" w:rsidRPr="00724A41" w:rsidRDefault="00384A04" w:rsidP="008F47C9">
            <w:pPr>
              <w:numPr>
                <w:ilvl w:val="0"/>
                <w:numId w:val="10"/>
              </w:numPr>
              <w:spacing w:after="0" w:line="240" w:lineRule="auto"/>
              <w:rPr>
                <w:rFonts w:ascii="Garamond" w:hAnsi="Garamond"/>
                <w:color w:val="000000"/>
                <w:sz w:val="26"/>
                <w:szCs w:val="26"/>
                <w:lang w:val="sl-SI"/>
              </w:rPr>
            </w:pPr>
            <w:r w:rsidRPr="00724A41">
              <w:rPr>
                <w:rFonts w:ascii="Garamond" w:hAnsi="Garamond"/>
                <w:color w:val="000000"/>
                <w:sz w:val="26"/>
                <w:szCs w:val="26"/>
                <w:lang w:val="sl-SI"/>
              </w:rPr>
              <w:t>Centar za stručno obrazovanje</w:t>
            </w:r>
          </w:p>
          <w:p w14:paraId="3EF9341F" w14:textId="5900E1E5" w:rsidR="00D67060" w:rsidRPr="00A61769" w:rsidRDefault="00D67060" w:rsidP="00D6706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41" w:type="pct"/>
          </w:tcPr>
          <w:p w14:paraId="519C2C76" w14:textId="6C317300" w:rsidR="00D67060" w:rsidRPr="00724A41" w:rsidRDefault="00841828" w:rsidP="00D67060">
            <w:pPr>
              <w:rPr>
                <w:rFonts w:ascii="Garamond" w:hAnsi="Garamond"/>
                <w:color w:val="000000"/>
                <w:sz w:val="26"/>
                <w:szCs w:val="26"/>
                <w:lang w:val="sl-SI"/>
              </w:rPr>
            </w:pPr>
            <w:r w:rsidRPr="00841828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I - IV kvartal</w:t>
            </w:r>
          </w:p>
          <w:p w14:paraId="79516BCA" w14:textId="604E8F1D" w:rsidR="00D67060" w:rsidRPr="00A61769" w:rsidRDefault="00D67060" w:rsidP="00D6706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6" w:type="pct"/>
          </w:tcPr>
          <w:p w14:paraId="43A11F1E" w14:textId="0EBFCA92" w:rsidR="00D67060" w:rsidRPr="00A61769" w:rsidRDefault="007C61A8" w:rsidP="003827C2">
            <w:pPr>
              <w:spacing w:after="0" w:line="240" w:lineRule="auto"/>
              <w:ind w:left="173"/>
              <w:rPr>
                <w:rFonts w:ascii="Trebuchet MS" w:hAnsi="Trebuchet MS"/>
                <w:sz w:val="20"/>
                <w:szCs w:val="20"/>
              </w:rPr>
            </w:pPr>
            <w:r w:rsidRPr="00C350CD">
              <w:rPr>
                <w:rFonts w:ascii="Garamond" w:hAnsi="Garamond"/>
                <w:sz w:val="26"/>
                <w:szCs w:val="26"/>
                <w:lang w:val="sl-SI"/>
              </w:rPr>
              <w:t>Podatak nije operativan</w:t>
            </w:r>
          </w:p>
        </w:tc>
        <w:tc>
          <w:tcPr>
            <w:tcW w:w="887" w:type="pct"/>
          </w:tcPr>
          <w:p w14:paraId="54C470E6" w14:textId="77777777" w:rsidR="00384A04" w:rsidRPr="00724A41" w:rsidRDefault="00384A04" w:rsidP="008F47C9">
            <w:pPr>
              <w:numPr>
                <w:ilvl w:val="0"/>
                <w:numId w:val="10"/>
              </w:numPr>
              <w:spacing w:after="0" w:line="240" w:lineRule="auto"/>
              <w:rPr>
                <w:rFonts w:ascii="Garamond" w:hAnsi="Garamond"/>
                <w:color w:val="000000"/>
                <w:sz w:val="26"/>
                <w:szCs w:val="26"/>
                <w:lang w:val="sl-SI"/>
              </w:rPr>
            </w:pPr>
            <w:r w:rsidRPr="00724A41">
              <w:rPr>
                <w:rFonts w:ascii="Garamond" w:hAnsi="Garamond"/>
                <w:color w:val="000000"/>
                <w:sz w:val="26"/>
                <w:szCs w:val="26"/>
                <w:lang w:val="sl-SI"/>
              </w:rPr>
              <w:t>Broj realizovanih promotivnih kampanja</w:t>
            </w:r>
            <w:r>
              <w:rPr>
                <w:rFonts w:ascii="Garamond" w:hAnsi="Garamond"/>
                <w:color w:val="000000"/>
                <w:sz w:val="26"/>
                <w:szCs w:val="26"/>
                <w:lang w:val="sl-SI"/>
              </w:rPr>
              <w:t>, održanih sastanaka</w:t>
            </w:r>
          </w:p>
          <w:p w14:paraId="0F2C133B" w14:textId="77777777" w:rsidR="00384A04" w:rsidRPr="00724A41" w:rsidRDefault="00384A04" w:rsidP="008F47C9">
            <w:pPr>
              <w:numPr>
                <w:ilvl w:val="0"/>
                <w:numId w:val="10"/>
              </w:numPr>
              <w:spacing w:after="0" w:line="240" w:lineRule="auto"/>
              <w:rPr>
                <w:rFonts w:ascii="Garamond" w:hAnsi="Garamond"/>
                <w:color w:val="000000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color w:val="000000"/>
                <w:sz w:val="26"/>
                <w:szCs w:val="26"/>
                <w:lang w:val="sl-SI"/>
              </w:rPr>
              <w:t xml:space="preserve">Broj uspostavljenih mehanizama/izvora finansiranja obrazovanja odraslih </w:t>
            </w:r>
          </w:p>
          <w:p w14:paraId="173389C2" w14:textId="0524184A" w:rsidR="00D67060" w:rsidRPr="00A61769" w:rsidRDefault="00D67060" w:rsidP="00D67060">
            <w:pPr>
              <w:spacing w:after="0" w:line="240" w:lineRule="auto"/>
              <w:ind w:left="173"/>
              <w:rPr>
                <w:rFonts w:ascii="Trebuchet MS" w:hAnsi="Trebuchet MS"/>
                <w:color w:val="000000"/>
                <w:sz w:val="20"/>
                <w:szCs w:val="20"/>
                <w:lang w:val="sl-SI"/>
              </w:rPr>
            </w:pPr>
          </w:p>
        </w:tc>
      </w:tr>
      <w:tr w:rsidR="00D67060" w:rsidRPr="00A61769" w14:paraId="32E1E7EC" w14:textId="77777777" w:rsidTr="00384A04">
        <w:trPr>
          <w:cantSplit/>
          <w:trHeight w:val="375"/>
          <w:jc w:val="center"/>
        </w:trPr>
        <w:tc>
          <w:tcPr>
            <w:tcW w:w="1510" w:type="pct"/>
          </w:tcPr>
          <w:p w14:paraId="28541783" w14:textId="5AE0A694" w:rsidR="00D67060" w:rsidRPr="00A61769" w:rsidRDefault="00D67060" w:rsidP="00D67060">
            <w:pPr>
              <w:rPr>
                <w:rFonts w:ascii="Trebuchet MS" w:hAnsi="Trebuchet MS"/>
                <w:b/>
                <w:sz w:val="20"/>
                <w:szCs w:val="20"/>
                <w:highlight w:val="yellow"/>
                <w:lang w:val="sl-SI"/>
              </w:rPr>
            </w:pPr>
            <w:r>
              <w:rPr>
                <w:rFonts w:ascii="Garamond" w:hAnsi="Garamond"/>
                <w:b/>
                <w:color w:val="000000"/>
                <w:sz w:val="26"/>
                <w:szCs w:val="26"/>
                <w:lang w:val="sl-SI"/>
              </w:rPr>
              <w:lastRenderedPageBreak/>
              <w:t>Izdvajanje budžetskih sredstava za aktivnosti razvoja sistema obrazovanja odraslih i njihovu implementaciju u praksi</w:t>
            </w:r>
          </w:p>
        </w:tc>
        <w:tc>
          <w:tcPr>
            <w:tcW w:w="916" w:type="pct"/>
          </w:tcPr>
          <w:p w14:paraId="57DE9DF9" w14:textId="77777777" w:rsidR="00384A04" w:rsidRDefault="00384A04" w:rsidP="00384A04">
            <w:pPr>
              <w:rPr>
                <w:rFonts w:ascii="Garamond" w:hAnsi="Garamond"/>
                <w:b/>
                <w:color w:val="000000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b/>
                <w:color w:val="000000"/>
                <w:sz w:val="26"/>
                <w:szCs w:val="26"/>
                <w:lang w:val="sl-SI"/>
              </w:rPr>
              <w:t>Ministarstvo prosvjete /</w:t>
            </w:r>
          </w:p>
          <w:p w14:paraId="0023A8A3" w14:textId="125F4176" w:rsidR="00D67060" w:rsidRPr="00A61769" w:rsidRDefault="00384A04" w:rsidP="00384A0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6"/>
                <w:szCs w:val="26"/>
                <w:lang w:val="sl-SI"/>
              </w:rPr>
              <w:t>Ministarstvo finansija</w:t>
            </w:r>
          </w:p>
        </w:tc>
        <w:tc>
          <w:tcPr>
            <w:tcW w:w="641" w:type="pct"/>
          </w:tcPr>
          <w:p w14:paraId="7309295D" w14:textId="3D630FD2" w:rsidR="00D67060" w:rsidRPr="00A61769" w:rsidRDefault="00841828" w:rsidP="00D67060">
            <w:pPr>
              <w:rPr>
                <w:rFonts w:ascii="Trebuchet MS" w:hAnsi="Trebuchet MS"/>
                <w:sz w:val="20"/>
                <w:szCs w:val="20"/>
              </w:rPr>
            </w:pPr>
            <w:r w:rsidRPr="00841828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 xml:space="preserve"> IV kvartal</w:t>
            </w:r>
          </w:p>
        </w:tc>
        <w:tc>
          <w:tcPr>
            <w:tcW w:w="1046" w:type="pct"/>
          </w:tcPr>
          <w:p w14:paraId="4184BECF" w14:textId="6ECAFA2F" w:rsidR="00D67060" w:rsidRPr="00A61769" w:rsidRDefault="007C61A8" w:rsidP="003827C2">
            <w:pPr>
              <w:ind w:left="173"/>
              <w:rPr>
                <w:rFonts w:ascii="Trebuchet MS" w:hAnsi="Trebuchet MS"/>
                <w:sz w:val="20"/>
                <w:szCs w:val="20"/>
              </w:rPr>
            </w:pPr>
            <w:r w:rsidRPr="00C350CD">
              <w:rPr>
                <w:rFonts w:ascii="Garamond" w:hAnsi="Garamond"/>
                <w:sz w:val="26"/>
                <w:szCs w:val="26"/>
                <w:lang w:val="sl-SI"/>
              </w:rPr>
              <w:t>Podatak nije operativan</w:t>
            </w:r>
          </w:p>
        </w:tc>
        <w:tc>
          <w:tcPr>
            <w:tcW w:w="887" w:type="pct"/>
          </w:tcPr>
          <w:p w14:paraId="1C98F453" w14:textId="42DE7B76" w:rsidR="00D67060" w:rsidRPr="00A61769" w:rsidRDefault="00384A04" w:rsidP="008F47C9">
            <w:pPr>
              <w:numPr>
                <w:ilvl w:val="0"/>
                <w:numId w:val="10"/>
              </w:numPr>
              <w:spacing w:after="0" w:line="240" w:lineRule="auto"/>
              <w:rPr>
                <w:rFonts w:ascii="Trebuchet MS" w:hAnsi="Trebuchet MS"/>
                <w:sz w:val="20"/>
                <w:szCs w:val="20"/>
                <w:lang w:val="sl-SI"/>
              </w:rPr>
            </w:pPr>
            <w:r>
              <w:rPr>
                <w:rFonts w:ascii="Garamond" w:hAnsi="Garamond"/>
                <w:color w:val="000000"/>
                <w:sz w:val="26"/>
                <w:szCs w:val="26"/>
                <w:lang w:val="sl-SI"/>
              </w:rPr>
              <w:t>Zakonom o budžetu za određenu godinu prepoznata i izdvojena budžetska linija za obrazovanje odraslih u okviru Ministarstva prosvjete i Centra za stručno obrazovanje</w:t>
            </w:r>
          </w:p>
        </w:tc>
      </w:tr>
      <w:tr w:rsidR="00D67060" w:rsidRPr="00A61769" w14:paraId="59366FA6" w14:textId="77777777" w:rsidTr="00384A04">
        <w:trPr>
          <w:cantSplit/>
          <w:trHeight w:val="375"/>
          <w:jc w:val="center"/>
        </w:trPr>
        <w:tc>
          <w:tcPr>
            <w:tcW w:w="1510" w:type="pct"/>
          </w:tcPr>
          <w:p w14:paraId="1F8B256C" w14:textId="5FD4AD56" w:rsidR="00D67060" w:rsidRPr="00A61769" w:rsidRDefault="00D67060" w:rsidP="00D67060">
            <w:pPr>
              <w:spacing w:after="0" w:line="240" w:lineRule="auto"/>
              <w:rPr>
                <w:rFonts w:ascii="Trebuchet MS" w:hAnsi="Trebuchet MS" w:cs="Trebuchet MS"/>
                <w:bCs/>
                <w:sz w:val="20"/>
                <w:szCs w:val="20"/>
                <w:highlight w:val="yellow"/>
                <w:lang w:val="sl-SI"/>
              </w:rPr>
            </w:pP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lastRenderedPageBreak/>
              <w:t>Osiguranje ulaganja u cjeloživotno obrazovanje žena</w:t>
            </w:r>
            <w:r>
              <w:rPr>
                <w:rStyle w:val="FootnoteReference"/>
                <w:rFonts w:ascii="Garamond" w:hAnsi="Garamond"/>
                <w:b/>
                <w:sz w:val="26"/>
                <w:szCs w:val="26"/>
                <w:lang w:val="sl-SI"/>
              </w:rPr>
              <w:footnoteReference w:id="21"/>
            </w: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t>, seoske populacije i lica sa invaliditetom</w:t>
            </w:r>
            <w:r>
              <w:rPr>
                <w:rStyle w:val="FootnoteReference"/>
                <w:rFonts w:ascii="Garamond" w:hAnsi="Garamond"/>
                <w:b/>
                <w:sz w:val="26"/>
                <w:szCs w:val="26"/>
                <w:lang w:val="sl-SI"/>
              </w:rPr>
              <w:footnoteReference w:id="22"/>
            </w:r>
          </w:p>
        </w:tc>
        <w:tc>
          <w:tcPr>
            <w:tcW w:w="916" w:type="pct"/>
          </w:tcPr>
          <w:p w14:paraId="37D5B9F2" w14:textId="77777777" w:rsidR="00384A04" w:rsidRDefault="00384A04" w:rsidP="00384A04">
            <w:pPr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t>Ministarstvo prosvjete /</w:t>
            </w:r>
          </w:p>
          <w:p w14:paraId="1D4B57ED" w14:textId="77777777" w:rsidR="00384A04" w:rsidRDefault="00384A04" w:rsidP="008F47C9">
            <w:pPr>
              <w:numPr>
                <w:ilvl w:val="0"/>
                <w:numId w:val="9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>Organi državne uprave (ministarstva)</w:t>
            </w:r>
          </w:p>
          <w:p w14:paraId="6E78DEDC" w14:textId="77777777" w:rsidR="00384A04" w:rsidRDefault="00384A04" w:rsidP="008F47C9">
            <w:pPr>
              <w:numPr>
                <w:ilvl w:val="0"/>
                <w:numId w:val="9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>Zavod za zapošljavanje</w:t>
            </w:r>
          </w:p>
          <w:p w14:paraId="2E0A8DDE" w14:textId="77777777" w:rsidR="00384A04" w:rsidRDefault="00384A04" w:rsidP="008F47C9">
            <w:pPr>
              <w:numPr>
                <w:ilvl w:val="0"/>
                <w:numId w:val="9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>Licencirani organizatori  obrazovanja odraslih</w:t>
            </w:r>
          </w:p>
          <w:p w14:paraId="58D90B8B" w14:textId="6C334844" w:rsidR="00D67060" w:rsidRPr="00A61769" w:rsidRDefault="00D67060" w:rsidP="008F47C9">
            <w:pPr>
              <w:numPr>
                <w:ilvl w:val="0"/>
                <w:numId w:val="9"/>
              </w:num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41" w:type="pct"/>
          </w:tcPr>
          <w:p w14:paraId="5E81697B" w14:textId="08E67C7B" w:rsidR="00D67060" w:rsidRDefault="00841828" w:rsidP="00D67060">
            <w:pPr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II</w:t>
            </w:r>
            <w:r w:rsidRPr="00841828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I - IV kvartal</w:t>
            </w:r>
          </w:p>
          <w:p w14:paraId="25B884E7" w14:textId="77777777" w:rsidR="00D67060" w:rsidRDefault="00D67060" w:rsidP="00D67060">
            <w:pPr>
              <w:rPr>
                <w:rFonts w:ascii="Garamond" w:hAnsi="Garamond"/>
                <w:sz w:val="26"/>
                <w:szCs w:val="26"/>
                <w:lang w:val="sl-SI"/>
              </w:rPr>
            </w:pPr>
          </w:p>
          <w:p w14:paraId="199CA732" w14:textId="4240E601" w:rsidR="00D67060" w:rsidRPr="00A61769" w:rsidRDefault="00D67060" w:rsidP="00D6706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46" w:type="pct"/>
          </w:tcPr>
          <w:p w14:paraId="29C6D885" w14:textId="32E3F0FC" w:rsidR="00D67060" w:rsidRPr="00A61769" w:rsidRDefault="007C61A8" w:rsidP="003827C2">
            <w:pPr>
              <w:ind w:left="173"/>
              <w:rPr>
                <w:rFonts w:ascii="Trebuchet MS" w:hAnsi="Trebuchet MS"/>
                <w:sz w:val="20"/>
                <w:szCs w:val="20"/>
              </w:rPr>
            </w:pPr>
            <w:r w:rsidRPr="00C350CD">
              <w:rPr>
                <w:rFonts w:ascii="Garamond" w:hAnsi="Garamond"/>
                <w:sz w:val="26"/>
                <w:szCs w:val="26"/>
                <w:lang w:val="sl-SI"/>
              </w:rPr>
              <w:t>Podatak nije operativan</w:t>
            </w:r>
          </w:p>
        </w:tc>
        <w:tc>
          <w:tcPr>
            <w:tcW w:w="887" w:type="pct"/>
          </w:tcPr>
          <w:p w14:paraId="22A069A5" w14:textId="77777777" w:rsidR="00384A04" w:rsidRDefault="00384A04" w:rsidP="008F47C9">
            <w:pPr>
              <w:numPr>
                <w:ilvl w:val="0"/>
                <w:numId w:val="10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 xml:space="preserve">Visina uloženih sredstava u </w:t>
            </w:r>
            <w:r w:rsidRPr="00672E81">
              <w:rPr>
                <w:rFonts w:ascii="Garamond" w:hAnsi="Garamond"/>
                <w:sz w:val="26"/>
                <w:szCs w:val="26"/>
                <w:lang w:val="sl-SI"/>
              </w:rPr>
              <w:t xml:space="preserve"> cjeloživotno obrazovanje ž</w:t>
            </w:r>
            <w:r>
              <w:rPr>
                <w:rFonts w:ascii="Garamond" w:hAnsi="Garamond"/>
                <w:sz w:val="26"/>
                <w:szCs w:val="26"/>
                <w:lang w:val="sl-SI"/>
              </w:rPr>
              <w:t>ena, seoske populacije i lica s</w:t>
            </w:r>
            <w:r w:rsidRPr="00672E81">
              <w:rPr>
                <w:rFonts w:ascii="Garamond" w:hAnsi="Garamond"/>
                <w:sz w:val="26"/>
                <w:szCs w:val="26"/>
                <w:lang w:val="sl-SI"/>
              </w:rPr>
              <w:t xml:space="preserve"> invaliditetom</w:t>
            </w:r>
          </w:p>
          <w:p w14:paraId="15181DA8" w14:textId="7536417F" w:rsidR="00D67060" w:rsidRPr="00384A04" w:rsidRDefault="00384A04" w:rsidP="008F47C9">
            <w:pPr>
              <w:numPr>
                <w:ilvl w:val="0"/>
                <w:numId w:val="10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 w:rsidRPr="00384A04">
              <w:rPr>
                <w:rFonts w:ascii="Garamond" w:hAnsi="Garamond"/>
                <w:sz w:val="26"/>
                <w:szCs w:val="26"/>
                <w:lang w:val="sl-SI"/>
              </w:rPr>
              <w:t>Broj realizovanih obuka za žene, lica iz seoske populacije i lica s invaliditetom</w:t>
            </w:r>
          </w:p>
        </w:tc>
      </w:tr>
      <w:tr w:rsidR="00384A04" w:rsidRPr="00756AA2" w14:paraId="2505BDDB" w14:textId="77777777" w:rsidTr="00384A04">
        <w:trPr>
          <w:cantSplit/>
          <w:trHeight w:val="375"/>
          <w:jc w:val="center"/>
        </w:trPr>
        <w:tc>
          <w:tcPr>
            <w:tcW w:w="1510" w:type="pct"/>
          </w:tcPr>
          <w:p w14:paraId="26B46B98" w14:textId="6330F09A" w:rsidR="00384A04" w:rsidRDefault="00384A04" w:rsidP="00384A04">
            <w:pPr>
              <w:spacing w:after="0" w:line="240" w:lineRule="auto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lastRenderedPageBreak/>
              <w:t>Iniciranje razvijanja mehanizama uz učešće socijalnih partnera i organizacija civilnog društva za omogućavanje  slobodnog pristupa osposobljavanju zaposlenih</w:t>
            </w:r>
            <w:r>
              <w:rPr>
                <w:rStyle w:val="FootnoteReference"/>
                <w:rFonts w:ascii="Garamond" w:hAnsi="Garamond"/>
                <w:b/>
                <w:sz w:val="26"/>
                <w:szCs w:val="26"/>
                <w:lang w:val="sl-SI"/>
              </w:rPr>
              <w:footnoteReference w:id="23"/>
            </w: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t xml:space="preserve"> (npr. vaučeri za učenje, subvencioniranje troškova učenja, usaglašavanje vremena za rad i učenje i sl.)</w:t>
            </w:r>
          </w:p>
        </w:tc>
        <w:tc>
          <w:tcPr>
            <w:tcW w:w="916" w:type="pct"/>
          </w:tcPr>
          <w:p w14:paraId="72A6C966" w14:textId="77777777" w:rsidR="00384A04" w:rsidRDefault="00384A04" w:rsidP="00384A04">
            <w:pPr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b/>
                <w:sz w:val="26"/>
                <w:szCs w:val="26"/>
                <w:lang w:val="sl-SI"/>
              </w:rPr>
              <w:t>Ministarstvo prosvjete /</w:t>
            </w:r>
          </w:p>
          <w:p w14:paraId="03893A2E" w14:textId="77777777" w:rsidR="00384A04" w:rsidRPr="00235BF4" w:rsidRDefault="00384A04" w:rsidP="008F47C9">
            <w:pPr>
              <w:numPr>
                <w:ilvl w:val="0"/>
                <w:numId w:val="9"/>
              </w:numPr>
              <w:spacing w:after="0" w:line="240" w:lineRule="auto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>Centar za stručno obrazovanje</w:t>
            </w:r>
          </w:p>
          <w:p w14:paraId="4289AE62" w14:textId="77777777" w:rsidR="00384A04" w:rsidRPr="00235BF4" w:rsidRDefault="00384A04" w:rsidP="008F47C9">
            <w:pPr>
              <w:numPr>
                <w:ilvl w:val="0"/>
                <w:numId w:val="9"/>
              </w:numPr>
              <w:spacing w:after="0" w:line="240" w:lineRule="auto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>Privredna komora</w:t>
            </w:r>
          </w:p>
          <w:p w14:paraId="36F3BDDE" w14:textId="77777777" w:rsidR="00384A04" w:rsidRPr="00235BF4" w:rsidRDefault="00384A04" w:rsidP="008F47C9">
            <w:pPr>
              <w:numPr>
                <w:ilvl w:val="0"/>
                <w:numId w:val="9"/>
              </w:numPr>
              <w:spacing w:after="0" w:line="240" w:lineRule="auto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>Uprava za kadrove</w:t>
            </w:r>
          </w:p>
          <w:p w14:paraId="3FC7C670" w14:textId="77777777" w:rsidR="00384A04" w:rsidRPr="00235BF4" w:rsidRDefault="00384A04" w:rsidP="008F47C9">
            <w:pPr>
              <w:numPr>
                <w:ilvl w:val="0"/>
                <w:numId w:val="9"/>
              </w:numPr>
              <w:spacing w:after="0" w:line="240" w:lineRule="auto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>Unija poslodavaca</w:t>
            </w:r>
          </w:p>
          <w:p w14:paraId="6E1499E4" w14:textId="77777777" w:rsidR="00384A04" w:rsidRPr="00235BF4" w:rsidRDefault="00384A04" w:rsidP="008F47C9">
            <w:pPr>
              <w:numPr>
                <w:ilvl w:val="0"/>
                <w:numId w:val="9"/>
              </w:numPr>
              <w:spacing w:after="0" w:line="240" w:lineRule="auto"/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>Poslodavci</w:t>
            </w:r>
          </w:p>
          <w:p w14:paraId="729078B7" w14:textId="2760AC8D" w:rsidR="00384A04" w:rsidRDefault="00384A04" w:rsidP="00384A04">
            <w:pPr>
              <w:rPr>
                <w:rFonts w:ascii="Garamond" w:hAnsi="Garamond"/>
                <w:b/>
                <w:sz w:val="26"/>
                <w:szCs w:val="26"/>
                <w:lang w:val="sl-SI"/>
              </w:rPr>
            </w:pPr>
            <w:r w:rsidRPr="00384A04">
              <w:rPr>
                <w:rFonts w:ascii="Garamond" w:hAnsi="Garamond"/>
                <w:sz w:val="26"/>
                <w:szCs w:val="26"/>
                <w:lang w:val="sl-SI"/>
              </w:rPr>
              <w:t>NVO</w:t>
            </w:r>
          </w:p>
        </w:tc>
        <w:tc>
          <w:tcPr>
            <w:tcW w:w="641" w:type="pct"/>
          </w:tcPr>
          <w:p w14:paraId="2B73E94C" w14:textId="5195D9C4" w:rsidR="00384A04" w:rsidRPr="00A20774" w:rsidRDefault="00A20774" w:rsidP="00A20774">
            <w:pPr>
              <w:rPr>
                <w:rFonts w:ascii="Garamond" w:hAnsi="Garamond"/>
                <w:sz w:val="26"/>
                <w:szCs w:val="26"/>
                <w:lang w:val="sl-SI"/>
              </w:rPr>
            </w:pPr>
            <w:r w:rsidRPr="00841828">
              <w:rPr>
                <w:rFonts w:ascii="Garamond" w:hAnsi="Garamond" w:cs="Trebuchet MS"/>
                <w:bCs/>
                <w:sz w:val="28"/>
                <w:szCs w:val="28"/>
                <w:lang w:val="sl-SI"/>
              </w:rPr>
              <w:t>I - IV kvartal</w:t>
            </w:r>
          </w:p>
        </w:tc>
        <w:tc>
          <w:tcPr>
            <w:tcW w:w="1046" w:type="pct"/>
          </w:tcPr>
          <w:p w14:paraId="18C9DE8E" w14:textId="4725D33B" w:rsidR="00384A04" w:rsidRDefault="007C61A8" w:rsidP="003827C2">
            <w:pPr>
              <w:ind w:left="173"/>
              <w:rPr>
                <w:rFonts w:ascii="Garamond" w:hAnsi="Garamond"/>
                <w:sz w:val="26"/>
                <w:szCs w:val="26"/>
                <w:lang w:val="sl-SI"/>
              </w:rPr>
            </w:pPr>
            <w:r w:rsidRPr="00C350CD">
              <w:rPr>
                <w:rFonts w:ascii="Garamond" w:hAnsi="Garamond"/>
                <w:sz w:val="26"/>
                <w:szCs w:val="26"/>
                <w:lang w:val="sl-SI"/>
              </w:rPr>
              <w:t>Podatak nije operativan</w:t>
            </w:r>
          </w:p>
        </w:tc>
        <w:tc>
          <w:tcPr>
            <w:tcW w:w="887" w:type="pct"/>
          </w:tcPr>
          <w:p w14:paraId="70AD6D24" w14:textId="77777777" w:rsidR="00384A04" w:rsidRDefault="00384A04" w:rsidP="008F47C9">
            <w:pPr>
              <w:numPr>
                <w:ilvl w:val="0"/>
                <w:numId w:val="10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>Vrste sprovedenih aktivnosti u cilju  omogućavanja</w:t>
            </w:r>
            <w:r w:rsidRPr="00235BF4">
              <w:rPr>
                <w:rFonts w:ascii="Garamond" w:hAnsi="Garamond"/>
                <w:sz w:val="26"/>
                <w:szCs w:val="26"/>
                <w:lang w:val="sl-SI"/>
              </w:rPr>
              <w:t xml:space="preserve">  slobodnog pristupa osposobljavanju zaposlenih</w:t>
            </w:r>
            <w:r>
              <w:rPr>
                <w:rFonts w:ascii="Garamond" w:hAnsi="Garamond"/>
                <w:sz w:val="26"/>
                <w:szCs w:val="26"/>
                <w:lang w:val="sl-SI"/>
              </w:rPr>
              <w:t xml:space="preserve">  </w:t>
            </w:r>
          </w:p>
          <w:p w14:paraId="4840F1B1" w14:textId="77777777" w:rsidR="00384A04" w:rsidRDefault="00384A04" w:rsidP="008F47C9">
            <w:pPr>
              <w:numPr>
                <w:ilvl w:val="0"/>
                <w:numId w:val="10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>Uspostavljene mjere</w:t>
            </w:r>
          </w:p>
          <w:p w14:paraId="136BAE2D" w14:textId="7E84F7A0" w:rsidR="00384A04" w:rsidRDefault="00384A04" w:rsidP="008F47C9">
            <w:pPr>
              <w:numPr>
                <w:ilvl w:val="0"/>
                <w:numId w:val="10"/>
              </w:numPr>
              <w:spacing w:after="0" w:line="240" w:lineRule="auto"/>
              <w:rPr>
                <w:rFonts w:ascii="Garamond" w:hAnsi="Garamond"/>
                <w:sz w:val="26"/>
                <w:szCs w:val="26"/>
                <w:lang w:val="sl-SI"/>
              </w:rPr>
            </w:pPr>
            <w:r>
              <w:rPr>
                <w:rFonts w:ascii="Garamond" w:hAnsi="Garamond"/>
                <w:sz w:val="26"/>
                <w:szCs w:val="26"/>
                <w:lang w:val="sl-SI"/>
              </w:rPr>
              <w:t>B</w:t>
            </w:r>
            <w:r w:rsidRPr="000839AA">
              <w:rPr>
                <w:rFonts w:ascii="Garamond" w:hAnsi="Garamond"/>
                <w:sz w:val="26"/>
                <w:szCs w:val="26"/>
                <w:lang w:val="sl-SI"/>
              </w:rPr>
              <w:t xml:space="preserve">roj lica uključenih </w:t>
            </w:r>
            <w:r>
              <w:rPr>
                <w:rFonts w:ascii="Garamond" w:hAnsi="Garamond"/>
                <w:sz w:val="26"/>
                <w:szCs w:val="26"/>
                <w:lang w:val="sl-SI"/>
              </w:rPr>
              <w:t>u obuku koje  realizuje</w:t>
            </w:r>
            <w:r w:rsidRPr="000839AA">
              <w:rPr>
                <w:rFonts w:ascii="Garamond" w:hAnsi="Garamond"/>
                <w:sz w:val="26"/>
                <w:szCs w:val="26"/>
                <w:lang w:val="sl-SI"/>
              </w:rPr>
              <w:t xml:space="preserve"> Z</w:t>
            </w:r>
            <w:r>
              <w:rPr>
                <w:rFonts w:ascii="Garamond" w:hAnsi="Garamond"/>
                <w:sz w:val="26"/>
                <w:szCs w:val="26"/>
                <w:lang w:val="sl-SI"/>
              </w:rPr>
              <w:t>avod za zapošljavanje</w:t>
            </w:r>
          </w:p>
        </w:tc>
      </w:tr>
    </w:tbl>
    <w:p w14:paraId="1A6A1731" w14:textId="77777777" w:rsidR="007874BA" w:rsidRPr="00C800D5" w:rsidRDefault="007874BA" w:rsidP="008E52C7">
      <w:pPr>
        <w:spacing w:after="0" w:line="240" w:lineRule="auto"/>
        <w:rPr>
          <w:rFonts w:ascii="Trebuchet MS" w:hAnsi="Trebuchet MS" w:cs="Trebuchet MS"/>
          <w:color w:val="000000" w:themeColor="text1"/>
          <w:lang w:val="sl-SI"/>
        </w:rPr>
      </w:pPr>
    </w:p>
    <w:p w14:paraId="730881C6" w14:textId="77777777" w:rsidR="007874BA" w:rsidRDefault="007874BA" w:rsidP="008E52C7">
      <w:pPr>
        <w:spacing w:after="0" w:line="240" w:lineRule="auto"/>
        <w:rPr>
          <w:rFonts w:ascii="Trebuchet MS" w:hAnsi="Trebuchet MS" w:cs="Trebuchet MS"/>
          <w:color w:val="000000" w:themeColor="text1"/>
          <w:lang w:val="sl-SI"/>
        </w:rPr>
      </w:pPr>
    </w:p>
    <w:p w14:paraId="6B6930D5" w14:textId="77777777" w:rsidR="00111C21" w:rsidRDefault="00111C21" w:rsidP="008E52C7">
      <w:pPr>
        <w:spacing w:after="0" w:line="240" w:lineRule="auto"/>
        <w:rPr>
          <w:rFonts w:ascii="Trebuchet MS" w:hAnsi="Trebuchet MS" w:cs="Trebuchet MS"/>
          <w:color w:val="000000" w:themeColor="text1"/>
          <w:lang w:val="sl-SI"/>
        </w:rPr>
      </w:pPr>
    </w:p>
    <w:p w14:paraId="3D834D92" w14:textId="77777777" w:rsidR="00111C21" w:rsidRDefault="00111C21" w:rsidP="008E52C7">
      <w:pPr>
        <w:spacing w:after="0" w:line="240" w:lineRule="auto"/>
        <w:rPr>
          <w:rFonts w:ascii="Trebuchet MS" w:hAnsi="Trebuchet MS" w:cs="Trebuchet MS"/>
          <w:color w:val="000000" w:themeColor="text1"/>
          <w:lang w:val="sl-SI"/>
        </w:rPr>
      </w:pPr>
    </w:p>
    <w:p w14:paraId="11256610" w14:textId="77777777" w:rsidR="007C61A8" w:rsidRDefault="007C61A8" w:rsidP="008E52C7">
      <w:pPr>
        <w:spacing w:after="0" w:line="240" w:lineRule="auto"/>
        <w:rPr>
          <w:rFonts w:ascii="Trebuchet MS" w:hAnsi="Trebuchet MS" w:cs="Trebuchet MS"/>
          <w:color w:val="000000" w:themeColor="text1"/>
          <w:lang w:val="sl-SI"/>
        </w:rPr>
      </w:pPr>
    </w:p>
    <w:p w14:paraId="62C92F4E" w14:textId="77777777" w:rsidR="007C61A8" w:rsidRDefault="007C61A8" w:rsidP="008E52C7">
      <w:pPr>
        <w:spacing w:after="0" w:line="240" w:lineRule="auto"/>
        <w:rPr>
          <w:rFonts w:ascii="Trebuchet MS" w:hAnsi="Trebuchet MS" w:cs="Trebuchet MS"/>
          <w:color w:val="000000" w:themeColor="text1"/>
          <w:lang w:val="sl-SI"/>
        </w:rPr>
      </w:pPr>
    </w:p>
    <w:p w14:paraId="5B28A5B7" w14:textId="77777777" w:rsidR="007C61A8" w:rsidRDefault="007C61A8" w:rsidP="008E52C7">
      <w:pPr>
        <w:spacing w:after="0" w:line="240" w:lineRule="auto"/>
        <w:rPr>
          <w:rFonts w:ascii="Trebuchet MS" w:hAnsi="Trebuchet MS" w:cs="Trebuchet MS"/>
          <w:color w:val="000000" w:themeColor="text1"/>
          <w:lang w:val="sl-SI"/>
        </w:rPr>
      </w:pPr>
    </w:p>
    <w:p w14:paraId="24DE74DD" w14:textId="77777777" w:rsidR="006C4E6A" w:rsidRDefault="006C4E6A" w:rsidP="008E52C7">
      <w:pPr>
        <w:spacing w:after="0" w:line="240" w:lineRule="auto"/>
        <w:rPr>
          <w:rFonts w:ascii="Trebuchet MS" w:hAnsi="Trebuchet MS" w:cs="Trebuchet MS"/>
          <w:color w:val="000000" w:themeColor="text1"/>
          <w:lang w:val="sl-SI"/>
        </w:rPr>
      </w:pPr>
    </w:p>
    <w:p w14:paraId="5F69253F" w14:textId="31ED8617" w:rsidR="00D20131" w:rsidRDefault="00D20131" w:rsidP="00D2013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  <w:lang w:val="pl-PL"/>
        </w:rPr>
      </w:pPr>
    </w:p>
    <w:p w14:paraId="16794C5E" w14:textId="4AF56AA9" w:rsidR="008E52C7" w:rsidRDefault="00C22723" w:rsidP="008E52C7">
      <w:pPr>
        <w:spacing w:after="0" w:line="240" w:lineRule="auto"/>
        <w:rPr>
          <w:rFonts w:ascii="Trebuchet MS" w:hAnsi="Trebuchet MS" w:cs="Trebuchet MS"/>
          <w:color w:val="000000" w:themeColor="text1"/>
          <w:lang w:val="sl-SI"/>
        </w:rPr>
      </w:pPr>
      <w:r>
        <w:rPr>
          <w:rFonts w:ascii="Trebuchet MS" w:hAnsi="Trebuchet MS" w:cs="Trebuchet MS"/>
          <w:color w:val="000000" w:themeColor="text1"/>
          <w:lang w:val="sl-SI"/>
        </w:rPr>
        <w:t xml:space="preserve">Od dostupnih sredstava </w:t>
      </w:r>
      <w:r w:rsidR="00E42086">
        <w:rPr>
          <w:rFonts w:ascii="Trebuchet MS" w:hAnsi="Trebuchet MS" w:cs="Trebuchet MS"/>
          <w:color w:val="000000" w:themeColor="text1"/>
          <w:lang w:val="sl-SI"/>
        </w:rPr>
        <w:t>z</w:t>
      </w:r>
      <w:r w:rsidR="008E52C7" w:rsidRPr="00366298">
        <w:rPr>
          <w:rFonts w:ascii="Trebuchet MS" w:hAnsi="Trebuchet MS" w:cs="Trebuchet MS"/>
          <w:color w:val="000000" w:themeColor="text1"/>
          <w:lang w:val="sl-SI"/>
        </w:rPr>
        <w:t xml:space="preserve">a realizaciju programa u </w:t>
      </w:r>
      <w:r w:rsidR="00E42086">
        <w:rPr>
          <w:rFonts w:ascii="Trebuchet MS" w:hAnsi="Trebuchet MS" w:cs="Trebuchet MS"/>
          <w:color w:val="000000" w:themeColor="text1"/>
          <w:lang w:val="sl-SI"/>
        </w:rPr>
        <w:t>okviru pet prioritetnih oblasti planirano je utrošiti</w:t>
      </w:r>
      <w:r w:rsidR="008E52C7" w:rsidRPr="00366298">
        <w:rPr>
          <w:rFonts w:ascii="Trebuchet MS" w:hAnsi="Trebuchet MS" w:cs="Trebuchet MS"/>
          <w:color w:val="000000" w:themeColor="text1"/>
          <w:lang w:val="sl-SI"/>
        </w:rPr>
        <w:t>:</w:t>
      </w:r>
    </w:p>
    <w:p w14:paraId="45AAFF00" w14:textId="77777777" w:rsidR="00F006DC" w:rsidRDefault="00F006DC" w:rsidP="008E52C7">
      <w:pPr>
        <w:spacing w:after="0" w:line="240" w:lineRule="auto"/>
        <w:rPr>
          <w:rFonts w:ascii="Trebuchet MS" w:hAnsi="Trebuchet MS" w:cs="Trebuchet MS"/>
          <w:color w:val="000000" w:themeColor="text1"/>
          <w:lang w:val="sl-SI"/>
        </w:rPr>
      </w:pPr>
    </w:p>
    <w:p w14:paraId="0B8222E1" w14:textId="77777777" w:rsidR="007A270C" w:rsidRPr="00366298" w:rsidRDefault="007A270C" w:rsidP="008E52C7">
      <w:pPr>
        <w:spacing w:after="0" w:line="240" w:lineRule="auto"/>
        <w:rPr>
          <w:rFonts w:ascii="Trebuchet MS" w:hAnsi="Trebuchet MS" w:cs="Trebuchet MS"/>
          <w:color w:val="000000" w:themeColor="text1"/>
          <w:lang w:val="sl-SI"/>
        </w:rPr>
      </w:pPr>
    </w:p>
    <w:tbl>
      <w:tblPr>
        <w:tblW w:w="15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"/>
        <w:gridCol w:w="8945"/>
        <w:gridCol w:w="2219"/>
        <w:gridCol w:w="1897"/>
        <w:gridCol w:w="1538"/>
      </w:tblGrid>
      <w:tr w:rsidR="00C22723" w:rsidRPr="00366298" w14:paraId="6C248570" w14:textId="4FFFC72D" w:rsidTr="001D6E2B">
        <w:trPr>
          <w:trHeight w:val="109"/>
          <w:jc w:val="center"/>
        </w:trPr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14:paraId="46736C84" w14:textId="77777777" w:rsidR="00C22723" w:rsidRPr="00366298" w:rsidRDefault="00C22723" w:rsidP="008E52C7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  <w:t>Prioritetna oblast</w:t>
            </w:r>
          </w:p>
        </w:tc>
        <w:tc>
          <w:tcPr>
            <w:tcW w:w="2219" w:type="dxa"/>
            <w:shd w:val="clear" w:color="auto" w:fill="D9D9D9" w:themeFill="background1" w:themeFillShade="D9"/>
            <w:vAlign w:val="center"/>
          </w:tcPr>
          <w:p w14:paraId="5516F0E6" w14:textId="54FCF0E2" w:rsidR="00C22723" w:rsidRPr="00366298" w:rsidRDefault="00C22723" w:rsidP="00C22723">
            <w:pPr>
              <w:spacing w:after="0" w:line="240" w:lineRule="auto"/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  <w:t xml:space="preserve">Iznos </w:t>
            </w:r>
            <w:r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  <w:t xml:space="preserve">utrošenih </w:t>
            </w:r>
            <w:r w:rsidRPr="00366298"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  <w:t>sredstava</w:t>
            </w:r>
          </w:p>
        </w:tc>
        <w:tc>
          <w:tcPr>
            <w:tcW w:w="1897" w:type="dxa"/>
            <w:shd w:val="clear" w:color="auto" w:fill="D9D9D9" w:themeFill="background1" w:themeFillShade="D9"/>
          </w:tcPr>
          <w:p w14:paraId="09A58273" w14:textId="410D989D" w:rsidR="00C22723" w:rsidRPr="00366298" w:rsidRDefault="00C22723" w:rsidP="00C22723">
            <w:pPr>
              <w:spacing w:after="0" w:line="240" w:lineRule="auto"/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  <w:t>Budžetska sredstva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14:paraId="2288DFAB" w14:textId="4C961ECC" w:rsidR="00C22723" w:rsidRDefault="00C22723" w:rsidP="00C22723">
            <w:pPr>
              <w:spacing w:after="0" w:line="240" w:lineRule="auto"/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  <w:t>Ostali izvori finanistanja</w:t>
            </w:r>
          </w:p>
        </w:tc>
      </w:tr>
      <w:tr w:rsidR="00C22723" w:rsidRPr="009B142C" w14:paraId="573F033B" w14:textId="77F9602F" w:rsidTr="0026240A">
        <w:trPr>
          <w:trHeight w:val="127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50200A61" w14:textId="77777777" w:rsidR="00C22723" w:rsidRPr="00366298" w:rsidRDefault="00C22723" w:rsidP="008E52C7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  <w:t>1.</w:t>
            </w:r>
          </w:p>
        </w:tc>
        <w:tc>
          <w:tcPr>
            <w:tcW w:w="0" w:type="auto"/>
          </w:tcPr>
          <w:p w14:paraId="178BC554" w14:textId="77777777" w:rsidR="00C22723" w:rsidRDefault="00C22723" w:rsidP="008E52C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Programi i aktivnosti cjeloživotnog obrazovanja i učenja</w:t>
            </w:r>
          </w:p>
          <w:p w14:paraId="783B0C44" w14:textId="77777777" w:rsidR="00AF2318" w:rsidRPr="00366298" w:rsidRDefault="00AF2318" w:rsidP="008E52C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  <w:tc>
          <w:tcPr>
            <w:tcW w:w="2219" w:type="dxa"/>
            <w:vAlign w:val="center"/>
          </w:tcPr>
          <w:p w14:paraId="0C529587" w14:textId="57018D76" w:rsidR="00C22723" w:rsidRPr="00366298" w:rsidRDefault="0037002D" w:rsidP="0026240A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color w:val="000000" w:themeColor="text1"/>
                <w:lang w:val="sl-SI"/>
              </w:rPr>
              <w:t>136</w:t>
            </w:r>
            <w:r w:rsidR="00FB1158">
              <w:rPr>
                <w:rFonts w:ascii="Trebuchet MS" w:hAnsi="Trebuchet MS" w:cs="Trebuchet MS"/>
                <w:color w:val="000000" w:themeColor="text1"/>
                <w:lang w:val="sl-SI"/>
              </w:rPr>
              <w:t>.000,00€</w:t>
            </w:r>
          </w:p>
        </w:tc>
        <w:tc>
          <w:tcPr>
            <w:tcW w:w="1897" w:type="dxa"/>
            <w:vAlign w:val="center"/>
          </w:tcPr>
          <w:p w14:paraId="26B4076D" w14:textId="4101F809" w:rsidR="00C22723" w:rsidRDefault="00FB1158" w:rsidP="0026240A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color w:val="000000" w:themeColor="text1"/>
                <w:lang w:val="sl-SI"/>
              </w:rPr>
              <w:t>122.000,00€</w:t>
            </w:r>
          </w:p>
        </w:tc>
        <w:tc>
          <w:tcPr>
            <w:tcW w:w="1433" w:type="dxa"/>
            <w:vAlign w:val="center"/>
          </w:tcPr>
          <w:p w14:paraId="34EBECB4" w14:textId="26B18390" w:rsidR="00C22723" w:rsidRDefault="0037002D" w:rsidP="0026240A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color w:val="000000" w:themeColor="text1"/>
                <w:lang w:val="sl-SI"/>
              </w:rPr>
              <w:t>14</w:t>
            </w:r>
            <w:r w:rsidR="00FB1158">
              <w:rPr>
                <w:rFonts w:ascii="Trebuchet MS" w:hAnsi="Trebuchet MS" w:cs="Trebuchet MS"/>
                <w:color w:val="000000" w:themeColor="text1"/>
                <w:lang w:val="sl-SI"/>
              </w:rPr>
              <w:t>.000,00€</w:t>
            </w:r>
          </w:p>
        </w:tc>
      </w:tr>
      <w:tr w:rsidR="00C22723" w:rsidRPr="009B142C" w14:paraId="262484C4" w14:textId="59E47228" w:rsidTr="0026240A">
        <w:trPr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276BC833" w14:textId="77777777" w:rsidR="00C22723" w:rsidRPr="00366298" w:rsidRDefault="00C22723" w:rsidP="008E52C7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  <w:t>2.</w:t>
            </w:r>
          </w:p>
        </w:tc>
        <w:tc>
          <w:tcPr>
            <w:tcW w:w="0" w:type="auto"/>
          </w:tcPr>
          <w:p w14:paraId="19F17C1F" w14:textId="77777777" w:rsidR="00C22723" w:rsidRDefault="00C22723" w:rsidP="008E52C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Unapređenje znanja, vještina i kompetencija nezaposlenih lica</w:t>
            </w:r>
          </w:p>
          <w:p w14:paraId="6CEC173A" w14:textId="77777777" w:rsidR="00D20131" w:rsidRPr="00366298" w:rsidRDefault="00D20131" w:rsidP="008E52C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  <w:tc>
          <w:tcPr>
            <w:tcW w:w="2219" w:type="dxa"/>
            <w:vAlign w:val="center"/>
          </w:tcPr>
          <w:p w14:paraId="38440FF2" w14:textId="36FB6046" w:rsidR="00C22723" w:rsidRPr="006C2537" w:rsidRDefault="00DC48CF" w:rsidP="0026240A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color w:val="000000" w:themeColor="text1"/>
                <w:lang w:val="sl-SI"/>
              </w:rPr>
              <w:t>3.26</w:t>
            </w:r>
            <w:r w:rsidR="006C2537" w:rsidRPr="006C2537">
              <w:rPr>
                <w:rFonts w:ascii="Trebuchet MS" w:hAnsi="Trebuchet MS" w:cs="Trebuchet MS"/>
                <w:color w:val="000000" w:themeColor="text1"/>
                <w:lang w:val="sl-SI"/>
              </w:rPr>
              <w:t>0.000,00€</w:t>
            </w:r>
          </w:p>
        </w:tc>
        <w:tc>
          <w:tcPr>
            <w:tcW w:w="1897" w:type="dxa"/>
            <w:vAlign w:val="center"/>
          </w:tcPr>
          <w:p w14:paraId="4E8F73DC" w14:textId="4A611336" w:rsidR="00C22723" w:rsidRDefault="00DC48CF" w:rsidP="0026240A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color w:val="000000" w:themeColor="text1"/>
                <w:lang w:val="sl-SI"/>
              </w:rPr>
              <w:t>3.26</w:t>
            </w:r>
            <w:r w:rsidR="006C2537" w:rsidRPr="006C2537">
              <w:rPr>
                <w:rFonts w:ascii="Trebuchet MS" w:hAnsi="Trebuchet MS" w:cs="Trebuchet MS"/>
                <w:color w:val="000000" w:themeColor="text1"/>
                <w:lang w:val="sl-SI"/>
              </w:rPr>
              <w:t>0.000,00€</w:t>
            </w:r>
          </w:p>
        </w:tc>
        <w:tc>
          <w:tcPr>
            <w:tcW w:w="1433" w:type="dxa"/>
            <w:vAlign w:val="center"/>
          </w:tcPr>
          <w:p w14:paraId="2BFC4E49" w14:textId="3D0FE1B7" w:rsidR="00C22723" w:rsidRDefault="006C2537" w:rsidP="0026240A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color w:val="000000" w:themeColor="text1"/>
                <w:lang w:val="sl-SI"/>
              </w:rPr>
              <w:t>0€</w:t>
            </w:r>
          </w:p>
        </w:tc>
      </w:tr>
      <w:tr w:rsidR="001A71F1" w:rsidRPr="00366298" w14:paraId="66858839" w14:textId="095413A0" w:rsidTr="0026240A">
        <w:trPr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6206227A" w14:textId="77777777" w:rsidR="001A71F1" w:rsidRPr="00366298" w:rsidRDefault="001A71F1" w:rsidP="001A71F1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  <w:t>3.</w:t>
            </w:r>
          </w:p>
        </w:tc>
        <w:tc>
          <w:tcPr>
            <w:tcW w:w="0" w:type="auto"/>
          </w:tcPr>
          <w:p w14:paraId="681DEC99" w14:textId="77777777" w:rsidR="001A71F1" w:rsidRDefault="001A71F1" w:rsidP="001A71F1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Unapređenje kompetencija zaposlenih</w:t>
            </w:r>
          </w:p>
          <w:p w14:paraId="206582E8" w14:textId="77777777" w:rsidR="001A71F1" w:rsidRPr="00366298" w:rsidRDefault="001A71F1" w:rsidP="001A71F1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  <w:tc>
          <w:tcPr>
            <w:tcW w:w="2219" w:type="dxa"/>
            <w:vAlign w:val="center"/>
          </w:tcPr>
          <w:p w14:paraId="715BB6ED" w14:textId="4B1F4E46" w:rsidR="001A71F1" w:rsidRPr="00366298" w:rsidRDefault="006C2537" w:rsidP="0026240A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color w:val="000000" w:themeColor="text1"/>
                <w:lang w:val="sl-SI"/>
              </w:rPr>
              <w:t>301.540,00€</w:t>
            </w:r>
          </w:p>
        </w:tc>
        <w:tc>
          <w:tcPr>
            <w:tcW w:w="1897" w:type="dxa"/>
            <w:vAlign w:val="center"/>
          </w:tcPr>
          <w:p w14:paraId="2C9F3407" w14:textId="12E98CF2" w:rsidR="001A71F1" w:rsidRPr="006C2537" w:rsidRDefault="00165619" w:rsidP="0026240A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color w:val="000000" w:themeColor="text1"/>
                <w:lang w:val="sl-SI"/>
              </w:rPr>
              <w:t>201</w:t>
            </w:r>
            <w:r w:rsidR="006C2537">
              <w:rPr>
                <w:rFonts w:ascii="Trebuchet MS" w:hAnsi="Trebuchet MS" w:cs="Trebuchet MS"/>
                <w:color w:val="000000" w:themeColor="text1"/>
                <w:lang w:val="sl-SI"/>
              </w:rPr>
              <w:t>.540,00€</w:t>
            </w:r>
          </w:p>
        </w:tc>
        <w:tc>
          <w:tcPr>
            <w:tcW w:w="1433" w:type="dxa"/>
            <w:vAlign w:val="center"/>
          </w:tcPr>
          <w:p w14:paraId="79819113" w14:textId="071D134E" w:rsidR="001A71F1" w:rsidRPr="009B142C" w:rsidRDefault="00165619" w:rsidP="0026240A">
            <w:pPr>
              <w:spacing w:after="0" w:line="240" w:lineRule="auto"/>
              <w:rPr>
                <w:rFonts w:ascii="Trebuchet MS" w:hAnsi="Trebuchet MS" w:cs="Trebuchet MS"/>
                <w:b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color w:val="000000" w:themeColor="text1"/>
                <w:lang w:val="sl-SI"/>
              </w:rPr>
              <w:t>100</w:t>
            </w:r>
            <w:r w:rsidR="006C2537" w:rsidRPr="006C2537">
              <w:rPr>
                <w:rFonts w:ascii="Trebuchet MS" w:hAnsi="Trebuchet MS" w:cs="Trebuchet MS"/>
                <w:color w:val="000000" w:themeColor="text1"/>
                <w:lang w:val="sl-SI"/>
              </w:rPr>
              <w:t>.000,00€</w:t>
            </w:r>
          </w:p>
        </w:tc>
      </w:tr>
      <w:tr w:rsidR="00C22723" w:rsidRPr="00366298" w14:paraId="4082565B" w14:textId="7AA78FB1" w:rsidTr="0026240A">
        <w:trPr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2BC7E2BA" w14:textId="77777777" w:rsidR="00C22723" w:rsidRPr="00366298" w:rsidRDefault="00C22723" w:rsidP="008E52C7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  <w:t>4.</w:t>
            </w:r>
          </w:p>
        </w:tc>
        <w:tc>
          <w:tcPr>
            <w:tcW w:w="0" w:type="auto"/>
          </w:tcPr>
          <w:p w14:paraId="5F0A958D" w14:textId="77777777" w:rsidR="00C22723" w:rsidRDefault="00C22723" w:rsidP="008E52C7">
            <w:pPr>
              <w:spacing w:after="0" w:line="240" w:lineRule="auto"/>
              <w:jc w:val="both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Osiguranje kvaliteta u obrazovanju odraslih</w:t>
            </w:r>
          </w:p>
          <w:p w14:paraId="2E51C241" w14:textId="77777777" w:rsidR="00AF2318" w:rsidRPr="00366298" w:rsidRDefault="00AF2318" w:rsidP="008E52C7">
            <w:pPr>
              <w:spacing w:after="0" w:line="240" w:lineRule="auto"/>
              <w:jc w:val="both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  <w:tc>
          <w:tcPr>
            <w:tcW w:w="2219" w:type="dxa"/>
            <w:vAlign w:val="center"/>
          </w:tcPr>
          <w:p w14:paraId="1195F26F" w14:textId="2FA27A98" w:rsidR="00C22723" w:rsidRPr="00366298" w:rsidRDefault="006C2537" w:rsidP="0026240A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color w:val="000000" w:themeColor="text1"/>
                <w:lang w:val="sl-SI"/>
              </w:rPr>
              <w:t>15.300,00€</w:t>
            </w:r>
          </w:p>
        </w:tc>
        <w:tc>
          <w:tcPr>
            <w:tcW w:w="1897" w:type="dxa"/>
            <w:vAlign w:val="center"/>
          </w:tcPr>
          <w:p w14:paraId="5D7665DC" w14:textId="0F638EEE" w:rsidR="00C22723" w:rsidRPr="006C2537" w:rsidRDefault="006C2537" w:rsidP="0026240A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6C2537">
              <w:rPr>
                <w:rFonts w:ascii="Trebuchet MS" w:hAnsi="Trebuchet MS" w:cs="Trebuchet MS"/>
                <w:color w:val="000000" w:themeColor="text1"/>
                <w:lang w:val="sl-SI"/>
              </w:rPr>
              <w:t>3.000€</w:t>
            </w:r>
          </w:p>
        </w:tc>
        <w:tc>
          <w:tcPr>
            <w:tcW w:w="1433" w:type="dxa"/>
            <w:vAlign w:val="center"/>
          </w:tcPr>
          <w:p w14:paraId="09407B01" w14:textId="36CDBD66" w:rsidR="00C22723" w:rsidRPr="006C2537" w:rsidRDefault="006C2537" w:rsidP="0026240A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6C2537">
              <w:rPr>
                <w:rFonts w:ascii="Trebuchet MS" w:hAnsi="Trebuchet MS" w:cs="Trebuchet MS"/>
                <w:color w:val="000000" w:themeColor="text1"/>
                <w:lang w:val="sl-SI"/>
              </w:rPr>
              <w:t>12.300,00€</w:t>
            </w:r>
          </w:p>
        </w:tc>
      </w:tr>
      <w:tr w:rsidR="006C2537" w:rsidRPr="00366298" w14:paraId="15931A22" w14:textId="09BB9907" w:rsidTr="006C2537">
        <w:trPr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6337A637" w14:textId="77777777" w:rsidR="006C2537" w:rsidRPr="00366298" w:rsidRDefault="006C2537" w:rsidP="006C2537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  <w:t>5.</w:t>
            </w:r>
          </w:p>
        </w:tc>
        <w:tc>
          <w:tcPr>
            <w:tcW w:w="0" w:type="auto"/>
          </w:tcPr>
          <w:p w14:paraId="3418389C" w14:textId="77777777" w:rsidR="006C2537" w:rsidRDefault="006C2537" w:rsidP="006C253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color w:val="000000" w:themeColor="text1"/>
                <w:lang w:val="sl-SI"/>
              </w:rPr>
              <w:t>Obezbjeđenje fleksibilnog i održivog sistema obrazovanja odraslih</w:t>
            </w:r>
          </w:p>
          <w:p w14:paraId="68F07EEB" w14:textId="77777777" w:rsidR="006C2537" w:rsidRPr="00366298" w:rsidRDefault="006C2537" w:rsidP="006C253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</w:p>
        </w:tc>
        <w:tc>
          <w:tcPr>
            <w:tcW w:w="2219" w:type="dxa"/>
            <w:vAlign w:val="center"/>
          </w:tcPr>
          <w:p w14:paraId="6D41EFA2" w14:textId="21005E55" w:rsidR="006C2537" w:rsidRPr="00366298" w:rsidRDefault="006C2537" w:rsidP="006C2537">
            <w:pPr>
              <w:spacing w:after="0" w:line="240" w:lineRule="auto"/>
              <w:rPr>
                <w:rFonts w:ascii="Trebuchet MS" w:hAnsi="Trebuchet MS" w:cs="Trebuchet MS"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color w:val="000000" w:themeColor="text1"/>
                <w:lang w:val="sl-SI"/>
              </w:rPr>
              <w:t>0€</w:t>
            </w:r>
          </w:p>
        </w:tc>
        <w:tc>
          <w:tcPr>
            <w:tcW w:w="1897" w:type="dxa"/>
            <w:vAlign w:val="center"/>
          </w:tcPr>
          <w:p w14:paraId="6E2A3B33" w14:textId="23AF0F30" w:rsidR="006C2537" w:rsidRPr="009B142C" w:rsidRDefault="006C2537" w:rsidP="006C2537">
            <w:pPr>
              <w:spacing w:after="0" w:line="240" w:lineRule="auto"/>
              <w:rPr>
                <w:rFonts w:ascii="Trebuchet MS" w:hAnsi="Trebuchet MS" w:cs="Trebuchet MS"/>
                <w:b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color w:val="000000" w:themeColor="text1"/>
                <w:lang w:val="sl-SI"/>
              </w:rPr>
              <w:t>0€</w:t>
            </w:r>
          </w:p>
        </w:tc>
        <w:tc>
          <w:tcPr>
            <w:tcW w:w="1433" w:type="dxa"/>
            <w:vAlign w:val="center"/>
          </w:tcPr>
          <w:p w14:paraId="7CEA55D7" w14:textId="0DE66BB3" w:rsidR="006C2537" w:rsidRPr="009B142C" w:rsidRDefault="006C2537" w:rsidP="006C2537">
            <w:pPr>
              <w:spacing w:after="0" w:line="240" w:lineRule="auto"/>
              <w:rPr>
                <w:rFonts w:ascii="Trebuchet MS" w:hAnsi="Trebuchet MS" w:cs="Trebuchet MS"/>
                <w:b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color w:val="000000" w:themeColor="text1"/>
                <w:lang w:val="sl-SI"/>
              </w:rPr>
              <w:t>0€</w:t>
            </w:r>
          </w:p>
        </w:tc>
      </w:tr>
      <w:tr w:rsidR="00C22723" w:rsidRPr="00366298" w14:paraId="533DFE13" w14:textId="44EC1111" w:rsidTr="00F9704D">
        <w:trPr>
          <w:trHeight w:val="125"/>
          <w:jc w:val="center"/>
        </w:trPr>
        <w:tc>
          <w:tcPr>
            <w:tcW w:w="0" w:type="auto"/>
            <w:gridSpan w:val="2"/>
            <w:shd w:val="clear" w:color="auto" w:fill="D9D9D9" w:themeFill="background1" w:themeFillShade="D9"/>
          </w:tcPr>
          <w:p w14:paraId="475E3CA1" w14:textId="77777777" w:rsidR="00C22723" w:rsidRPr="00366298" w:rsidRDefault="00C22723" w:rsidP="008E52C7">
            <w:pPr>
              <w:spacing w:after="0" w:line="240" w:lineRule="auto"/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</w:pPr>
            <w:r w:rsidRPr="00366298"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  <w:t xml:space="preserve">                                                                                                                                                             UKUPNO:</w:t>
            </w:r>
          </w:p>
        </w:tc>
        <w:tc>
          <w:tcPr>
            <w:tcW w:w="2219" w:type="dxa"/>
            <w:shd w:val="clear" w:color="auto" w:fill="D9D9D9" w:themeFill="background1" w:themeFillShade="D9"/>
            <w:vAlign w:val="center"/>
          </w:tcPr>
          <w:p w14:paraId="0548C1C3" w14:textId="4C5FCAEF" w:rsidR="00C22723" w:rsidRPr="00366298" w:rsidRDefault="00DC48CF" w:rsidP="00F9704D">
            <w:pPr>
              <w:spacing w:after="0" w:line="240" w:lineRule="auto"/>
              <w:jc w:val="right"/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  <w:t>3.71</w:t>
            </w:r>
            <w:r w:rsidR="0037002D"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  <w:t>2</w:t>
            </w:r>
            <w:r w:rsidR="00792C49"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  <w:t>.840,00€</w:t>
            </w: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2F6DB016" w14:textId="1A3F693E" w:rsidR="00C22723" w:rsidRDefault="00DC48CF" w:rsidP="00F9704D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  <w:t>3.58</w:t>
            </w:r>
            <w:r w:rsidR="00165619"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  <w:t>6</w:t>
            </w:r>
            <w:r w:rsidR="00792C49"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  <w:t>.540,00€</w:t>
            </w:r>
          </w:p>
        </w:tc>
        <w:tc>
          <w:tcPr>
            <w:tcW w:w="1433" w:type="dxa"/>
            <w:shd w:val="clear" w:color="auto" w:fill="D9D9D9" w:themeFill="background1" w:themeFillShade="D9"/>
            <w:vAlign w:val="center"/>
          </w:tcPr>
          <w:p w14:paraId="2F578BAC" w14:textId="4BCB7CC7" w:rsidR="00C22723" w:rsidRDefault="00165619" w:rsidP="00F9704D">
            <w:pPr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</w:pPr>
            <w:r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  <w:t>126</w:t>
            </w:r>
            <w:r w:rsidR="00792C49">
              <w:rPr>
                <w:rFonts w:ascii="Trebuchet MS" w:hAnsi="Trebuchet MS" w:cs="Trebuchet MS"/>
                <w:b/>
                <w:bCs/>
                <w:color w:val="000000" w:themeColor="text1"/>
                <w:lang w:val="sl-SI"/>
              </w:rPr>
              <w:t>.300,00€</w:t>
            </w:r>
          </w:p>
        </w:tc>
      </w:tr>
    </w:tbl>
    <w:p w14:paraId="7B12413F" w14:textId="5DFA4F60" w:rsidR="00C22723" w:rsidRDefault="00C22723">
      <w:pPr>
        <w:spacing w:after="0" w:line="240" w:lineRule="auto"/>
        <w:rPr>
          <w:rFonts w:ascii="Trebuchet MS" w:hAnsi="Trebuchet MS" w:cs="Trebuchet MS"/>
          <w:b/>
          <w:bCs/>
          <w:color w:val="000000" w:themeColor="text1"/>
          <w:kern w:val="32"/>
          <w:lang w:val="sl-SI"/>
        </w:rPr>
      </w:pPr>
    </w:p>
    <w:p w14:paraId="35CD5D7F" w14:textId="77777777" w:rsidR="004E7328" w:rsidRDefault="004E7328" w:rsidP="004E732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  <w:lang w:val="pl-PL"/>
        </w:rPr>
      </w:pPr>
    </w:p>
    <w:p w14:paraId="70E0214F" w14:textId="77777777" w:rsidR="004E7328" w:rsidRDefault="004E7328" w:rsidP="004E7328">
      <w:pPr>
        <w:spacing w:after="0" w:line="240" w:lineRule="auto"/>
        <w:rPr>
          <w:rFonts w:ascii="Trebuchet MS" w:eastAsia="Times New Roman" w:hAnsi="Trebuchet MS" w:cstheme="majorBidi"/>
          <w:b/>
          <w:color w:val="000000" w:themeColor="text1"/>
        </w:rPr>
      </w:pPr>
      <w:r w:rsidRPr="00EE551E">
        <w:rPr>
          <w:rFonts w:ascii="Trebuchet MS" w:eastAsia="Times New Roman" w:hAnsi="Trebuchet MS" w:cstheme="majorBidi"/>
          <w:b/>
          <w:color w:val="000000" w:themeColor="text1"/>
        </w:rPr>
        <w:t>IV PREPORUKE ZA NAREDNE FAZE SPROVOĐENJA GODIŠNJEG PLANA OBRAZOVANJA ODRASLIH</w:t>
      </w:r>
    </w:p>
    <w:p w14:paraId="616ABB66" w14:textId="77777777" w:rsidR="004E7328" w:rsidRDefault="004E7328" w:rsidP="004E7328">
      <w:pPr>
        <w:spacing w:after="0" w:line="240" w:lineRule="auto"/>
        <w:rPr>
          <w:rFonts w:ascii="Trebuchet MS" w:eastAsia="Times New Roman" w:hAnsi="Trebuchet MS" w:cstheme="majorBidi"/>
          <w:b/>
          <w:color w:val="000000" w:themeColor="text1"/>
        </w:rPr>
      </w:pPr>
    </w:p>
    <w:p w14:paraId="56A420E1" w14:textId="5DEE0318" w:rsidR="004E7328" w:rsidRDefault="004E7328" w:rsidP="008C5F4D">
      <w:pPr>
        <w:spacing w:after="0" w:line="240" w:lineRule="auto"/>
        <w:jc w:val="both"/>
        <w:rPr>
          <w:rFonts w:ascii="Trebuchet MS" w:hAnsi="Trebuchet MS" w:cs="Trebuchet MS"/>
          <w:color w:val="000000" w:themeColor="text1"/>
          <w:lang w:val="sl-SI"/>
        </w:rPr>
      </w:pPr>
      <w:r w:rsidRPr="00074F01">
        <w:rPr>
          <w:rFonts w:ascii="Trebuchet MS" w:eastAsia="Times New Roman" w:hAnsi="Trebuchet MS" w:cstheme="majorBidi"/>
          <w:color w:val="000000" w:themeColor="text1"/>
        </w:rPr>
        <w:t xml:space="preserve">U izradu Godišnjeg plana </w:t>
      </w:r>
      <w:r>
        <w:rPr>
          <w:rFonts w:ascii="Trebuchet MS" w:eastAsia="Times New Roman" w:hAnsi="Trebuchet MS" w:cstheme="majorBidi"/>
          <w:color w:val="000000" w:themeColor="text1"/>
        </w:rPr>
        <w:t>obrazovanja</w:t>
      </w:r>
      <w:r w:rsidRPr="00074F01">
        <w:rPr>
          <w:rFonts w:ascii="Trebuchet MS" w:eastAsia="Times New Roman" w:hAnsi="Trebuchet MS" w:cstheme="majorBidi"/>
          <w:color w:val="000000" w:themeColor="text1"/>
        </w:rPr>
        <w:t xml:space="preserve"> odraslih</w:t>
      </w:r>
      <w:r>
        <w:rPr>
          <w:rFonts w:ascii="Trebuchet MS" w:eastAsia="Times New Roman" w:hAnsi="Trebuchet MS" w:cstheme="majorBidi"/>
          <w:color w:val="000000" w:themeColor="text1"/>
        </w:rPr>
        <w:t xml:space="preserve"> za 2021. godinu </w:t>
      </w:r>
      <w:r w:rsidRPr="00074F01">
        <w:rPr>
          <w:rFonts w:ascii="Trebuchet MS" w:eastAsia="Times New Roman" w:hAnsi="Trebuchet MS" w:cstheme="majorBidi"/>
          <w:color w:val="000000" w:themeColor="text1"/>
        </w:rPr>
        <w:t xml:space="preserve">potrebno je da se uključe </w:t>
      </w:r>
      <w:r w:rsidR="00836AF1">
        <w:rPr>
          <w:rFonts w:ascii="Trebuchet MS" w:eastAsia="Times New Roman" w:hAnsi="Trebuchet MS" w:cstheme="majorBidi"/>
          <w:color w:val="000000" w:themeColor="text1"/>
        </w:rPr>
        <w:t>predstavnici svih nadležnih mi</w:t>
      </w:r>
      <w:r>
        <w:rPr>
          <w:rFonts w:ascii="Trebuchet MS" w:eastAsia="Times New Roman" w:hAnsi="Trebuchet MS" w:cstheme="majorBidi"/>
          <w:color w:val="000000" w:themeColor="text1"/>
        </w:rPr>
        <w:t>nistarstva</w:t>
      </w:r>
      <w:r w:rsidRPr="00074F01">
        <w:rPr>
          <w:rFonts w:ascii="Trebuchet MS" w:eastAsia="Times New Roman" w:hAnsi="Trebuchet MS" w:cstheme="majorBidi"/>
          <w:color w:val="000000" w:themeColor="text1"/>
        </w:rPr>
        <w:t xml:space="preserve"> </w:t>
      </w:r>
      <w:r>
        <w:rPr>
          <w:rFonts w:ascii="Trebuchet MS" w:eastAsia="Times New Roman" w:hAnsi="Trebuchet MS" w:cstheme="majorBidi"/>
          <w:color w:val="000000" w:themeColor="text1"/>
        </w:rPr>
        <w:t>i</w:t>
      </w:r>
      <w:r w:rsidRPr="00074F01">
        <w:rPr>
          <w:rFonts w:ascii="Trebuchet MS" w:eastAsia="Times New Roman" w:hAnsi="Trebuchet MS" w:cstheme="majorBidi"/>
          <w:color w:val="000000" w:themeColor="text1"/>
        </w:rPr>
        <w:t xml:space="preserve"> </w:t>
      </w:r>
      <w:r>
        <w:rPr>
          <w:rFonts w:ascii="Trebuchet MS" w:eastAsia="Times New Roman" w:hAnsi="Trebuchet MS" w:cstheme="majorBidi"/>
          <w:color w:val="000000" w:themeColor="text1"/>
        </w:rPr>
        <w:t>i</w:t>
      </w:r>
      <w:r w:rsidRPr="00074F01">
        <w:rPr>
          <w:rFonts w:ascii="Trebuchet MS" w:eastAsia="Times New Roman" w:hAnsi="Trebuchet MS" w:cstheme="majorBidi"/>
          <w:color w:val="000000" w:themeColor="text1"/>
        </w:rPr>
        <w:t>nstitucije koje dobijaju sredstva iz budžeta za različite oblike obrazovanje i usavršavanja.</w:t>
      </w:r>
      <w:r>
        <w:rPr>
          <w:rFonts w:ascii="Trebuchet MS" w:hAnsi="Trebuchet MS" w:cs="Trebuchet MS"/>
          <w:color w:val="000000" w:themeColor="text1"/>
          <w:lang w:val="sl-SI"/>
        </w:rPr>
        <w:t xml:space="preserve"> Jedinio na ovaj način ćemo imati pregled utrošenih javnih sredstava za obrazovanje odraslih na nivou jedne godine i broja građana koji su bili uključeni u različite programe obrazovanja i učenja.</w:t>
      </w:r>
    </w:p>
    <w:p w14:paraId="718E35FF" w14:textId="77777777" w:rsidR="004E7328" w:rsidRDefault="004E7328" w:rsidP="004E7328">
      <w:pPr>
        <w:spacing w:after="0" w:line="240" w:lineRule="auto"/>
        <w:rPr>
          <w:rFonts w:ascii="Trebuchet MS" w:hAnsi="Trebuchet MS" w:cs="Trebuchet MS"/>
          <w:color w:val="000000" w:themeColor="text1"/>
          <w:lang w:val="sl-SI"/>
        </w:rPr>
      </w:pPr>
    </w:p>
    <w:p w14:paraId="77BA64CE" w14:textId="77777777" w:rsidR="004E7328" w:rsidRPr="00A011B0" w:rsidRDefault="004E7328" w:rsidP="004E7328">
      <w:pPr>
        <w:spacing w:after="0" w:line="240" w:lineRule="auto"/>
        <w:rPr>
          <w:rFonts w:ascii="Trebuchet MS" w:eastAsia="Times New Roman" w:hAnsi="Trebuchet MS" w:cstheme="majorBidi"/>
          <w:b/>
          <w:color w:val="000000" w:themeColor="text1"/>
        </w:rPr>
      </w:pPr>
      <w:r w:rsidRPr="00A011B0">
        <w:rPr>
          <w:rFonts w:ascii="Trebuchet MS" w:eastAsia="Times New Roman" w:hAnsi="Trebuchet MS" w:cstheme="majorBidi"/>
          <w:b/>
          <w:color w:val="000000" w:themeColor="text1"/>
        </w:rPr>
        <w:t>V RASPOREĐIVANJE PROGRAMA NA JEDINICE LOKALNE SAMOUPRAVE</w:t>
      </w:r>
    </w:p>
    <w:p w14:paraId="44BA25B3" w14:textId="77777777" w:rsidR="004E7328" w:rsidRPr="00EE551E" w:rsidRDefault="004E7328" w:rsidP="004E7328">
      <w:pPr>
        <w:spacing w:after="0" w:line="240" w:lineRule="auto"/>
        <w:jc w:val="both"/>
        <w:rPr>
          <w:rFonts w:ascii="Trebuchet MS" w:hAnsi="Trebuchet MS" w:cs="Trebuchet MS"/>
          <w:color w:val="000000" w:themeColor="text1"/>
          <w:lang w:val="sl-SI"/>
        </w:rPr>
      </w:pPr>
    </w:p>
    <w:p w14:paraId="3AB97E4C" w14:textId="656BE0B8" w:rsidR="004E7328" w:rsidRPr="001577B3" w:rsidRDefault="004E7328" w:rsidP="001577B3">
      <w:pPr>
        <w:spacing w:after="0" w:line="240" w:lineRule="auto"/>
        <w:jc w:val="both"/>
        <w:rPr>
          <w:rFonts w:ascii="Trebuchet MS" w:hAnsi="Trebuchet MS" w:cs="Trebuchet MS"/>
          <w:color w:val="000000" w:themeColor="text1"/>
          <w:lang w:val="sl-SI"/>
        </w:rPr>
      </w:pPr>
      <w:r>
        <w:rPr>
          <w:rFonts w:ascii="Trebuchet MS" w:hAnsi="Trebuchet MS" w:cs="Trebuchet MS"/>
          <w:color w:val="000000" w:themeColor="text1"/>
          <w:lang w:val="sl-SI"/>
        </w:rPr>
        <w:t>Za raspoređivanje p</w:t>
      </w:r>
      <w:r w:rsidRPr="00EE551E">
        <w:rPr>
          <w:rFonts w:ascii="Trebuchet MS" w:hAnsi="Trebuchet MS" w:cs="Trebuchet MS"/>
          <w:color w:val="000000" w:themeColor="text1"/>
          <w:lang w:val="sl-SI"/>
        </w:rPr>
        <w:t>rograma planiranih Pla</w:t>
      </w:r>
      <w:r>
        <w:rPr>
          <w:rFonts w:ascii="Trebuchet MS" w:hAnsi="Trebuchet MS" w:cs="Trebuchet MS"/>
          <w:color w:val="000000" w:themeColor="text1"/>
          <w:lang w:val="sl-SI"/>
        </w:rPr>
        <w:t>nom obrazovanja odraslih za 2020</w:t>
      </w:r>
      <w:r w:rsidRPr="00EE551E">
        <w:rPr>
          <w:rFonts w:ascii="Trebuchet MS" w:hAnsi="Trebuchet MS" w:cs="Trebuchet MS"/>
          <w:color w:val="000000" w:themeColor="text1"/>
          <w:lang w:val="sl-SI"/>
        </w:rPr>
        <w:t xml:space="preserve">. godinu na nivou jedinica lokalne samouprave </w:t>
      </w:r>
      <w:r>
        <w:rPr>
          <w:rFonts w:ascii="Trebuchet MS" w:hAnsi="Trebuchet MS" w:cs="Trebuchet MS"/>
          <w:color w:val="000000" w:themeColor="text1"/>
          <w:lang w:val="sl-SI"/>
        </w:rPr>
        <w:t>nijesmo dobili podatke od nadležnih institucija, jer raspoređivanje programa se vrši u skladu sa prijavljenim polaznicima koji su zainteresovani za obrazovanje/obuku.</w:t>
      </w:r>
    </w:p>
    <w:sectPr w:rsidR="004E7328" w:rsidRPr="001577B3" w:rsidSect="00C7074A">
      <w:headerReference w:type="default" r:id="rId9"/>
      <w:footerReference w:type="default" r:id="rId10"/>
      <w:pgSz w:w="16840" w:h="11907" w:orient="landscape" w:code="9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5C4C5" w14:textId="77777777" w:rsidR="001D63E7" w:rsidRDefault="001D63E7">
      <w:r>
        <w:separator/>
      </w:r>
    </w:p>
  </w:endnote>
  <w:endnote w:type="continuationSeparator" w:id="0">
    <w:p w14:paraId="6F56DDEA" w14:textId="77777777" w:rsidR="001D63E7" w:rsidRDefault="001D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0955C" w14:textId="77777777" w:rsidR="00DB3B05" w:rsidRPr="00EF3AF1" w:rsidRDefault="00DB3B05" w:rsidP="00F82F0A">
    <w:pPr>
      <w:pStyle w:val="Footer"/>
      <w:framePr w:wrap="auto" w:vAnchor="text" w:hAnchor="margin" w:xAlign="center" w:y="1"/>
      <w:rPr>
        <w:rStyle w:val="PageNumber"/>
        <w:rFonts w:ascii="Trebuchet MS" w:hAnsi="Trebuchet MS" w:cs="Trebuchet MS"/>
        <w:sz w:val="20"/>
        <w:szCs w:val="20"/>
      </w:rPr>
    </w:pPr>
    <w:r w:rsidRPr="00EF3AF1">
      <w:rPr>
        <w:rStyle w:val="PageNumber"/>
        <w:rFonts w:ascii="Trebuchet MS" w:hAnsi="Trebuchet MS" w:cs="Trebuchet MS"/>
        <w:sz w:val="20"/>
        <w:szCs w:val="20"/>
      </w:rPr>
      <w:fldChar w:fldCharType="begin"/>
    </w:r>
    <w:r w:rsidRPr="00EF3AF1">
      <w:rPr>
        <w:rStyle w:val="PageNumber"/>
        <w:rFonts w:ascii="Trebuchet MS" w:hAnsi="Trebuchet MS" w:cs="Trebuchet MS"/>
        <w:sz w:val="20"/>
        <w:szCs w:val="20"/>
      </w:rPr>
      <w:instrText xml:space="preserve">PAGE  </w:instrText>
    </w:r>
    <w:r w:rsidRPr="00EF3AF1">
      <w:rPr>
        <w:rStyle w:val="PageNumber"/>
        <w:rFonts w:ascii="Trebuchet MS" w:hAnsi="Trebuchet MS" w:cs="Trebuchet MS"/>
        <w:sz w:val="20"/>
        <w:szCs w:val="20"/>
      </w:rPr>
      <w:fldChar w:fldCharType="separate"/>
    </w:r>
    <w:r w:rsidR="009F28DC">
      <w:rPr>
        <w:rStyle w:val="PageNumber"/>
        <w:rFonts w:ascii="Trebuchet MS" w:hAnsi="Trebuchet MS" w:cs="Trebuchet MS"/>
        <w:noProof/>
        <w:sz w:val="20"/>
        <w:szCs w:val="20"/>
      </w:rPr>
      <w:t>75</w:t>
    </w:r>
    <w:r w:rsidRPr="00EF3AF1">
      <w:rPr>
        <w:rStyle w:val="PageNumber"/>
        <w:rFonts w:ascii="Trebuchet MS" w:hAnsi="Trebuchet MS" w:cs="Trebuchet MS"/>
        <w:sz w:val="20"/>
        <w:szCs w:val="20"/>
      </w:rPr>
      <w:fldChar w:fldCharType="end"/>
    </w:r>
  </w:p>
  <w:p w14:paraId="76DEBAAB" w14:textId="77777777" w:rsidR="00DB3B05" w:rsidRPr="00EF3AF1" w:rsidRDefault="00DB3B05" w:rsidP="00C772F8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32CA6" w14:textId="77777777" w:rsidR="001D63E7" w:rsidRDefault="001D63E7">
      <w:r>
        <w:separator/>
      </w:r>
    </w:p>
  </w:footnote>
  <w:footnote w:type="continuationSeparator" w:id="0">
    <w:p w14:paraId="2A3B6153" w14:textId="77777777" w:rsidR="001D63E7" w:rsidRDefault="001D63E7">
      <w:r>
        <w:continuationSeparator/>
      </w:r>
    </w:p>
  </w:footnote>
  <w:footnote w:id="1">
    <w:p w14:paraId="39BC7937" w14:textId="77777777" w:rsidR="00DB3B05" w:rsidRDefault="00DB3B05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 w:rsidRPr="00E20E98">
        <w:rPr>
          <w:lang w:val="sr-Latn-ME"/>
        </w:rPr>
        <w:t xml:space="preserve"> </w:t>
      </w:r>
      <w:hyperlink r:id="rId1" w:history="1">
        <w:r w:rsidRPr="00F02F67">
          <w:rPr>
            <w:rStyle w:val="Hyperlink"/>
          </w:rPr>
          <w:t>https</w:t>
        </w:r>
        <w:r w:rsidRPr="00F02F67">
          <w:rPr>
            <w:rStyle w:val="Hyperlink"/>
            <w:lang w:val="sr-Latn-ME"/>
          </w:rPr>
          <w:t>://</w:t>
        </w:r>
        <w:r w:rsidRPr="00F02F67">
          <w:rPr>
            <w:rStyle w:val="Hyperlink"/>
          </w:rPr>
          <w:t>www</w:t>
        </w:r>
        <w:r w:rsidRPr="00F02F67">
          <w:rPr>
            <w:rStyle w:val="Hyperlink"/>
            <w:lang w:val="sr-Latn-ME"/>
          </w:rPr>
          <w:t>.</w:t>
        </w:r>
        <w:r w:rsidRPr="00F02F67">
          <w:rPr>
            <w:rStyle w:val="Hyperlink"/>
          </w:rPr>
          <w:t>monstat</w:t>
        </w:r>
        <w:r w:rsidRPr="00F02F67">
          <w:rPr>
            <w:rStyle w:val="Hyperlink"/>
            <w:lang w:val="sr-Latn-ME"/>
          </w:rPr>
          <w:t>.</w:t>
        </w:r>
        <w:r w:rsidRPr="00F02F67">
          <w:rPr>
            <w:rStyle w:val="Hyperlink"/>
          </w:rPr>
          <w:t>org</w:t>
        </w:r>
        <w:r w:rsidRPr="00F02F67">
          <w:rPr>
            <w:rStyle w:val="Hyperlink"/>
            <w:lang w:val="sr-Latn-ME"/>
          </w:rPr>
          <w:t>/</w:t>
        </w:r>
        <w:r w:rsidRPr="00F02F67">
          <w:rPr>
            <w:rStyle w:val="Hyperlink"/>
          </w:rPr>
          <w:t>cg</w:t>
        </w:r>
        <w:r w:rsidRPr="00F02F67">
          <w:rPr>
            <w:rStyle w:val="Hyperlink"/>
            <w:lang w:val="sr-Latn-ME"/>
          </w:rPr>
          <w:t>/</w:t>
        </w:r>
        <w:r w:rsidRPr="00F02F67">
          <w:rPr>
            <w:rStyle w:val="Hyperlink"/>
          </w:rPr>
          <w:t>page</w:t>
        </w:r>
        <w:r w:rsidRPr="00F02F67">
          <w:rPr>
            <w:rStyle w:val="Hyperlink"/>
            <w:lang w:val="sr-Latn-ME"/>
          </w:rPr>
          <w:t>.</w:t>
        </w:r>
        <w:r w:rsidRPr="00F02F67">
          <w:rPr>
            <w:rStyle w:val="Hyperlink"/>
          </w:rPr>
          <w:t>php</w:t>
        </w:r>
        <w:r w:rsidRPr="00F02F67">
          <w:rPr>
            <w:rStyle w:val="Hyperlink"/>
            <w:lang w:val="sr-Latn-ME"/>
          </w:rPr>
          <w:t>?</w:t>
        </w:r>
        <w:r w:rsidRPr="00F02F67">
          <w:rPr>
            <w:rStyle w:val="Hyperlink"/>
          </w:rPr>
          <w:t>id</w:t>
        </w:r>
        <w:r w:rsidRPr="00F02F67">
          <w:rPr>
            <w:rStyle w:val="Hyperlink"/>
            <w:lang w:val="sr-Latn-ME"/>
          </w:rPr>
          <w:t>=1542&amp;</w:t>
        </w:r>
        <w:r w:rsidRPr="00F02F67">
          <w:rPr>
            <w:rStyle w:val="Hyperlink"/>
          </w:rPr>
          <w:t>pageid</w:t>
        </w:r>
        <w:r w:rsidRPr="00F02F67">
          <w:rPr>
            <w:rStyle w:val="Hyperlink"/>
            <w:lang w:val="sr-Latn-ME"/>
          </w:rPr>
          <w:t>=22</w:t>
        </w:r>
      </w:hyperlink>
      <w:r>
        <w:rPr>
          <w:lang w:val="sr-Latn-ME"/>
        </w:rPr>
        <w:t xml:space="preserve"> . </w:t>
      </w:r>
    </w:p>
    <w:p w14:paraId="142742E7" w14:textId="77777777" w:rsidR="00DB3B05" w:rsidRDefault="00DB3B05">
      <w:pPr>
        <w:pStyle w:val="FootnoteText"/>
        <w:rPr>
          <w:lang w:val="sr-Latn-ME"/>
        </w:rPr>
      </w:pPr>
      <w:r>
        <w:rPr>
          <w:lang w:val="sr-Latn-ME"/>
        </w:rPr>
        <w:t xml:space="preserve">  Prilikom usvajanja Plana obrazovanja odraslih 2019-2022, na Vladi Crne Gore, dostupan je bio podatak za četvrtii kvartal 2018.godine  u okviru Ankete o radnoj snazi koji </w:t>
      </w:r>
    </w:p>
    <w:p w14:paraId="20EB5A40" w14:textId="560FED40" w:rsidR="00DB3B05" w:rsidRDefault="00DB3B05">
      <w:pPr>
        <w:pStyle w:val="FootnoteText"/>
        <w:rPr>
          <w:lang w:val="sr-Latn-ME"/>
        </w:rPr>
      </w:pPr>
      <w:r>
        <w:rPr>
          <w:lang w:val="sr-Latn-ME"/>
        </w:rPr>
        <w:t xml:space="preserve">  je iznosio 2,8%, dok je podatak  iz ankete za cijelu 2018. godinu, koji je objavljen nakon usvajanja Plana, zapravo 3.3% i taj podatak se uzima kao referentna tačka mjerenja </w:t>
      </w:r>
    </w:p>
    <w:p w14:paraId="550B4B51" w14:textId="05F70984" w:rsidR="00DB3B05" w:rsidRDefault="00DB3B05">
      <w:pPr>
        <w:pStyle w:val="FootnoteText"/>
        <w:rPr>
          <w:lang w:val="sr-Latn-ME"/>
        </w:rPr>
      </w:pPr>
      <w:r>
        <w:rPr>
          <w:lang w:val="sr-Latn-ME"/>
        </w:rPr>
        <w:t xml:space="preserve">  indikatora uspjeha. </w:t>
      </w:r>
    </w:p>
    <w:p w14:paraId="18359504" w14:textId="77777777" w:rsidR="00DB3B05" w:rsidRDefault="00DB3B05">
      <w:pPr>
        <w:pStyle w:val="FootnoteText"/>
        <w:rPr>
          <w:lang w:val="sr-Latn-ME"/>
        </w:rPr>
      </w:pPr>
      <w:r>
        <w:rPr>
          <w:lang w:val="sr-Latn-ME"/>
        </w:rPr>
        <w:t xml:space="preserve">  Planom obrazovanja odraslih 2019-2022. referentna vrijednost je uzeta iz ankete o radnoj snazi, međutim u okviru daljeg izvještavanja po osnovu realizacije godišnjih  </w:t>
      </w:r>
    </w:p>
    <w:p w14:paraId="70F2A972" w14:textId="49C870E7" w:rsidR="00DB3B05" w:rsidRDefault="00DB3B05">
      <w:pPr>
        <w:pStyle w:val="FootnoteText"/>
        <w:rPr>
          <w:lang w:val="sr-Latn-ME"/>
        </w:rPr>
      </w:pPr>
      <w:r>
        <w:rPr>
          <w:lang w:val="sr-Latn-ME"/>
        </w:rPr>
        <w:t xml:space="preserve">  Planova buduće referentne vrijednosti uzimaće se na osnovu broja polaznika iz izvješataja o realizaciji Godišnjeg plana i MEIS baze podataka, jer anketa o radnoj snazi više </w:t>
      </w:r>
    </w:p>
    <w:p w14:paraId="4434CB33" w14:textId="23F310B6" w:rsidR="00DB3B05" w:rsidRPr="00E20E98" w:rsidRDefault="00DB3B05">
      <w:pPr>
        <w:pStyle w:val="FootnoteText"/>
        <w:rPr>
          <w:lang w:val="sr-Latn-ME"/>
        </w:rPr>
      </w:pPr>
      <w:r>
        <w:rPr>
          <w:lang w:val="sr-Latn-ME"/>
        </w:rPr>
        <w:t xml:space="preserve">  ne sadrži podatak o učešću građana u CŽU </w:t>
      </w:r>
      <w:hyperlink r:id="rId2" w:history="1">
        <w:r w:rsidRPr="00F02F67">
          <w:rPr>
            <w:rStyle w:val="Hyperlink"/>
            <w:lang w:val="sr-Latn-ME"/>
          </w:rPr>
          <w:t>https://www.monstat.org/userfiles/file/ars/2019/2/ARS%20saopstenje_2019_Q2_cg.pdf</w:t>
        </w:r>
      </w:hyperlink>
      <w:r>
        <w:rPr>
          <w:lang w:val="sr-Latn-ME"/>
        </w:rPr>
        <w:t xml:space="preserve"> .  </w:t>
      </w:r>
    </w:p>
  </w:footnote>
  <w:footnote w:id="2">
    <w:p w14:paraId="67A2C631" w14:textId="53408F51" w:rsidR="00DB3B05" w:rsidRPr="00287575" w:rsidRDefault="00DB3B05" w:rsidP="00527B43">
      <w:pPr>
        <w:pStyle w:val="FootnoteText"/>
        <w:rPr>
          <w:sz w:val="16"/>
          <w:szCs w:val="16"/>
          <w:lang w:val="es-ES"/>
        </w:rPr>
      </w:pPr>
      <w:r w:rsidRPr="00110906">
        <w:rPr>
          <w:rStyle w:val="FootnoteReference"/>
          <w:sz w:val="16"/>
          <w:szCs w:val="16"/>
        </w:rPr>
        <w:footnoteRef/>
      </w:r>
      <w:r w:rsidRPr="00287575">
        <w:rPr>
          <w:sz w:val="16"/>
          <w:szCs w:val="16"/>
          <w:lang w:val="es-ES"/>
        </w:rPr>
        <w:t xml:space="preserve"> Preporuke Savjeta o oblicima usavršavanja: Nove prilike za odrasle  (19. decembar 2016)  (2016/C 484/01).</w:t>
      </w:r>
    </w:p>
  </w:footnote>
  <w:footnote w:id="3">
    <w:p w14:paraId="53B49C35" w14:textId="77777777" w:rsidR="00DB3B05" w:rsidRPr="00287575" w:rsidRDefault="00DB3B05">
      <w:pPr>
        <w:pStyle w:val="FootnoteText"/>
        <w:rPr>
          <w:sz w:val="16"/>
          <w:szCs w:val="16"/>
          <w:lang w:val="es-ES"/>
        </w:rPr>
      </w:pPr>
      <w:r>
        <w:rPr>
          <w:rStyle w:val="FootnoteReference"/>
        </w:rPr>
        <w:footnoteRef/>
      </w:r>
      <w:r w:rsidRPr="00287575">
        <w:rPr>
          <w:lang w:val="es-ES"/>
        </w:rPr>
        <w:t xml:space="preserve"> </w:t>
      </w:r>
      <w:r w:rsidRPr="00287575">
        <w:rPr>
          <w:sz w:val="16"/>
          <w:szCs w:val="16"/>
          <w:lang w:val="es-ES"/>
        </w:rPr>
        <w:t>Obnovljena Evropska strategija za obrazovanje odraslih  (2011/C 372/01).</w:t>
      </w:r>
    </w:p>
  </w:footnote>
  <w:footnote w:id="4">
    <w:p w14:paraId="3CBC91A4" w14:textId="77777777" w:rsidR="00DB3B05" w:rsidRPr="00287575" w:rsidRDefault="00DB3B05">
      <w:pPr>
        <w:pStyle w:val="FootnoteText"/>
        <w:rPr>
          <w:sz w:val="16"/>
          <w:szCs w:val="16"/>
          <w:lang w:val="es-ES"/>
        </w:rPr>
      </w:pPr>
      <w:r>
        <w:rPr>
          <w:rStyle w:val="FootnoteReference"/>
        </w:rPr>
        <w:footnoteRef/>
      </w:r>
      <w:r w:rsidRPr="00287575">
        <w:rPr>
          <w:lang w:val="es-ES"/>
        </w:rPr>
        <w:t xml:space="preserve"> </w:t>
      </w:r>
      <w:r w:rsidRPr="00287575">
        <w:rPr>
          <w:sz w:val="16"/>
          <w:szCs w:val="16"/>
          <w:lang w:val="es-ES"/>
        </w:rPr>
        <w:t>Preporuke Savjeta o ključnim kompet</w:t>
      </w:r>
      <w:r>
        <w:rPr>
          <w:sz w:val="16"/>
          <w:szCs w:val="16"/>
          <w:lang w:val="es-ES"/>
        </w:rPr>
        <w:t>encijama za cjeloživotno učenje</w:t>
      </w:r>
      <w:r w:rsidRPr="00287575">
        <w:rPr>
          <w:sz w:val="16"/>
          <w:szCs w:val="16"/>
          <w:lang w:val="es-ES"/>
        </w:rPr>
        <w:t xml:space="preserve"> (22. maj 2018) (2018/C 189/01).  </w:t>
      </w:r>
    </w:p>
  </w:footnote>
  <w:footnote w:id="5">
    <w:p w14:paraId="292C17DF" w14:textId="77777777" w:rsidR="00DB3B05" w:rsidRPr="00287575" w:rsidRDefault="00DB3B05" w:rsidP="00400491">
      <w:pPr>
        <w:pStyle w:val="FootnoteText"/>
        <w:rPr>
          <w:sz w:val="16"/>
          <w:szCs w:val="16"/>
          <w:lang w:val="es-ES"/>
        </w:rPr>
      </w:pPr>
      <w:r w:rsidRPr="00110906">
        <w:rPr>
          <w:rStyle w:val="FootnoteReference"/>
          <w:sz w:val="16"/>
          <w:szCs w:val="16"/>
        </w:rPr>
        <w:footnoteRef/>
      </w:r>
      <w:r w:rsidRPr="00287575">
        <w:rPr>
          <w:sz w:val="16"/>
          <w:szCs w:val="16"/>
          <w:lang w:val="es-ES"/>
        </w:rPr>
        <w:t xml:space="preserve"> Dalje postupanje u vezi sa Strateškim okvirom za evropsku saradnju u području obrazovanja i osposobljavanja </w:t>
      </w:r>
    </w:p>
    <w:p w14:paraId="1B9C90F1" w14:textId="4955B598" w:rsidR="00DB3B05" w:rsidRPr="00287575" w:rsidRDefault="00DB3B05" w:rsidP="00400491">
      <w:pPr>
        <w:pStyle w:val="FootnoteText"/>
        <w:rPr>
          <w:sz w:val="16"/>
          <w:szCs w:val="16"/>
          <w:lang w:val="es-ES"/>
        </w:rPr>
      </w:pPr>
      <w:r w:rsidRPr="00287575">
        <w:rPr>
          <w:sz w:val="16"/>
          <w:szCs w:val="16"/>
          <w:lang w:val="es-ES"/>
        </w:rPr>
        <w:t xml:space="preserve">    (ET 2020), Rezolucija Evropskog parlamenta o</w:t>
      </w:r>
      <w:r>
        <w:rPr>
          <w:sz w:val="16"/>
          <w:szCs w:val="16"/>
          <w:lang w:val="es-ES"/>
        </w:rPr>
        <w:t>d 23. juna 2016. o daljem postup</w:t>
      </w:r>
      <w:r w:rsidRPr="00287575">
        <w:rPr>
          <w:sz w:val="16"/>
          <w:szCs w:val="16"/>
          <w:lang w:val="es-ES"/>
        </w:rPr>
        <w:t xml:space="preserve">anju u vezi sa Strateškim </w:t>
      </w:r>
    </w:p>
    <w:p w14:paraId="6071399A" w14:textId="77777777" w:rsidR="00DB3B05" w:rsidRPr="00110906" w:rsidRDefault="00DB3B05" w:rsidP="00400491">
      <w:pPr>
        <w:pStyle w:val="FootnoteText"/>
        <w:rPr>
          <w:sz w:val="16"/>
          <w:szCs w:val="16"/>
          <w:lang w:val="sr-Latn-ME"/>
        </w:rPr>
      </w:pPr>
      <w:r>
        <w:rPr>
          <w:sz w:val="16"/>
          <w:szCs w:val="16"/>
          <w:lang w:val="es-ES"/>
        </w:rPr>
        <w:t xml:space="preserve">    </w:t>
      </w:r>
      <w:r w:rsidRPr="00287575">
        <w:rPr>
          <w:sz w:val="16"/>
          <w:szCs w:val="16"/>
          <w:lang w:val="es-ES"/>
        </w:rPr>
        <w:t>okvirom za evropsku saradnju u oblasti obrazovanja i osposobljavanja (ET 2020</w:t>
      </w:r>
      <w:r>
        <w:rPr>
          <w:sz w:val="16"/>
          <w:szCs w:val="16"/>
          <w:lang w:val="es-ES"/>
        </w:rPr>
        <w:t>) (2015/2281 (INI)</w:t>
      </w:r>
      <w:r w:rsidRPr="00287575">
        <w:rPr>
          <w:sz w:val="16"/>
          <w:szCs w:val="16"/>
          <w:lang w:val="es-ES"/>
        </w:rPr>
        <w:t>.</w:t>
      </w:r>
    </w:p>
  </w:footnote>
  <w:footnote w:id="6">
    <w:p w14:paraId="1D3A390F" w14:textId="77777777" w:rsidR="00DB3B05" w:rsidRPr="00110906" w:rsidRDefault="00DB3B05">
      <w:pPr>
        <w:pStyle w:val="FootnoteText"/>
        <w:rPr>
          <w:sz w:val="16"/>
          <w:szCs w:val="16"/>
          <w:lang w:val="sr-Latn-ME"/>
        </w:rPr>
      </w:pPr>
      <w:r w:rsidRPr="00110906">
        <w:rPr>
          <w:rStyle w:val="FootnoteReference"/>
          <w:sz w:val="16"/>
          <w:szCs w:val="16"/>
        </w:rPr>
        <w:footnoteRef/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Novi</w:t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program</w:t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vje</w:t>
      </w:r>
      <w:r w:rsidRPr="00110906">
        <w:rPr>
          <w:sz w:val="16"/>
          <w:szCs w:val="16"/>
          <w:lang w:val="sr-Latn-ME"/>
        </w:rPr>
        <w:t>š</w:t>
      </w:r>
      <w:r w:rsidRPr="00110906">
        <w:rPr>
          <w:sz w:val="16"/>
          <w:szCs w:val="16"/>
        </w:rPr>
        <w:t>tina</w:t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za</w:t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Evropu</w:t>
      </w:r>
      <w:r w:rsidRPr="00110906">
        <w:rPr>
          <w:sz w:val="16"/>
          <w:szCs w:val="16"/>
          <w:lang w:val="sr-Latn-ME"/>
        </w:rPr>
        <w:t xml:space="preserve"> – </w:t>
      </w:r>
      <w:r w:rsidRPr="00110906">
        <w:rPr>
          <w:sz w:val="16"/>
          <w:szCs w:val="16"/>
        </w:rPr>
        <w:t>Saradnja</w:t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na</w:t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ja</w:t>
      </w:r>
      <w:r w:rsidRPr="00110906">
        <w:rPr>
          <w:sz w:val="16"/>
          <w:szCs w:val="16"/>
          <w:lang w:val="sr-Latn-ME"/>
        </w:rPr>
        <w:t>č</w:t>
      </w:r>
      <w:r w:rsidRPr="00110906">
        <w:rPr>
          <w:sz w:val="16"/>
          <w:szCs w:val="16"/>
        </w:rPr>
        <w:t>anju</w:t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ljudskog</w:t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kapitala</w:t>
      </w:r>
      <w:r w:rsidRPr="00110906">
        <w:rPr>
          <w:sz w:val="16"/>
          <w:szCs w:val="16"/>
          <w:lang w:val="sr-Latn-ME"/>
        </w:rPr>
        <w:t xml:space="preserve">, </w:t>
      </w:r>
      <w:r w:rsidRPr="00110906">
        <w:rPr>
          <w:sz w:val="16"/>
          <w:szCs w:val="16"/>
        </w:rPr>
        <w:t>zapo</w:t>
      </w:r>
      <w:r w:rsidRPr="00110906">
        <w:rPr>
          <w:sz w:val="16"/>
          <w:szCs w:val="16"/>
          <w:lang w:val="sr-Latn-ME"/>
        </w:rPr>
        <w:t>š</w:t>
      </w:r>
      <w:r w:rsidRPr="00110906">
        <w:rPr>
          <w:sz w:val="16"/>
          <w:szCs w:val="16"/>
        </w:rPr>
        <w:t>ljivosti</w:t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i</w:t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konkurentnosti</w:t>
      </w:r>
      <w:r w:rsidRPr="00110906">
        <w:rPr>
          <w:sz w:val="16"/>
          <w:szCs w:val="16"/>
          <w:lang w:val="sr-Latn-ME"/>
        </w:rPr>
        <w:t xml:space="preserve"> (10. </w:t>
      </w:r>
    </w:p>
    <w:p w14:paraId="5DABA800" w14:textId="40514BD4" w:rsidR="00DB3B05" w:rsidRPr="00110906" w:rsidRDefault="00DB3B05">
      <w:pPr>
        <w:pStyle w:val="FootnoteText"/>
        <w:rPr>
          <w:sz w:val="16"/>
          <w:szCs w:val="16"/>
          <w:lang w:val="sr-Latn-ME"/>
        </w:rPr>
      </w:pPr>
      <w:r w:rsidRPr="00110906">
        <w:rPr>
          <w:sz w:val="16"/>
          <w:szCs w:val="16"/>
          <w:lang w:val="sr-Latn-ME"/>
        </w:rPr>
        <w:t xml:space="preserve">    </w:t>
      </w:r>
      <w:r w:rsidRPr="00287575">
        <w:rPr>
          <w:sz w:val="16"/>
          <w:szCs w:val="16"/>
          <w:lang w:val="es-ES"/>
        </w:rPr>
        <w:t>jun</w:t>
      </w:r>
      <w:r w:rsidRPr="00110906">
        <w:rPr>
          <w:sz w:val="16"/>
          <w:szCs w:val="16"/>
          <w:lang w:val="sr-Latn-ME"/>
        </w:rPr>
        <w:t xml:space="preserve"> 2016).</w:t>
      </w:r>
    </w:p>
  </w:footnote>
  <w:footnote w:id="7">
    <w:p w14:paraId="1755922A" w14:textId="77777777" w:rsidR="00DB3B05" w:rsidRPr="00110906" w:rsidRDefault="00DB3B05" w:rsidP="00FD368A">
      <w:pPr>
        <w:pStyle w:val="FootnoteText"/>
        <w:rPr>
          <w:sz w:val="16"/>
          <w:szCs w:val="16"/>
          <w:lang w:val="sr-Latn-ME"/>
        </w:rPr>
      </w:pPr>
      <w:r>
        <w:rPr>
          <w:rStyle w:val="FootnoteReference"/>
        </w:rPr>
        <w:footnoteRef/>
      </w:r>
      <w:r w:rsidRPr="00287575">
        <w:rPr>
          <w:lang w:val="es-ES"/>
        </w:rPr>
        <w:t xml:space="preserve"> </w:t>
      </w:r>
      <w:r w:rsidRPr="00287575">
        <w:rPr>
          <w:sz w:val="16"/>
          <w:szCs w:val="16"/>
          <w:lang w:val="es-ES"/>
        </w:rPr>
        <w:t>Obnovljena Evropska strategija za obrazovanje odraslih  (2011/C 372/01).</w:t>
      </w:r>
    </w:p>
  </w:footnote>
  <w:footnote w:id="8">
    <w:p w14:paraId="7C700213" w14:textId="77777777" w:rsidR="00DB3B05" w:rsidRPr="005F393C" w:rsidRDefault="00DB3B05" w:rsidP="00CE4B8A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 w:rsidRPr="005F393C">
        <w:rPr>
          <w:lang w:val="sr-Latn-ME"/>
        </w:rPr>
        <w:t xml:space="preserve"> </w:t>
      </w:r>
      <w:r>
        <w:rPr>
          <w:lang w:val="sr-Latn-ME"/>
        </w:rPr>
        <w:t>Minimalan broj polaznika za pojedine aktivnosti u okviru mjera koje sprovodi Zavod za zapošljavanje. U okviru većeg broja predloženih mjera nije naveden broj polaznika i isti će zavisiti od više faktora u čijem je središtu interesovanje polaznika i otvorenost tržišta rada.</w:t>
      </w:r>
    </w:p>
  </w:footnote>
  <w:footnote w:id="9">
    <w:p w14:paraId="056ECF30" w14:textId="397DDDED" w:rsidR="00DB3B05" w:rsidRPr="00B634DD" w:rsidRDefault="00DB3B05" w:rsidP="003565CE">
      <w:pPr>
        <w:pStyle w:val="FootnoteText"/>
        <w:rPr>
          <w:sz w:val="16"/>
          <w:szCs w:val="16"/>
          <w:lang w:val="es-ES"/>
        </w:rPr>
      </w:pPr>
      <w:r>
        <w:rPr>
          <w:rStyle w:val="FootnoteReference"/>
        </w:rPr>
        <w:footnoteRef/>
      </w:r>
      <w:r w:rsidRPr="00B634DD">
        <w:rPr>
          <w:lang w:val="es-ES"/>
        </w:rPr>
        <w:t xml:space="preserve"> </w:t>
      </w:r>
      <w:r w:rsidRPr="00B634DD">
        <w:rPr>
          <w:sz w:val="16"/>
          <w:szCs w:val="16"/>
          <w:lang w:val="es-ES"/>
        </w:rPr>
        <w:t>Budućnost rada – sticanje odgovarajućih znanja i vještina za isp</w:t>
      </w:r>
      <w:r>
        <w:rPr>
          <w:sz w:val="16"/>
          <w:szCs w:val="16"/>
          <w:lang w:val="es-ES"/>
        </w:rPr>
        <w:t>unjavanje potreba budućih radnih</w:t>
      </w:r>
      <w:r w:rsidRPr="00B634DD">
        <w:rPr>
          <w:sz w:val="16"/>
          <w:szCs w:val="16"/>
          <w:lang w:val="es-ES"/>
        </w:rPr>
        <w:t xml:space="preserve"> mjesta.   </w:t>
      </w:r>
    </w:p>
    <w:p w14:paraId="070F08EE" w14:textId="77777777" w:rsidR="00DB3B05" w:rsidRPr="00C800D5" w:rsidRDefault="00DB3B05" w:rsidP="003565CE">
      <w:pPr>
        <w:pStyle w:val="FootnoteText"/>
        <w:rPr>
          <w:sz w:val="16"/>
          <w:szCs w:val="16"/>
          <w:lang w:val="es-ES"/>
        </w:rPr>
      </w:pPr>
      <w:r w:rsidRPr="00B634DD">
        <w:rPr>
          <w:sz w:val="16"/>
          <w:szCs w:val="16"/>
          <w:lang w:val="es-ES"/>
        </w:rPr>
        <w:t xml:space="preserve">    </w:t>
      </w:r>
      <w:r w:rsidRPr="00C800D5">
        <w:rPr>
          <w:sz w:val="16"/>
          <w:szCs w:val="16"/>
          <w:lang w:val="es-ES"/>
        </w:rPr>
        <w:t xml:space="preserve">(Mišljenje Evropskog ekonomskog i socijalnog odbora) (2018). </w:t>
      </w:r>
    </w:p>
  </w:footnote>
  <w:footnote w:id="10">
    <w:p w14:paraId="5DA791BF" w14:textId="5325A70B" w:rsidR="00DB3B05" w:rsidRPr="00C800D5" w:rsidRDefault="00DB3B05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C800D5">
        <w:rPr>
          <w:lang w:val="es-ES"/>
        </w:rPr>
        <w:t xml:space="preserve"> </w:t>
      </w:r>
      <w:r w:rsidRPr="00C800D5">
        <w:rPr>
          <w:sz w:val="16"/>
          <w:szCs w:val="16"/>
          <w:lang w:val="es-ES"/>
        </w:rPr>
        <w:t>Budućnost rada – sticanje odgovarajućih znanja i vještina za isp</w:t>
      </w:r>
      <w:r>
        <w:rPr>
          <w:sz w:val="16"/>
          <w:szCs w:val="16"/>
          <w:lang w:val="es-ES"/>
        </w:rPr>
        <w:t>unjavanje potreba budućih radnih</w:t>
      </w:r>
      <w:r w:rsidRPr="00C800D5">
        <w:rPr>
          <w:sz w:val="16"/>
          <w:szCs w:val="16"/>
          <w:lang w:val="es-ES"/>
        </w:rPr>
        <w:t xml:space="preserve"> mjesta</w:t>
      </w:r>
      <w:r w:rsidRPr="00C800D5">
        <w:rPr>
          <w:lang w:val="es-ES"/>
        </w:rPr>
        <w:t xml:space="preserve">.   </w:t>
      </w:r>
    </w:p>
    <w:p w14:paraId="008F30CC" w14:textId="77777777" w:rsidR="00DB3B05" w:rsidRPr="00C800D5" w:rsidRDefault="00DB3B05">
      <w:pPr>
        <w:pStyle w:val="FootnoteText"/>
        <w:rPr>
          <w:sz w:val="16"/>
          <w:szCs w:val="16"/>
          <w:lang w:val="es-ES"/>
        </w:rPr>
      </w:pPr>
      <w:r w:rsidRPr="00C800D5">
        <w:rPr>
          <w:lang w:val="es-ES"/>
        </w:rPr>
        <w:t xml:space="preserve">    </w:t>
      </w:r>
      <w:r w:rsidRPr="00C800D5">
        <w:rPr>
          <w:sz w:val="16"/>
          <w:szCs w:val="16"/>
          <w:lang w:val="es-ES"/>
        </w:rPr>
        <w:t>(Mišljenje Evropskog ekonomskog i socijalnog odbora) (2018).</w:t>
      </w:r>
    </w:p>
    <w:p w14:paraId="104FA9F9" w14:textId="77777777" w:rsidR="00DB3B05" w:rsidRPr="00110906" w:rsidRDefault="00DB3B05">
      <w:pPr>
        <w:pStyle w:val="FootnoteText"/>
        <w:rPr>
          <w:sz w:val="16"/>
          <w:szCs w:val="16"/>
          <w:lang w:val="sl-SI"/>
        </w:rPr>
      </w:pPr>
      <w:r w:rsidRPr="00C800D5">
        <w:rPr>
          <w:sz w:val="16"/>
          <w:szCs w:val="16"/>
          <w:lang w:val="es-ES"/>
        </w:rPr>
        <w:t xml:space="preserve">    </w:t>
      </w:r>
      <w:r w:rsidRPr="00110906">
        <w:rPr>
          <w:sz w:val="16"/>
          <w:szCs w:val="16"/>
          <w:lang w:val="sl-SI"/>
        </w:rPr>
        <w:t xml:space="preserve">Novi program vještina za Evropu – Saradnja na jačanju ljudskog kapitala, zapošljivosti i konkurentnosti (10. </w:t>
      </w:r>
    </w:p>
    <w:p w14:paraId="5B388136" w14:textId="77777777" w:rsidR="00DB3B05" w:rsidRPr="00110906" w:rsidRDefault="00DB3B05">
      <w:pPr>
        <w:pStyle w:val="FootnoteText"/>
        <w:rPr>
          <w:sz w:val="16"/>
          <w:szCs w:val="16"/>
          <w:lang w:val="sl-SI"/>
        </w:rPr>
      </w:pPr>
      <w:r w:rsidRPr="00110906">
        <w:rPr>
          <w:sz w:val="16"/>
          <w:szCs w:val="16"/>
          <w:lang w:val="sl-SI"/>
        </w:rPr>
        <w:t xml:space="preserve">    jun 2016)</w:t>
      </w:r>
      <w:r>
        <w:rPr>
          <w:sz w:val="16"/>
          <w:szCs w:val="16"/>
          <w:lang w:val="sl-SI"/>
        </w:rPr>
        <w:t>.</w:t>
      </w:r>
    </w:p>
  </w:footnote>
  <w:footnote w:id="11">
    <w:p w14:paraId="7562803D" w14:textId="77777777" w:rsidR="00DB3B05" w:rsidRPr="00110906" w:rsidRDefault="00DB3B05" w:rsidP="005F393C">
      <w:pPr>
        <w:pStyle w:val="FootnoteText"/>
        <w:rPr>
          <w:sz w:val="16"/>
          <w:szCs w:val="16"/>
          <w:lang w:val="sr-Latn-ME"/>
        </w:rPr>
      </w:pPr>
      <w:r>
        <w:rPr>
          <w:rStyle w:val="FootnoteReference"/>
        </w:rPr>
        <w:footnoteRef/>
      </w:r>
      <w:r w:rsidRPr="00C33A87">
        <w:rPr>
          <w:lang w:val="sr-Latn-ME"/>
        </w:rPr>
        <w:t xml:space="preserve"> </w:t>
      </w:r>
      <w:r w:rsidRPr="00110906">
        <w:rPr>
          <w:sz w:val="16"/>
          <w:szCs w:val="16"/>
          <w:lang w:val="sl-SI"/>
        </w:rPr>
        <w:t>Budu</w:t>
      </w:r>
      <w:r w:rsidRPr="00110906">
        <w:rPr>
          <w:sz w:val="16"/>
          <w:szCs w:val="16"/>
          <w:lang w:val="sr-Latn-ME"/>
        </w:rPr>
        <w:t>ć</w:t>
      </w:r>
      <w:r w:rsidRPr="00110906">
        <w:rPr>
          <w:sz w:val="16"/>
          <w:szCs w:val="16"/>
          <w:lang w:val="sl-SI"/>
        </w:rPr>
        <w:t>nost</w:t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  <w:lang w:val="sl-SI"/>
        </w:rPr>
        <w:t>rada</w:t>
      </w:r>
      <w:r w:rsidRPr="00110906">
        <w:rPr>
          <w:sz w:val="16"/>
          <w:szCs w:val="16"/>
          <w:lang w:val="sr-Latn-ME"/>
        </w:rPr>
        <w:t xml:space="preserve"> – </w:t>
      </w:r>
      <w:r w:rsidRPr="00110906">
        <w:rPr>
          <w:sz w:val="16"/>
          <w:szCs w:val="16"/>
          <w:lang w:val="sl-SI"/>
        </w:rPr>
        <w:t>sticanje</w:t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  <w:lang w:val="sl-SI"/>
        </w:rPr>
        <w:t>odgovaraju</w:t>
      </w:r>
      <w:r w:rsidRPr="00110906">
        <w:rPr>
          <w:sz w:val="16"/>
          <w:szCs w:val="16"/>
          <w:lang w:val="sr-Latn-ME"/>
        </w:rPr>
        <w:t>ć</w:t>
      </w:r>
      <w:r w:rsidRPr="00110906">
        <w:rPr>
          <w:sz w:val="16"/>
          <w:szCs w:val="16"/>
          <w:lang w:val="sl-SI"/>
        </w:rPr>
        <w:t>ih</w:t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  <w:lang w:val="sl-SI"/>
        </w:rPr>
        <w:t>znanja</w:t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  <w:lang w:val="sl-SI"/>
        </w:rPr>
        <w:t>i</w:t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  <w:lang w:val="sl-SI"/>
        </w:rPr>
        <w:t>vje</w:t>
      </w:r>
      <w:r w:rsidRPr="00110906">
        <w:rPr>
          <w:sz w:val="16"/>
          <w:szCs w:val="16"/>
          <w:lang w:val="sr-Latn-ME"/>
        </w:rPr>
        <w:t>š</w:t>
      </w:r>
      <w:r w:rsidRPr="00110906">
        <w:rPr>
          <w:sz w:val="16"/>
          <w:szCs w:val="16"/>
          <w:lang w:val="sl-SI"/>
        </w:rPr>
        <w:t>tina</w:t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  <w:lang w:val="sl-SI"/>
        </w:rPr>
        <w:t>za</w:t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  <w:lang w:val="sl-SI"/>
        </w:rPr>
        <w:t>ispunjavanje</w:t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  <w:lang w:val="sl-SI"/>
        </w:rPr>
        <w:t>potreba</w:t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  <w:lang w:val="sl-SI"/>
        </w:rPr>
        <w:t>budu</w:t>
      </w:r>
      <w:r w:rsidRPr="00110906">
        <w:rPr>
          <w:sz w:val="16"/>
          <w:szCs w:val="16"/>
          <w:lang w:val="sr-Latn-ME"/>
        </w:rPr>
        <w:t>ć</w:t>
      </w:r>
      <w:r w:rsidRPr="00110906">
        <w:rPr>
          <w:sz w:val="16"/>
          <w:szCs w:val="16"/>
          <w:lang w:val="sl-SI"/>
        </w:rPr>
        <w:t>ih</w:t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  <w:lang w:val="sl-SI"/>
        </w:rPr>
        <w:t>radni</w:t>
      </w:r>
      <w:r>
        <w:rPr>
          <w:sz w:val="16"/>
          <w:szCs w:val="16"/>
          <w:lang w:val="sl-SI"/>
        </w:rPr>
        <w:t>h</w:t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  <w:lang w:val="sl-SI"/>
        </w:rPr>
        <w:t>mjesta</w:t>
      </w:r>
      <w:r w:rsidRPr="00110906">
        <w:rPr>
          <w:sz w:val="16"/>
          <w:szCs w:val="16"/>
          <w:lang w:val="sr-Latn-ME"/>
        </w:rPr>
        <w:t xml:space="preserve">   </w:t>
      </w:r>
    </w:p>
    <w:p w14:paraId="5EDEADA7" w14:textId="77777777" w:rsidR="00DB3B05" w:rsidRPr="00110906" w:rsidRDefault="00DB3B05" w:rsidP="005F393C">
      <w:pPr>
        <w:pStyle w:val="FootnoteText"/>
        <w:rPr>
          <w:sz w:val="16"/>
          <w:szCs w:val="16"/>
          <w:lang w:val="sr-Latn-ME"/>
        </w:rPr>
      </w:pPr>
      <w:r w:rsidRPr="00110906">
        <w:rPr>
          <w:sz w:val="16"/>
          <w:szCs w:val="16"/>
          <w:lang w:val="sr-Latn-ME"/>
        </w:rPr>
        <w:t xml:space="preserve">    </w:t>
      </w:r>
      <w:r w:rsidRPr="00287575">
        <w:rPr>
          <w:sz w:val="16"/>
          <w:szCs w:val="16"/>
          <w:lang w:val="sr-Latn-ME"/>
        </w:rPr>
        <w:t>(</w:t>
      </w:r>
      <w:r w:rsidRPr="00110906">
        <w:rPr>
          <w:sz w:val="16"/>
          <w:szCs w:val="16"/>
        </w:rPr>
        <w:t>Mi</w:t>
      </w:r>
      <w:r w:rsidRPr="00287575">
        <w:rPr>
          <w:sz w:val="16"/>
          <w:szCs w:val="16"/>
          <w:lang w:val="sr-Latn-ME"/>
        </w:rPr>
        <w:t>š</w:t>
      </w:r>
      <w:r w:rsidRPr="00110906">
        <w:rPr>
          <w:sz w:val="16"/>
          <w:szCs w:val="16"/>
        </w:rPr>
        <w:t>ljenje</w:t>
      </w:r>
      <w:r w:rsidRPr="00287575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Evropskog</w:t>
      </w:r>
      <w:r w:rsidRPr="00287575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ekonomskog</w:t>
      </w:r>
      <w:r w:rsidRPr="00287575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i</w:t>
      </w:r>
      <w:r w:rsidRPr="00287575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socijalnog</w:t>
      </w:r>
      <w:r w:rsidRPr="00287575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odbora</w:t>
      </w:r>
      <w:r w:rsidRPr="00287575">
        <w:rPr>
          <w:sz w:val="16"/>
          <w:szCs w:val="16"/>
          <w:lang w:val="sr-Latn-ME"/>
        </w:rPr>
        <w:t>) (2018).</w:t>
      </w:r>
    </w:p>
  </w:footnote>
  <w:footnote w:id="12">
    <w:p w14:paraId="31F38353" w14:textId="77777777" w:rsidR="00DB3B05" w:rsidRPr="00110906" w:rsidRDefault="00DB3B05" w:rsidP="005F393C">
      <w:pPr>
        <w:pStyle w:val="FootnoteText"/>
        <w:rPr>
          <w:sz w:val="16"/>
          <w:szCs w:val="16"/>
          <w:lang w:val="sr-Latn-ME"/>
        </w:rPr>
      </w:pPr>
      <w:r w:rsidRPr="00110906">
        <w:rPr>
          <w:rStyle w:val="FootnoteReference"/>
          <w:sz w:val="16"/>
          <w:szCs w:val="16"/>
        </w:rPr>
        <w:footnoteRef/>
      </w:r>
      <w:r w:rsidRPr="00110906">
        <w:rPr>
          <w:sz w:val="16"/>
          <w:szCs w:val="16"/>
          <w:lang w:val="sr-Latn-ME"/>
        </w:rPr>
        <w:t xml:space="preserve"> Preporuke Savjeta o ključnim kompetencijama za cjeloživotno učenje  (22. maj 2018) (2018/C 189/01).  </w:t>
      </w:r>
    </w:p>
  </w:footnote>
  <w:footnote w:id="13">
    <w:p w14:paraId="39FCE6B2" w14:textId="3C6CFF9C" w:rsidR="00DB3B05" w:rsidRPr="00B634DD" w:rsidRDefault="00DB3B05" w:rsidP="003565CE">
      <w:pPr>
        <w:pStyle w:val="FootnoteText"/>
        <w:rPr>
          <w:sz w:val="16"/>
          <w:szCs w:val="16"/>
          <w:lang w:val="es-ES"/>
        </w:rPr>
      </w:pPr>
      <w:r>
        <w:rPr>
          <w:rStyle w:val="FootnoteReference"/>
        </w:rPr>
        <w:footnoteRef/>
      </w:r>
      <w:r w:rsidRPr="00B634DD">
        <w:rPr>
          <w:lang w:val="es-ES"/>
        </w:rPr>
        <w:t xml:space="preserve"> </w:t>
      </w:r>
      <w:r w:rsidRPr="00B634DD">
        <w:rPr>
          <w:sz w:val="16"/>
          <w:szCs w:val="16"/>
          <w:lang w:val="es-ES"/>
        </w:rPr>
        <w:t>Budućnost rada – sticanje odgovarajućih znanja i vještina za isp</w:t>
      </w:r>
      <w:r>
        <w:rPr>
          <w:sz w:val="16"/>
          <w:szCs w:val="16"/>
          <w:lang w:val="es-ES"/>
        </w:rPr>
        <w:t>unjavanje potreba budućih radnih</w:t>
      </w:r>
      <w:r w:rsidRPr="00B634DD">
        <w:rPr>
          <w:sz w:val="16"/>
          <w:szCs w:val="16"/>
          <w:lang w:val="es-ES"/>
        </w:rPr>
        <w:t xml:space="preserve"> mjesta.   </w:t>
      </w:r>
    </w:p>
    <w:p w14:paraId="362B170D" w14:textId="77777777" w:rsidR="00DB3B05" w:rsidRPr="00C800D5" w:rsidRDefault="00DB3B05" w:rsidP="003565CE">
      <w:pPr>
        <w:pStyle w:val="FootnoteText"/>
        <w:rPr>
          <w:sz w:val="16"/>
          <w:szCs w:val="16"/>
          <w:lang w:val="es-ES"/>
        </w:rPr>
      </w:pPr>
      <w:r w:rsidRPr="00B634DD">
        <w:rPr>
          <w:sz w:val="16"/>
          <w:szCs w:val="16"/>
          <w:lang w:val="es-ES"/>
        </w:rPr>
        <w:t xml:space="preserve">    </w:t>
      </w:r>
      <w:r w:rsidRPr="00C800D5">
        <w:rPr>
          <w:sz w:val="16"/>
          <w:szCs w:val="16"/>
          <w:lang w:val="es-ES"/>
        </w:rPr>
        <w:t xml:space="preserve">(Mišljenje Evropskog ekonomskog i socijalnog odbora) (2018). </w:t>
      </w:r>
    </w:p>
  </w:footnote>
  <w:footnote w:id="14">
    <w:p w14:paraId="0E7CB0F8" w14:textId="48375D40" w:rsidR="00DB3B05" w:rsidRPr="00C800D5" w:rsidRDefault="00DB3B05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C800D5">
        <w:rPr>
          <w:lang w:val="es-ES"/>
        </w:rPr>
        <w:t xml:space="preserve"> </w:t>
      </w:r>
      <w:r w:rsidRPr="00C800D5">
        <w:rPr>
          <w:sz w:val="16"/>
          <w:szCs w:val="16"/>
          <w:lang w:val="es-ES"/>
        </w:rPr>
        <w:t>Budućnost rada – sticanje odgovarajućih znanja i vještina za isp</w:t>
      </w:r>
      <w:r>
        <w:rPr>
          <w:sz w:val="16"/>
          <w:szCs w:val="16"/>
          <w:lang w:val="es-ES"/>
        </w:rPr>
        <w:t>unjavanje potreba budućih radnih</w:t>
      </w:r>
      <w:r w:rsidRPr="00C800D5">
        <w:rPr>
          <w:sz w:val="16"/>
          <w:szCs w:val="16"/>
          <w:lang w:val="es-ES"/>
        </w:rPr>
        <w:t xml:space="preserve"> mjesta</w:t>
      </w:r>
      <w:r w:rsidRPr="00C800D5">
        <w:rPr>
          <w:lang w:val="es-ES"/>
        </w:rPr>
        <w:t xml:space="preserve">.   </w:t>
      </w:r>
    </w:p>
    <w:p w14:paraId="609DCF84" w14:textId="77777777" w:rsidR="00DB3B05" w:rsidRPr="00C800D5" w:rsidRDefault="00DB3B05">
      <w:pPr>
        <w:pStyle w:val="FootnoteText"/>
        <w:rPr>
          <w:sz w:val="16"/>
          <w:szCs w:val="16"/>
          <w:lang w:val="es-ES"/>
        </w:rPr>
      </w:pPr>
      <w:r w:rsidRPr="00C800D5">
        <w:rPr>
          <w:lang w:val="es-ES"/>
        </w:rPr>
        <w:t xml:space="preserve">    </w:t>
      </w:r>
      <w:r w:rsidRPr="00C800D5">
        <w:rPr>
          <w:sz w:val="16"/>
          <w:szCs w:val="16"/>
          <w:lang w:val="es-ES"/>
        </w:rPr>
        <w:t>(Mišljenje Evropskog ekonomskog i socijalnog odbora) (2018).</w:t>
      </w:r>
    </w:p>
    <w:p w14:paraId="212EE85A" w14:textId="77777777" w:rsidR="00DB3B05" w:rsidRPr="00110906" w:rsidRDefault="00DB3B05">
      <w:pPr>
        <w:pStyle w:val="FootnoteText"/>
        <w:rPr>
          <w:sz w:val="16"/>
          <w:szCs w:val="16"/>
          <w:lang w:val="sl-SI"/>
        </w:rPr>
      </w:pPr>
      <w:r w:rsidRPr="00C800D5">
        <w:rPr>
          <w:sz w:val="16"/>
          <w:szCs w:val="16"/>
          <w:lang w:val="es-ES"/>
        </w:rPr>
        <w:t xml:space="preserve">    </w:t>
      </w:r>
      <w:r w:rsidRPr="00110906">
        <w:rPr>
          <w:sz w:val="16"/>
          <w:szCs w:val="16"/>
          <w:lang w:val="sl-SI"/>
        </w:rPr>
        <w:t xml:space="preserve">Novi program vještina za Evropu – Saradnja na jačanju ljudskog kapitala, zapošljivosti i konkurentnosti (10. </w:t>
      </w:r>
    </w:p>
    <w:p w14:paraId="1F947FAB" w14:textId="77777777" w:rsidR="00DB3B05" w:rsidRPr="00110906" w:rsidRDefault="00DB3B05">
      <w:pPr>
        <w:pStyle w:val="FootnoteText"/>
        <w:rPr>
          <w:sz w:val="16"/>
          <w:szCs w:val="16"/>
          <w:lang w:val="sl-SI"/>
        </w:rPr>
      </w:pPr>
      <w:r w:rsidRPr="00110906">
        <w:rPr>
          <w:sz w:val="16"/>
          <w:szCs w:val="16"/>
          <w:lang w:val="sl-SI"/>
        </w:rPr>
        <w:t xml:space="preserve">    jun 2016)</w:t>
      </w:r>
      <w:r>
        <w:rPr>
          <w:sz w:val="16"/>
          <w:szCs w:val="16"/>
          <w:lang w:val="sl-SI"/>
        </w:rPr>
        <w:t>.</w:t>
      </w:r>
    </w:p>
  </w:footnote>
  <w:footnote w:id="15">
    <w:p w14:paraId="128364AE" w14:textId="77777777" w:rsidR="00DB3B05" w:rsidRPr="00C800D5" w:rsidRDefault="00DB3B05">
      <w:pPr>
        <w:pStyle w:val="FootnoteText"/>
        <w:rPr>
          <w:sz w:val="16"/>
          <w:szCs w:val="16"/>
          <w:lang w:val="sl-SI"/>
        </w:rPr>
      </w:pPr>
      <w:r w:rsidRPr="00110906">
        <w:rPr>
          <w:rStyle w:val="FootnoteReference"/>
          <w:sz w:val="16"/>
          <w:szCs w:val="16"/>
        </w:rPr>
        <w:footnoteRef/>
      </w:r>
      <w:r w:rsidRPr="00C800D5">
        <w:rPr>
          <w:sz w:val="16"/>
          <w:szCs w:val="16"/>
          <w:lang w:val="sl-SI"/>
        </w:rPr>
        <w:t xml:space="preserve"> Preporuke Savjeta o ključnim kompetencijama za cjeloživotno učenje  (22. maj 2018) (2018/C 189/01).  </w:t>
      </w:r>
    </w:p>
  </w:footnote>
  <w:footnote w:id="16">
    <w:p w14:paraId="4F3539D1" w14:textId="6987F82A" w:rsidR="00DB3B05" w:rsidRPr="008D6DCC" w:rsidRDefault="00DB3B05">
      <w:pPr>
        <w:pStyle w:val="FootnoteText"/>
        <w:rPr>
          <w:lang w:val="sl-SI"/>
        </w:rPr>
      </w:pPr>
      <w:r>
        <w:rPr>
          <w:rStyle w:val="FootnoteReference"/>
        </w:rPr>
        <w:footnoteRef/>
      </w:r>
      <w:r w:rsidRPr="008D6DCC">
        <w:rPr>
          <w:lang w:val="sl-SI"/>
        </w:rPr>
        <w:t xml:space="preserve"> </w:t>
      </w:r>
      <w:r>
        <w:rPr>
          <w:lang w:val="sl-SI"/>
        </w:rPr>
        <w:t>Nijesu sva namjenska operativna sredstva iz Agrobudžeta predstavljena u Godišnjem planu obrazovanja odraslih</w:t>
      </w:r>
    </w:p>
  </w:footnote>
  <w:footnote w:id="17">
    <w:p w14:paraId="64467D7C" w14:textId="77777777" w:rsidR="00DB3B05" w:rsidRPr="00110906" w:rsidRDefault="00DB3B05">
      <w:pPr>
        <w:pStyle w:val="FootnoteText"/>
        <w:rPr>
          <w:sz w:val="16"/>
          <w:szCs w:val="16"/>
          <w:lang w:val="sr-Latn-ME"/>
        </w:rPr>
      </w:pPr>
      <w:r w:rsidRPr="00110906">
        <w:rPr>
          <w:rStyle w:val="FootnoteReference"/>
          <w:sz w:val="16"/>
          <w:szCs w:val="16"/>
        </w:rPr>
        <w:footnoteRef/>
      </w:r>
      <w:r w:rsidRPr="00110906">
        <w:rPr>
          <w:sz w:val="16"/>
          <w:szCs w:val="16"/>
          <w:lang w:val="sr-Latn-ME"/>
        </w:rPr>
        <w:t xml:space="preserve"> Obnovljena Evropska strategija za obrazovanje odraslih  (2011/C 372/01).</w:t>
      </w:r>
    </w:p>
  </w:footnote>
  <w:footnote w:id="18">
    <w:p w14:paraId="0ABE04A9" w14:textId="77777777" w:rsidR="00DB3B05" w:rsidRPr="00110906" w:rsidRDefault="00DB3B05">
      <w:pPr>
        <w:pStyle w:val="FootnoteText"/>
        <w:rPr>
          <w:sz w:val="16"/>
          <w:szCs w:val="16"/>
          <w:lang w:val="sr-Latn-ME"/>
        </w:rPr>
      </w:pPr>
      <w:r w:rsidRPr="00110906">
        <w:rPr>
          <w:rStyle w:val="FootnoteReference"/>
          <w:sz w:val="16"/>
          <w:szCs w:val="16"/>
        </w:rPr>
        <w:footnoteRef/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Dalje</w:t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postupanje</w:t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u</w:t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vezi</w:t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sa</w:t>
      </w:r>
      <w:r w:rsidRPr="00110906">
        <w:rPr>
          <w:sz w:val="16"/>
          <w:szCs w:val="16"/>
          <w:lang w:val="sr-Latn-ME"/>
        </w:rPr>
        <w:t xml:space="preserve"> </w:t>
      </w:r>
      <w:r>
        <w:rPr>
          <w:sz w:val="16"/>
          <w:szCs w:val="16"/>
        </w:rPr>
        <w:t>S</w:t>
      </w:r>
      <w:r w:rsidRPr="00110906">
        <w:rPr>
          <w:sz w:val="16"/>
          <w:szCs w:val="16"/>
        </w:rPr>
        <w:t>trate</w:t>
      </w:r>
      <w:r w:rsidRPr="00110906">
        <w:rPr>
          <w:sz w:val="16"/>
          <w:szCs w:val="16"/>
          <w:lang w:val="sr-Latn-ME"/>
        </w:rPr>
        <w:t>š</w:t>
      </w:r>
      <w:r w:rsidRPr="00110906">
        <w:rPr>
          <w:sz w:val="16"/>
          <w:szCs w:val="16"/>
        </w:rPr>
        <w:t>kim</w:t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okvirom</w:t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za</w:t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evropsku</w:t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saradnju</w:t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u</w:t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podru</w:t>
      </w:r>
      <w:r w:rsidRPr="00110906">
        <w:rPr>
          <w:sz w:val="16"/>
          <w:szCs w:val="16"/>
          <w:lang w:val="sr-Latn-ME"/>
        </w:rPr>
        <w:t>č</w:t>
      </w:r>
      <w:r w:rsidRPr="00110906">
        <w:rPr>
          <w:sz w:val="16"/>
          <w:szCs w:val="16"/>
        </w:rPr>
        <w:t>ju</w:t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obrazovanja</w:t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i</w:t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osposobljavanja</w:t>
      </w:r>
      <w:r w:rsidRPr="00110906">
        <w:rPr>
          <w:sz w:val="16"/>
          <w:szCs w:val="16"/>
          <w:lang w:val="sr-Latn-ME"/>
        </w:rPr>
        <w:t xml:space="preserve">   </w:t>
      </w:r>
    </w:p>
    <w:p w14:paraId="36C57819" w14:textId="77777777" w:rsidR="00DB3B05" w:rsidRPr="00110906" w:rsidRDefault="00DB3B05">
      <w:pPr>
        <w:pStyle w:val="FootnoteText"/>
        <w:rPr>
          <w:sz w:val="16"/>
          <w:szCs w:val="16"/>
          <w:lang w:val="sr-Latn-ME"/>
        </w:rPr>
      </w:pPr>
      <w:r w:rsidRPr="00110906">
        <w:rPr>
          <w:sz w:val="16"/>
          <w:szCs w:val="16"/>
          <w:lang w:val="sr-Latn-ME"/>
        </w:rPr>
        <w:t xml:space="preserve">    (</w:t>
      </w:r>
      <w:r w:rsidRPr="00287575">
        <w:rPr>
          <w:sz w:val="16"/>
          <w:szCs w:val="16"/>
          <w:lang w:val="es-ES"/>
        </w:rPr>
        <w:t>ET</w:t>
      </w:r>
      <w:r>
        <w:rPr>
          <w:sz w:val="16"/>
          <w:szCs w:val="16"/>
          <w:lang w:val="sr-Latn-ME"/>
        </w:rPr>
        <w:t xml:space="preserve"> 2020),</w:t>
      </w:r>
      <w:r w:rsidRPr="00110906">
        <w:rPr>
          <w:sz w:val="16"/>
          <w:szCs w:val="16"/>
          <w:lang w:val="sr-Latn-ME"/>
        </w:rPr>
        <w:t xml:space="preserve"> (2016).</w:t>
      </w:r>
    </w:p>
  </w:footnote>
  <w:footnote w:id="19">
    <w:p w14:paraId="0B0D05E4" w14:textId="77777777" w:rsidR="00DB3B05" w:rsidRPr="00110906" w:rsidRDefault="00DB3B05">
      <w:pPr>
        <w:pStyle w:val="FootnoteText"/>
        <w:rPr>
          <w:sz w:val="16"/>
          <w:szCs w:val="16"/>
          <w:lang w:val="sr-Latn-ME"/>
        </w:rPr>
      </w:pPr>
      <w:r w:rsidRPr="00110906">
        <w:rPr>
          <w:rStyle w:val="FootnoteReference"/>
          <w:sz w:val="16"/>
          <w:szCs w:val="16"/>
        </w:rPr>
        <w:footnoteRef/>
      </w:r>
      <w:r w:rsidRPr="00287575">
        <w:rPr>
          <w:sz w:val="16"/>
          <w:szCs w:val="16"/>
          <w:lang w:val="es-ES"/>
        </w:rPr>
        <w:t xml:space="preserve"> Preporuke Savjeta o oblicima usavršavanja: Nove prilike za odrasle (19. decembar 2016)  (2016/C 484/01).</w:t>
      </w:r>
    </w:p>
  </w:footnote>
  <w:footnote w:id="20">
    <w:p w14:paraId="7290B0AB" w14:textId="77777777" w:rsidR="00DB3B05" w:rsidRPr="00110906" w:rsidRDefault="00DB3B05">
      <w:pPr>
        <w:pStyle w:val="FootnoteText"/>
        <w:rPr>
          <w:sz w:val="16"/>
          <w:szCs w:val="16"/>
          <w:lang w:val="sr-Latn-ME"/>
        </w:rPr>
      </w:pPr>
      <w:r w:rsidRPr="00110906">
        <w:rPr>
          <w:rStyle w:val="FootnoteReference"/>
          <w:sz w:val="16"/>
          <w:szCs w:val="16"/>
        </w:rPr>
        <w:footnoteRef/>
      </w:r>
      <w:r w:rsidRPr="00110906">
        <w:rPr>
          <w:sz w:val="16"/>
          <w:szCs w:val="16"/>
          <w:lang w:val="sr-Latn-ME"/>
        </w:rPr>
        <w:t xml:space="preserve"> Preporuka iz Belema</w:t>
      </w:r>
      <w:r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  <w:lang w:val="sr-Latn-ME"/>
        </w:rPr>
        <w:t>(2009).</w:t>
      </w:r>
    </w:p>
  </w:footnote>
  <w:footnote w:id="21">
    <w:p w14:paraId="7D0AB2ED" w14:textId="77777777" w:rsidR="00DB3B05" w:rsidRPr="00110906" w:rsidRDefault="00DB3B05">
      <w:pPr>
        <w:pStyle w:val="FootnoteText"/>
        <w:rPr>
          <w:sz w:val="16"/>
          <w:szCs w:val="16"/>
          <w:lang w:val="sr-Latn-ME"/>
        </w:rPr>
      </w:pPr>
      <w:r w:rsidRPr="00110906">
        <w:rPr>
          <w:rStyle w:val="FootnoteReference"/>
          <w:sz w:val="16"/>
          <w:szCs w:val="16"/>
        </w:rPr>
        <w:footnoteRef/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Dalje</w:t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postupanje</w:t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u</w:t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vezi</w:t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sa</w:t>
      </w:r>
      <w:r w:rsidRPr="00110906">
        <w:rPr>
          <w:sz w:val="16"/>
          <w:szCs w:val="16"/>
          <w:lang w:val="sr-Latn-ME"/>
        </w:rPr>
        <w:t xml:space="preserve"> </w:t>
      </w:r>
      <w:r>
        <w:rPr>
          <w:sz w:val="16"/>
          <w:szCs w:val="16"/>
        </w:rPr>
        <w:t>S</w:t>
      </w:r>
      <w:r w:rsidRPr="00110906">
        <w:rPr>
          <w:sz w:val="16"/>
          <w:szCs w:val="16"/>
        </w:rPr>
        <w:t>trate</w:t>
      </w:r>
      <w:r w:rsidRPr="00110906">
        <w:rPr>
          <w:sz w:val="16"/>
          <w:szCs w:val="16"/>
          <w:lang w:val="sr-Latn-ME"/>
        </w:rPr>
        <w:t>š</w:t>
      </w:r>
      <w:r w:rsidRPr="00110906">
        <w:rPr>
          <w:sz w:val="16"/>
          <w:szCs w:val="16"/>
        </w:rPr>
        <w:t>kim</w:t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okvirom</w:t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za</w:t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evropsku</w:t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saradnju</w:t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u</w:t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podru</w:t>
      </w:r>
      <w:r w:rsidRPr="00110906">
        <w:rPr>
          <w:sz w:val="16"/>
          <w:szCs w:val="16"/>
          <w:lang w:val="sr-Latn-ME"/>
        </w:rPr>
        <w:t>č</w:t>
      </w:r>
      <w:r w:rsidRPr="00110906">
        <w:rPr>
          <w:sz w:val="16"/>
          <w:szCs w:val="16"/>
        </w:rPr>
        <w:t>ju</w:t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obrazovanja</w:t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i</w:t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osposobljavanja</w:t>
      </w:r>
      <w:r w:rsidRPr="00110906">
        <w:rPr>
          <w:sz w:val="16"/>
          <w:szCs w:val="16"/>
          <w:lang w:val="sr-Latn-ME"/>
        </w:rPr>
        <w:t xml:space="preserve"> </w:t>
      </w:r>
    </w:p>
    <w:p w14:paraId="1E7F2383" w14:textId="77777777" w:rsidR="00DB3B05" w:rsidRPr="00110906" w:rsidRDefault="00DB3B05">
      <w:pPr>
        <w:pStyle w:val="FootnoteText"/>
        <w:rPr>
          <w:sz w:val="16"/>
          <w:szCs w:val="16"/>
          <w:lang w:val="sr-Latn-ME"/>
        </w:rPr>
      </w:pPr>
      <w:r w:rsidRPr="00110906">
        <w:rPr>
          <w:sz w:val="16"/>
          <w:szCs w:val="16"/>
          <w:lang w:val="sr-Latn-ME"/>
        </w:rPr>
        <w:t xml:space="preserve">   (</w:t>
      </w:r>
      <w:r w:rsidRPr="00110906">
        <w:rPr>
          <w:sz w:val="16"/>
          <w:szCs w:val="16"/>
        </w:rPr>
        <w:t>ET</w:t>
      </w:r>
      <w:r w:rsidRPr="00110906">
        <w:rPr>
          <w:sz w:val="16"/>
          <w:szCs w:val="16"/>
          <w:lang w:val="sr-Latn-ME"/>
        </w:rPr>
        <w:t xml:space="preserve"> 2020), (2016).</w:t>
      </w:r>
    </w:p>
  </w:footnote>
  <w:footnote w:id="22">
    <w:p w14:paraId="0E822458" w14:textId="77777777" w:rsidR="00DB3B05" w:rsidRPr="00110906" w:rsidRDefault="00DB3B05">
      <w:pPr>
        <w:pStyle w:val="FootnoteText"/>
        <w:rPr>
          <w:sz w:val="16"/>
          <w:szCs w:val="16"/>
          <w:lang w:val="sr-Latn-ME"/>
        </w:rPr>
      </w:pPr>
      <w:r w:rsidRPr="00110906">
        <w:rPr>
          <w:rStyle w:val="FootnoteReference"/>
          <w:sz w:val="16"/>
          <w:szCs w:val="16"/>
        </w:rPr>
        <w:footnoteRef/>
      </w:r>
      <w:r w:rsidRPr="00110906">
        <w:rPr>
          <w:sz w:val="16"/>
          <w:szCs w:val="16"/>
          <w:lang w:val="sr-Latn-ME"/>
        </w:rPr>
        <w:t xml:space="preserve"> Preporuka iz Belema (2009).</w:t>
      </w:r>
    </w:p>
  </w:footnote>
  <w:footnote w:id="23">
    <w:p w14:paraId="678B2C2B" w14:textId="77777777" w:rsidR="00DB3B05" w:rsidRPr="00110906" w:rsidRDefault="00DB3B05" w:rsidP="003565CE">
      <w:pPr>
        <w:pStyle w:val="FootnoteText"/>
        <w:rPr>
          <w:sz w:val="16"/>
          <w:szCs w:val="16"/>
          <w:lang w:val="sr-Latn-ME"/>
        </w:rPr>
      </w:pPr>
      <w:r w:rsidRPr="00110906">
        <w:rPr>
          <w:rStyle w:val="FootnoteReference"/>
          <w:sz w:val="16"/>
          <w:szCs w:val="16"/>
        </w:rPr>
        <w:footnoteRef/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Budu</w:t>
      </w:r>
      <w:r w:rsidRPr="00110906">
        <w:rPr>
          <w:sz w:val="16"/>
          <w:szCs w:val="16"/>
          <w:lang w:val="sr-Latn-ME"/>
        </w:rPr>
        <w:t>ć</w:t>
      </w:r>
      <w:r w:rsidRPr="00110906">
        <w:rPr>
          <w:sz w:val="16"/>
          <w:szCs w:val="16"/>
        </w:rPr>
        <w:t>nost</w:t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rada</w:t>
      </w:r>
      <w:r w:rsidRPr="00110906">
        <w:rPr>
          <w:sz w:val="16"/>
          <w:szCs w:val="16"/>
          <w:lang w:val="sr-Latn-ME"/>
        </w:rPr>
        <w:t xml:space="preserve"> – </w:t>
      </w:r>
      <w:r w:rsidRPr="00110906">
        <w:rPr>
          <w:sz w:val="16"/>
          <w:szCs w:val="16"/>
        </w:rPr>
        <w:t>sticanje</w:t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odgovaraju</w:t>
      </w:r>
      <w:r w:rsidRPr="00110906">
        <w:rPr>
          <w:sz w:val="16"/>
          <w:szCs w:val="16"/>
          <w:lang w:val="sr-Latn-ME"/>
        </w:rPr>
        <w:t>ć</w:t>
      </w:r>
      <w:r w:rsidRPr="00110906">
        <w:rPr>
          <w:sz w:val="16"/>
          <w:szCs w:val="16"/>
        </w:rPr>
        <w:t>ih</w:t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znanja</w:t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i</w:t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vje</w:t>
      </w:r>
      <w:r w:rsidRPr="00110906">
        <w:rPr>
          <w:sz w:val="16"/>
          <w:szCs w:val="16"/>
          <w:lang w:val="sr-Latn-ME"/>
        </w:rPr>
        <w:t>š</w:t>
      </w:r>
      <w:r w:rsidRPr="00110906">
        <w:rPr>
          <w:sz w:val="16"/>
          <w:szCs w:val="16"/>
        </w:rPr>
        <w:t>tina</w:t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za</w:t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ispunjavanje</w:t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potreba</w:t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budu</w:t>
      </w:r>
      <w:r w:rsidRPr="00110906">
        <w:rPr>
          <w:sz w:val="16"/>
          <w:szCs w:val="16"/>
          <w:lang w:val="sr-Latn-ME"/>
        </w:rPr>
        <w:t>ć</w:t>
      </w:r>
      <w:r w:rsidRPr="00110906">
        <w:rPr>
          <w:sz w:val="16"/>
          <w:szCs w:val="16"/>
        </w:rPr>
        <w:t>ih</w:t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radnim</w:t>
      </w:r>
      <w:r w:rsidRPr="00110906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mjesta</w:t>
      </w:r>
      <w:r w:rsidRPr="00287575">
        <w:rPr>
          <w:sz w:val="16"/>
          <w:szCs w:val="16"/>
          <w:lang w:val="sr-Latn-ME"/>
        </w:rPr>
        <w:t>.</w:t>
      </w:r>
      <w:r w:rsidRPr="00110906">
        <w:rPr>
          <w:sz w:val="16"/>
          <w:szCs w:val="16"/>
          <w:lang w:val="sr-Latn-ME"/>
        </w:rPr>
        <w:t xml:space="preserve">   </w:t>
      </w:r>
    </w:p>
    <w:p w14:paraId="612A60DC" w14:textId="77777777" w:rsidR="00DB3B05" w:rsidRPr="00110906" w:rsidRDefault="00DB3B05" w:rsidP="003565CE">
      <w:pPr>
        <w:pStyle w:val="FootnoteText"/>
        <w:rPr>
          <w:sz w:val="16"/>
          <w:szCs w:val="16"/>
          <w:lang w:val="sr-Latn-ME"/>
        </w:rPr>
      </w:pPr>
      <w:r w:rsidRPr="00110906">
        <w:rPr>
          <w:sz w:val="16"/>
          <w:szCs w:val="16"/>
          <w:lang w:val="sr-Latn-ME"/>
        </w:rPr>
        <w:t xml:space="preserve">    </w:t>
      </w:r>
      <w:r w:rsidRPr="00287575">
        <w:rPr>
          <w:sz w:val="16"/>
          <w:szCs w:val="16"/>
          <w:lang w:val="sr-Latn-ME"/>
        </w:rPr>
        <w:t>(</w:t>
      </w:r>
      <w:r w:rsidRPr="00110906">
        <w:rPr>
          <w:sz w:val="16"/>
          <w:szCs w:val="16"/>
        </w:rPr>
        <w:t>Mi</w:t>
      </w:r>
      <w:r w:rsidRPr="00287575">
        <w:rPr>
          <w:sz w:val="16"/>
          <w:szCs w:val="16"/>
          <w:lang w:val="sr-Latn-ME"/>
        </w:rPr>
        <w:t>š</w:t>
      </w:r>
      <w:r w:rsidRPr="00110906">
        <w:rPr>
          <w:sz w:val="16"/>
          <w:szCs w:val="16"/>
        </w:rPr>
        <w:t>ljenje</w:t>
      </w:r>
      <w:r w:rsidRPr="00287575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Evropskog</w:t>
      </w:r>
      <w:r w:rsidRPr="00287575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ekonomskog</w:t>
      </w:r>
      <w:r w:rsidRPr="00287575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i</w:t>
      </w:r>
      <w:r w:rsidRPr="00287575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socijalnog</w:t>
      </w:r>
      <w:r w:rsidRPr="00287575">
        <w:rPr>
          <w:sz w:val="16"/>
          <w:szCs w:val="16"/>
          <w:lang w:val="sr-Latn-ME"/>
        </w:rPr>
        <w:t xml:space="preserve"> </w:t>
      </w:r>
      <w:r w:rsidRPr="00110906">
        <w:rPr>
          <w:sz w:val="16"/>
          <w:szCs w:val="16"/>
        </w:rPr>
        <w:t>odbora</w:t>
      </w:r>
      <w:r w:rsidRPr="00287575">
        <w:rPr>
          <w:sz w:val="16"/>
          <w:szCs w:val="16"/>
          <w:lang w:val="sr-Latn-ME"/>
        </w:rPr>
        <w:t>) (2018).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F19AF" w14:textId="77777777" w:rsidR="00DB3B05" w:rsidRDefault="00DB3B05" w:rsidP="00904914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7EDD"/>
    <w:multiLevelType w:val="hybridMultilevel"/>
    <w:tmpl w:val="A886A394"/>
    <w:lvl w:ilvl="0" w:tplc="4EB6EC1A">
      <w:start w:val="2"/>
      <w:numFmt w:val="bullet"/>
      <w:lvlText w:val="-"/>
      <w:lvlJc w:val="left"/>
      <w:pPr>
        <w:tabs>
          <w:tab w:val="num" w:pos="173"/>
        </w:tabs>
        <w:ind w:left="173" w:hanging="173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C08C9"/>
    <w:multiLevelType w:val="hybridMultilevel"/>
    <w:tmpl w:val="8D7E7C30"/>
    <w:lvl w:ilvl="0" w:tplc="4EB6EC1A">
      <w:start w:val="2"/>
      <w:numFmt w:val="bullet"/>
      <w:lvlText w:val="-"/>
      <w:lvlJc w:val="left"/>
      <w:pPr>
        <w:tabs>
          <w:tab w:val="num" w:pos="173"/>
        </w:tabs>
        <w:ind w:left="173" w:hanging="173"/>
      </w:pPr>
      <w:rPr>
        <w:rFonts w:ascii="Trebuchet MS" w:eastAsia="Times New Roman" w:hAnsi="Trebuchet MS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D35F1"/>
    <w:multiLevelType w:val="hybridMultilevel"/>
    <w:tmpl w:val="7608AE1E"/>
    <w:lvl w:ilvl="0" w:tplc="6F5800FE">
      <w:start w:val="4"/>
      <w:numFmt w:val="bullet"/>
      <w:lvlText w:val="-"/>
      <w:lvlJc w:val="left"/>
      <w:pPr>
        <w:ind w:left="360" w:hanging="360"/>
      </w:pPr>
      <w:rPr>
        <w:rFonts w:ascii="Garamond" w:eastAsia="Times New Roman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B85367"/>
    <w:multiLevelType w:val="hybridMultilevel"/>
    <w:tmpl w:val="7C622D36"/>
    <w:lvl w:ilvl="0" w:tplc="04F45084">
      <w:start w:val="10"/>
      <w:numFmt w:val="bullet"/>
      <w:lvlText w:val="-"/>
      <w:lvlJc w:val="left"/>
      <w:pPr>
        <w:tabs>
          <w:tab w:val="num" w:pos="703"/>
        </w:tabs>
        <w:ind w:left="703" w:hanging="343"/>
      </w:pPr>
      <w:rPr>
        <w:rFonts w:hint="default"/>
      </w:rPr>
    </w:lvl>
    <w:lvl w:ilvl="1" w:tplc="C74422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751488"/>
    <w:multiLevelType w:val="hybridMultilevel"/>
    <w:tmpl w:val="B630E93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D540A"/>
    <w:multiLevelType w:val="hybridMultilevel"/>
    <w:tmpl w:val="75769E44"/>
    <w:lvl w:ilvl="0" w:tplc="4EB6EC1A">
      <w:start w:val="2"/>
      <w:numFmt w:val="bullet"/>
      <w:lvlText w:val="-"/>
      <w:lvlJc w:val="left"/>
      <w:pPr>
        <w:tabs>
          <w:tab w:val="num" w:pos="173"/>
        </w:tabs>
        <w:ind w:left="173" w:hanging="173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90E79"/>
    <w:multiLevelType w:val="hybridMultilevel"/>
    <w:tmpl w:val="3E940378"/>
    <w:lvl w:ilvl="0" w:tplc="E35612C8">
      <w:start w:val="109"/>
      <w:numFmt w:val="bullet"/>
      <w:lvlText w:val="-"/>
      <w:lvlJc w:val="left"/>
      <w:pPr>
        <w:ind w:left="643" w:hanging="360"/>
      </w:pPr>
      <w:rPr>
        <w:rFonts w:ascii="Trebuchet MS" w:eastAsia="Calibri" w:hAnsi="Trebuchet MS" w:cs="Trebuchet M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13272"/>
    <w:multiLevelType w:val="hybridMultilevel"/>
    <w:tmpl w:val="B4549282"/>
    <w:lvl w:ilvl="0" w:tplc="8612EEC0">
      <w:start w:val="2"/>
      <w:numFmt w:val="bullet"/>
      <w:lvlText w:val="-"/>
      <w:lvlJc w:val="left"/>
      <w:pPr>
        <w:tabs>
          <w:tab w:val="num" w:pos="173"/>
        </w:tabs>
        <w:ind w:left="173" w:hanging="173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148EB"/>
    <w:multiLevelType w:val="hybridMultilevel"/>
    <w:tmpl w:val="62049C6C"/>
    <w:lvl w:ilvl="0" w:tplc="F43E970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31EE2"/>
    <w:multiLevelType w:val="hybridMultilevel"/>
    <w:tmpl w:val="ED349F3E"/>
    <w:lvl w:ilvl="0" w:tplc="2C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D3E58"/>
    <w:multiLevelType w:val="hybridMultilevel"/>
    <w:tmpl w:val="85FEDA8E"/>
    <w:lvl w:ilvl="0" w:tplc="28C8FD5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E0DA6"/>
    <w:multiLevelType w:val="hybridMultilevel"/>
    <w:tmpl w:val="96D62A34"/>
    <w:lvl w:ilvl="0" w:tplc="6F5800FE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3128E"/>
    <w:multiLevelType w:val="hybridMultilevel"/>
    <w:tmpl w:val="E63400A6"/>
    <w:lvl w:ilvl="0" w:tplc="8612EEC0">
      <w:start w:val="2"/>
      <w:numFmt w:val="bullet"/>
      <w:lvlText w:val="-"/>
      <w:lvlJc w:val="left"/>
      <w:pPr>
        <w:tabs>
          <w:tab w:val="num" w:pos="173"/>
        </w:tabs>
        <w:ind w:left="173" w:hanging="173"/>
      </w:pPr>
      <w:rPr>
        <w:rFonts w:ascii="Trebuchet MS" w:eastAsia="Times New Roman" w:hAnsi="Trebuchet MS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AB5FEE"/>
    <w:multiLevelType w:val="hybridMultilevel"/>
    <w:tmpl w:val="EF226BCE"/>
    <w:lvl w:ilvl="0" w:tplc="8056FA96">
      <w:start w:val="2"/>
      <w:numFmt w:val="bullet"/>
      <w:lvlText w:val="-"/>
      <w:lvlJc w:val="left"/>
      <w:pPr>
        <w:tabs>
          <w:tab w:val="num" w:pos="173"/>
        </w:tabs>
        <w:ind w:left="173" w:hanging="173"/>
      </w:pPr>
      <w:rPr>
        <w:rFonts w:ascii="Trebuchet MS" w:hAnsi="Trebuchet MS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26484"/>
    <w:multiLevelType w:val="hybridMultilevel"/>
    <w:tmpl w:val="F74E014C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12"/>
  </w:num>
  <w:num w:numId="8">
    <w:abstractNumId w:val="10"/>
  </w:num>
  <w:num w:numId="9">
    <w:abstractNumId w:val="13"/>
  </w:num>
  <w:num w:numId="10">
    <w:abstractNumId w:val="7"/>
  </w:num>
  <w:num w:numId="11">
    <w:abstractNumId w:val="14"/>
  </w:num>
  <w:num w:numId="12">
    <w:abstractNumId w:val="11"/>
  </w:num>
  <w:num w:numId="13">
    <w:abstractNumId w:val="5"/>
  </w:num>
  <w:num w:numId="14">
    <w:abstractNumId w:val="7"/>
  </w:num>
  <w:num w:numId="15">
    <w:abstractNumId w:val="2"/>
  </w:num>
  <w:num w:numId="16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0A"/>
    <w:rsid w:val="00000E3A"/>
    <w:rsid w:val="000011A6"/>
    <w:rsid w:val="0000190F"/>
    <w:rsid w:val="0000278C"/>
    <w:rsid w:val="00002816"/>
    <w:rsid w:val="0000324E"/>
    <w:rsid w:val="000047F5"/>
    <w:rsid w:val="00004B76"/>
    <w:rsid w:val="0000506F"/>
    <w:rsid w:val="0000608E"/>
    <w:rsid w:val="00006395"/>
    <w:rsid w:val="00010CBD"/>
    <w:rsid w:val="000127EF"/>
    <w:rsid w:val="00013DAB"/>
    <w:rsid w:val="00014A1C"/>
    <w:rsid w:val="0001533E"/>
    <w:rsid w:val="000156AC"/>
    <w:rsid w:val="00015BEF"/>
    <w:rsid w:val="00016F25"/>
    <w:rsid w:val="00020888"/>
    <w:rsid w:val="00021CC6"/>
    <w:rsid w:val="00023085"/>
    <w:rsid w:val="0002309D"/>
    <w:rsid w:val="00023AC0"/>
    <w:rsid w:val="00023D9D"/>
    <w:rsid w:val="00024DEB"/>
    <w:rsid w:val="000253B8"/>
    <w:rsid w:val="00025F7E"/>
    <w:rsid w:val="00027444"/>
    <w:rsid w:val="00027C2D"/>
    <w:rsid w:val="00027D84"/>
    <w:rsid w:val="00030810"/>
    <w:rsid w:val="0003091D"/>
    <w:rsid w:val="0003250C"/>
    <w:rsid w:val="00033206"/>
    <w:rsid w:val="00033680"/>
    <w:rsid w:val="00033902"/>
    <w:rsid w:val="00033CAF"/>
    <w:rsid w:val="00037EBB"/>
    <w:rsid w:val="00040824"/>
    <w:rsid w:val="00040A23"/>
    <w:rsid w:val="00040DA9"/>
    <w:rsid w:val="00041337"/>
    <w:rsid w:val="00041CC5"/>
    <w:rsid w:val="00042252"/>
    <w:rsid w:val="00042825"/>
    <w:rsid w:val="00043ABB"/>
    <w:rsid w:val="00044307"/>
    <w:rsid w:val="0004613B"/>
    <w:rsid w:val="00046384"/>
    <w:rsid w:val="0004728B"/>
    <w:rsid w:val="00047AF9"/>
    <w:rsid w:val="0005173F"/>
    <w:rsid w:val="00052EBF"/>
    <w:rsid w:val="00052F47"/>
    <w:rsid w:val="00053809"/>
    <w:rsid w:val="0005382F"/>
    <w:rsid w:val="00053E27"/>
    <w:rsid w:val="00054589"/>
    <w:rsid w:val="000604F7"/>
    <w:rsid w:val="000627D9"/>
    <w:rsid w:val="000637BE"/>
    <w:rsid w:val="00063D93"/>
    <w:rsid w:val="0006476E"/>
    <w:rsid w:val="000707D2"/>
    <w:rsid w:val="00070A49"/>
    <w:rsid w:val="00072BD1"/>
    <w:rsid w:val="000736C2"/>
    <w:rsid w:val="0007499D"/>
    <w:rsid w:val="0007541D"/>
    <w:rsid w:val="00076CE9"/>
    <w:rsid w:val="00077157"/>
    <w:rsid w:val="000771A9"/>
    <w:rsid w:val="00077392"/>
    <w:rsid w:val="00077C1C"/>
    <w:rsid w:val="00077D61"/>
    <w:rsid w:val="00081909"/>
    <w:rsid w:val="00082272"/>
    <w:rsid w:val="000822C7"/>
    <w:rsid w:val="00082390"/>
    <w:rsid w:val="00083585"/>
    <w:rsid w:val="00084059"/>
    <w:rsid w:val="000841C1"/>
    <w:rsid w:val="00084B5A"/>
    <w:rsid w:val="00086C05"/>
    <w:rsid w:val="00087339"/>
    <w:rsid w:val="00087B57"/>
    <w:rsid w:val="000921E3"/>
    <w:rsid w:val="00092D08"/>
    <w:rsid w:val="00094C8B"/>
    <w:rsid w:val="0009588E"/>
    <w:rsid w:val="000958D5"/>
    <w:rsid w:val="00096171"/>
    <w:rsid w:val="00097C88"/>
    <w:rsid w:val="00097D10"/>
    <w:rsid w:val="000A08FD"/>
    <w:rsid w:val="000A0BD0"/>
    <w:rsid w:val="000A2242"/>
    <w:rsid w:val="000A6432"/>
    <w:rsid w:val="000A6EE2"/>
    <w:rsid w:val="000A7311"/>
    <w:rsid w:val="000B06C1"/>
    <w:rsid w:val="000B1066"/>
    <w:rsid w:val="000B1DE2"/>
    <w:rsid w:val="000B2E23"/>
    <w:rsid w:val="000B35D3"/>
    <w:rsid w:val="000B450C"/>
    <w:rsid w:val="000B6292"/>
    <w:rsid w:val="000B6B7D"/>
    <w:rsid w:val="000B6F99"/>
    <w:rsid w:val="000C10BC"/>
    <w:rsid w:val="000C1CA2"/>
    <w:rsid w:val="000C3512"/>
    <w:rsid w:val="000C35CD"/>
    <w:rsid w:val="000C487F"/>
    <w:rsid w:val="000C4C16"/>
    <w:rsid w:val="000C4CFD"/>
    <w:rsid w:val="000C5801"/>
    <w:rsid w:val="000C63E8"/>
    <w:rsid w:val="000C692D"/>
    <w:rsid w:val="000D0724"/>
    <w:rsid w:val="000D0E1F"/>
    <w:rsid w:val="000D0F70"/>
    <w:rsid w:val="000D22A3"/>
    <w:rsid w:val="000D22F0"/>
    <w:rsid w:val="000D2915"/>
    <w:rsid w:val="000D2E43"/>
    <w:rsid w:val="000D3454"/>
    <w:rsid w:val="000D65A3"/>
    <w:rsid w:val="000D6CF0"/>
    <w:rsid w:val="000D765A"/>
    <w:rsid w:val="000D7A1D"/>
    <w:rsid w:val="000D7F2C"/>
    <w:rsid w:val="000E19F9"/>
    <w:rsid w:val="000E2286"/>
    <w:rsid w:val="000E2992"/>
    <w:rsid w:val="000E4F37"/>
    <w:rsid w:val="000E4F47"/>
    <w:rsid w:val="000E7258"/>
    <w:rsid w:val="000E7FC3"/>
    <w:rsid w:val="000F1135"/>
    <w:rsid w:val="000F20C2"/>
    <w:rsid w:val="000F35F6"/>
    <w:rsid w:val="000F3715"/>
    <w:rsid w:val="000F3A83"/>
    <w:rsid w:val="000F4882"/>
    <w:rsid w:val="000F4FCC"/>
    <w:rsid w:val="000F5C94"/>
    <w:rsid w:val="000F63D6"/>
    <w:rsid w:val="00100237"/>
    <w:rsid w:val="00100A57"/>
    <w:rsid w:val="001020C2"/>
    <w:rsid w:val="00102165"/>
    <w:rsid w:val="00102190"/>
    <w:rsid w:val="001034CE"/>
    <w:rsid w:val="00103E43"/>
    <w:rsid w:val="00104244"/>
    <w:rsid w:val="00106C4E"/>
    <w:rsid w:val="00111C21"/>
    <w:rsid w:val="00114638"/>
    <w:rsid w:val="001172B7"/>
    <w:rsid w:val="00117462"/>
    <w:rsid w:val="0011771A"/>
    <w:rsid w:val="0012000E"/>
    <w:rsid w:val="00120E94"/>
    <w:rsid w:val="00121558"/>
    <w:rsid w:val="00124BC7"/>
    <w:rsid w:val="00124CF7"/>
    <w:rsid w:val="00125738"/>
    <w:rsid w:val="00126C2E"/>
    <w:rsid w:val="00126EF0"/>
    <w:rsid w:val="00127CBE"/>
    <w:rsid w:val="00130B61"/>
    <w:rsid w:val="001319CA"/>
    <w:rsid w:val="00135C67"/>
    <w:rsid w:val="00140662"/>
    <w:rsid w:val="00143334"/>
    <w:rsid w:val="00144856"/>
    <w:rsid w:val="001452BC"/>
    <w:rsid w:val="00147AB7"/>
    <w:rsid w:val="00152555"/>
    <w:rsid w:val="001533B0"/>
    <w:rsid w:val="00154BE3"/>
    <w:rsid w:val="0015633F"/>
    <w:rsid w:val="001577B3"/>
    <w:rsid w:val="0016047B"/>
    <w:rsid w:val="001607FC"/>
    <w:rsid w:val="001619AA"/>
    <w:rsid w:val="001649D6"/>
    <w:rsid w:val="00165619"/>
    <w:rsid w:val="00165B7D"/>
    <w:rsid w:val="00165F32"/>
    <w:rsid w:val="00166614"/>
    <w:rsid w:val="00167B3F"/>
    <w:rsid w:val="0017008F"/>
    <w:rsid w:val="001702A2"/>
    <w:rsid w:val="00170471"/>
    <w:rsid w:val="00173210"/>
    <w:rsid w:val="00173395"/>
    <w:rsid w:val="00173417"/>
    <w:rsid w:val="00175AB4"/>
    <w:rsid w:val="001770EC"/>
    <w:rsid w:val="00177BBE"/>
    <w:rsid w:val="00182EB8"/>
    <w:rsid w:val="00182F73"/>
    <w:rsid w:val="00183455"/>
    <w:rsid w:val="0018464A"/>
    <w:rsid w:val="00186945"/>
    <w:rsid w:val="00186B28"/>
    <w:rsid w:val="00194231"/>
    <w:rsid w:val="00196B29"/>
    <w:rsid w:val="001A0124"/>
    <w:rsid w:val="001A05D3"/>
    <w:rsid w:val="001A16B9"/>
    <w:rsid w:val="001A28D7"/>
    <w:rsid w:val="001A3309"/>
    <w:rsid w:val="001A3CB7"/>
    <w:rsid w:val="001A4F62"/>
    <w:rsid w:val="001A5B3B"/>
    <w:rsid w:val="001A71F1"/>
    <w:rsid w:val="001A75AE"/>
    <w:rsid w:val="001A7E11"/>
    <w:rsid w:val="001B173E"/>
    <w:rsid w:val="001B4247"/>
    <w:rsid w:val="001B43C0"/>
    <w:rsid w:val="001B589F"/>
    <w:rsid w:val="001B75F8"/>
    <w:rsid w:val="001B79D9"/>
    <w:rsid w:val="001C1CB9"/>
    <w:rsid w:val="001C2103"/>
    <w:rsid w:val="001C2711"/>
    <w:rsid w:val="001C4C84"/>
    <w:rsid w:val="001C50D9"/>
    <w:rsid w:val="001C6230"/>
    <w:rsid w:val="001C79DF"/>
    <w:rsid w:val="001D047C"/>
    <w:rsid w:val="001D0AFA"/>
    <w:rsid w:val="001D0B41"/>
    <w:rsid w:val="001D0C2A"/>
    <w:rsid w:val="001D3469"/>
    <w:rsid w:val="001D36A9"/>
    <w:rsid w:val="001D3D46"/>
    <w:rsid w:val="001D513A"/>
    <w:rsid w:val="001D5C3B"/>
    <w:rsid w:val="001D63E7"/>
    <w:rsid w:val="001D6422"/>
    <w:rsid w:val="001D6786"/>
    <w:rsid w:val="001D684A"/>
    <w:rsid w:val="001D6B03"/>
    <w:rsid w:val="001D6E2B"/>
    <w:rsid w:val="001E1238"/>
    <w:rsid w:val="001E50C1"/>
    <w:rsid w:val="001E6FB0"/>
    <w:rsid w:val="001E7228"/>
    <w:rsid w:val="001E7C75"/>
    <w:rsid w:val="001F3C37"/>
    <w:rsid w:val="001F4CEC"/>
    <w:rsid w:val="001F55D4"/>
    <w:rsid w:val="001F6B46"/>
    <w:rsid w:val="001F7025"/>
    <w:rsid w:val="001F73D3"/>
    <w:rsid w:val="001F7AFF"/>
    <w:rsid w:val="00200306"/>
    <w:rsid w:val="00200308"/>
    <w:rsid w:val="0020056C"/>
    <w:rsid w:val="002014F1"/>
    <w:rsid w:val="00201541"/>
    <w:rsid w:val="0020177C"/>
    <w:rsid w:val="00201EA0"/>
    <w:rsid w:val="00202803"/>
    <w:rsid w:val="00202C4F"/>
    <w:rsid w:val="00202DDD"/>
    <w:rsid w:val="0020380C"/>
    <w:rsid w:val="00205EC4"/>
    <w:rsid w:val="00207AC5"/>
    <w:rsid w:val="00211213"/>
    <w:rsid w:val="002119AD"/>
    <w:rsid w:val="00212DEB"/>
    <w:rsid w:val="002136E6"/>
    <w:rsid w:val="002138E6"/>
    <w:rsid w:val="002139E7"/>
    <w:rsid w:val="00215987"/>
    <w:rsid w:val="00217107"/>
    <w:rsid w:val="00217E55"/>
    <w:rsid w:val="00220DE5"/>
    <w:rsid w:val="00220FED"/>
    <w:rsid w:val="00222518"/>
    <w:rsid w:val="00223BD9"/>
    <w:rsid w:val="0023032C"/>
    <w:rsid w:val="00231470"/>
    <w:rsid w:val="00231742"/>
    <w:rsid w:val="00231D56"/>
    <w:rsid w:val="002321A1"/>
    <w:rsid w:val="0023351A"/>
    <w:rsid w:val="002336AF"/>
    <w:rsid w:val="002357CD"/>
    <w:rsid w:val="00236E06"/>
    <w:rsid w:val="00237499"/>
    <w:rsid w:val="002375E1"/>
    <w:rsid w:val="00240EBD"/>
    <w:rsid w:val="00243144"/>
    <w:rsid w:val="0024383C"/>
    <w:rsid w:val="002449EB"/>
    <w:rsid w:val="00244CD4"/>
    <w:rsid w:val="0024574B"/>
    <w:rsid w:val="00246667"/>
    <w:rsid w:val="00247ECC"/>
    <w:rsid w:val="0025083E"/>
    <w:rsid w:val="002556D8"/>
    <w:rsid w:val="002600E5"/>
    <w:rsid w:val="00260297"/>
    <w:rsid w:val="00260A7E"/>
    <w:rsid w:val="00260BB8"/>
    <w:rsid w:val="00260D6F"/>
    <w:rsid w:val="0026240A"/>
    <w:rsid w:val="00264869"/>
    <w:rsid w:val="00266798"/>
    <w:rsid w:val="002669CF"/>
    <w:rsid w:val="0026712D"/>
    <w:rsid w:val="00273645"/>
    <w:rsid w:val="00274092"/>
    <w:rsid w:val="002743B4"/>
    <w:rsid w:val="002761DE"/>
    <w:rsid w:val="00276A24"/>
    <w:rsid w:val="002779FD"/>
    <w:rsid w:val="002803BD"/>
    <w:rsid w:val="00280E81"/>
    <w:rsid w:val="0028114E"/>
    <w:rsid w:val="002813DD"/>
    <w:rsid w:val="0028233F"/>
    <w:rsid w:val="00282B93"/>
    <w:rsid w:val="002861B9"/>
    <w:rsid w:val="00290123"/>
    <w:rsid w:val="00291FF4"/>
    <w:rsid w:val="00292242"/>
    <w:rsid w:val="0029382C"/>
    <w:rsid w:val="0029416F"/>
    <w:rsid w:val="002946ED"/>
    <w:rsid w:val="0029504B"/>
    <w:rsid w:val="00295123"/>
    <w:rsid w:val="0029553F"/>
    <w:rsid w:val="00296794"/>
    <w:rsid w:val="002974C9"/>
    <w:rsid w:val="002A041E"/>
    <w:rsid w:val="002A0C51"/>
    <w:rsid w:val="002A1D73"/>
    <w:rsid w:val="002A2E27"/>
    <w:rsid w:val="002A4023"/>
    <w:rsid w:val="002A47ED"/>
    <w:rsid w:val="002A66F6"/>
    <w:rsid w:val="002A6927"/>
    <w:rsid w:val="002B0032"/>
    <w:rsid w:val="002B3D31"/>
    <w:rsid w:val="002B4DC2"/>
    <w:rsid w:val="002B53A0"/>
    <w:rsid w:val="002B5592"/>
    <w:rsid w:val="002B5AD9"/>
    <w:rsid w:val="002B6BA6"/>
    <w:rsid w:val="002B73FF"/>
    <w:rsid w:val="002B7801"/>
    <w:rsid w:val="002C0ACB"/>
    <w:rsid w:val="002C1057"/>
    <w:rsid w:val="002C1629"/>
    <w:rsid w:val="002C1822"/>
    <w:rsid w:val="002C1C5F"/>
    <w:rsid w:val="002C5664"/>
    <w:rsid w:val="002D119F"/>
    <w:rsid w:val="002D4618"/>
    <w:rsid w:val="002D52BB"/>
    <w:rsid w:val="002D65DB"/>
    <w:rsid w:val="002D787F"/>
    <w:rsid w:val="002D7BD2"/>
    <w:rsid w:val="002E1517"/>
    <w:rsid w:val="002E1DCA"/>
    <w:rsid w:val="002E298F"/>
    <w:rsid w:val="002E348C"/>
    <w:rsid w:val="002E44DD"/>
    <w:rsid w:val="002E4D9C"/>
    <w:rsid w:val="002E60AE"/>
    <w:rsid w:val="002E69AE"/>
    <w:rsid w:val="002E6B58"/>
    <w:rsid w:val="002E731B"/>
    <w:rsid w:val="002F15CF"/>
    <w:rsid w:val="002F3F96"/>
    <w:rsid w:val="002F5DB7"/>
    <w:rsid w:val="002F6BCB"/>
    <w:rsid w:val="002F6D9E"/>
    <w:rsid w:val="002F710B"/>
    <w:rsid w:val="002F73F4"/>
    <w:rsid w:val="002F7863"/>
    <w:rsid w:val="002F7B8B"/>
    <w:rsid w:val="003027C3"/>
    <w:rsid w:val="00305C31"/>
    <w:rsid w:val="00305CA3"/>
    <w:rsid w:val="0030794B"/>
    <w:rsid w:val="00307E5B"/>
    <w:rsid w:val="003101B3"/>
    <w:rsid w:val="00310224"/>
    <w:rsid w:val="00310308"/>
    <w:rsid w:val="003119D0"/>
    <w:rsid w:val="00311C75"/>
    <w:rsid w:val="00312337"/>
    <w:rsid w:val="00312EF1"/>
    <w:rsid w:val="0031458E"/>
    <w:rsid w:val="0031498A"/>
    <w:rsid w:val="00314A61"/>
    <w:rsid w:val="0031502B"/>
    <w:rsid w:val="00315CBB"/>
    <w:rsid w:val="00321718"/>
    <w:rsid w:val="00321BEC"/>
    <w:rsid w:val="00321EDB"/>
    <w:rsid w:val="00322116"/>
    <w:rsid w:val="00324350"/>
    <w:rsid w:val="00325208"/>
    <w:rsid w:val="003254A6"/>
    <w:rsid w:val="00325A70"/>
    <w:rsid w:val="00325A9C"/>
    <w:rsid w:val="00326D16"/>
    <w:rsid w:val="00327481"/>
    <w:rsid w:val="003301A5"/>
    <w:rsid w:val="00331467"/>
    <w:rsid w:val="00332F76"/>
    <w:rsid w:val="0033430E"/>
    <w:rsid w:val="00335D7F"/>
    <w:rsid w:val="003360BF"/>
    <w:rsid w:val="00336F6E"/>
    <w:rsid w:val="003375BA"/>
    <w:rsid w:val="003402E3"/>
    <w:rsid w:val="003414DB"/>
    <w:rsid w:val="003459D0"/>
    <w:rsid w:val="0034632D"/>
    <w:rsid w:val="003510A2"/>
    <w:rsid w:val="003515FD"/>
    <w:rsid w:val="00353E24"/>
    <w:rsid w:val="00354151"/>
    <w:rsid w:val="00355190"/>
    <w:rsid w:val="003565CE"/>
    <w:rsid w:val="00360D2D"/>
    <w:rsid w:val="003622C2"/>
    <w:rsid w:val="003633C7"/>
    <w:rsid w:val="003650B4"/>
    <w:rsid w:val="003653DA"/>
    <w:rsid w:val="00365F40"/>
    <w:rsid w:val="00366298"/>
    <w:rsid w:val="00367B5E"/>
    <w:rsid w:val="0037002D"/>
    <w:rsid w:val="003708AB"/>
    <w:rsid w:val="003713CF"/>
    <w:rsid w:val="00371A34"/>
    <w:rsid w:val="003726B1"/>
    <w:rsid w:val="00372812"/>
    <w:rsid w:val="00374602"/>
    <w:rsid w:val="00376A26"/>
    <w:rsid w:val="00377E3C"/>
    <w:rsid w:val="00382799"/>
    <w:rsid w:val="003827C2"/>
    <w:rsid w:val="00382ECD"/>
    <w:rsid w:val="00384160"/>
    <w:rsid w:val="0038486A"/>
    <w:rsid w:val="00384A04"/>
    <w:rsid w:val="00385287"/>
    <w:rsid w:val="00386823"/>
    <w:rsid w:val="00386CBF"/>
    <w:rsid w:val="003876FA"/>
    <w:rsid w:val="0038773F"/>
    <w:rsid w:val="003904C5"/>
    <w:rsid w:val="00391447"/>
    <w:rsid w:val="003915B8"/>
    <w:rsid w:val="003925A0"/>
    <w:rsid w:val="003925D9"/>
    <w:rsid w:val="0039327D"/>
    <w:rsid w:val="00393874"/>
    <w:rsid w:val="00394B5A"/>
    <w:rsid w:val="0039765A"/>
    <w:rsid w:val="00397BA6"/>
    <w:rsid w:val="00397E1C"/>
    <w:rsid w:val="00397EEE"/>
    <w:rsid w:val="003A02AA"/>
    <w:rsid w:val="003A29E1"/>
    <w:rsid w:val="003A3223"/>
    <w:rsid w:val="003A35FE"/>
    <w:rsid w:val="003A443E"/>
    <w:rsid w:val="003A4B48"/>
    <w:rsid w:val="003A53DB"/>
    <w:rsid w:val="003A6414"/>
    <w:rsid w:val="003B0FE2"/>
    <w:rsid w:val="003B681D"/>
    <w:rsid w:val="003B6D37"/>
    <w:rsid w:val="003B7420"/>
    <w:rsid w:val="003B77EA"/>
    <w:rsid w:val="003C17C3"/>
    <w:rsid w:val="003C1C0B"/>
    <w:rsid w:val="003C1DA6"/>
    <w:rsid w:val="003C2371"/>
    <w:rsid w:val="003C30CD"/>
    <w:rsid w:val="003D0250"/>
    <w:rsid w:val="003D06F5"/>
    <w:rsid w:val="003D1D5F"/>
    <w:rsid w:val="003D2C4C"/>
    <w:rsid w:val="003D3890"/>
    <w:rsid w:val="003D445A"/>
    <w:rsid w:val="003D55E0"/>
    <w:rsid w:val="003D583B"/>
    <w:rsid w:val="003D660F"/>
    <w:rsid w:val="003D6CBD"/>
    <w:rsid w:val="003D71BD"/>
    <w:rsid w:val="003D76C9"/>
    <w:rsid w:val="003E1CBF"/>
    <w:rsid w:val="003E2E74"/>
    <w:rsid w:val="003E3A4E"/>
    <w:rsid w:val="003E3AB4"/>
    <w:rsid w:val="003E56BD"/>
    <w:rsid w:val="003E5AC8"/>
    <w:rsid w:val="003E706B"/>
    <w:rsid w:val="003F0A94"/>
    <w:rsid w:val="003F1C46"/>
    <w:rsid w:val="003F4EC1"/>
    <w:rsid w:val="003F52A7"/>
    <w:rsid w:val="003F5FBE"/>
    <w:rsid w:val="003F605A"/>
    <w:rsid w:val="004001C1"/>
    <w:rsid w:val="00400491"/>
    <w:rsid w:val="0040137F"/>
    <w:rsid w:val="00401687"/>
    <w:rsid w:val="0040209E"/>
    <w:rsid w:val="0040212E"/>
    <w:rsid w:val="00404D1D"/>
    <w:rsid w:val="0040513F"/>
    <w:rsid w:val="00405F1E"/>
    <w:rsid w:val="00407544"/>
    <w:rsid w:val="00407ED1"/>
    <w:rsid w:val="004104AA"/>
    <w:rsid w:val="00411F45"/>
    <w:rsid w:val="004133D5"/>
    <w:rsid w:val="004177AD"/>
    <w:rsid w:val="004222C2"/>
    <w:rsid w:val="004225E3"/>
    <w:rsid w:val="00425161"/>
    <w:rsid w:val="00426D25"/>
    <w:rsid w:val="00427399"/>
    <w:rsid w:val="00427478"/>
    <w:rsid w:val="00427835"/>
    <w:rsid w:val="00430056"/>
    <w:rsid w:val="00432349"/>
    <w:rsid w:val="004346A9"/>
    <w:rsid w:val="00436648"/>
    <w:rsid w:val="00436D1F"/>
    <w:rsid w:val="004374B5"/>
    <w:rsid w:val="00441521"/>
    <w:rsid w:val="00441A14"/>
    <w:rsid w:val="00441F8B"/>
    <w:rsid w:val="004440F7"/>
    <w:rsid w:val="004447B6"/>
    <w:rsid w:val="00444A57"/>
    <w:rsid w:val="00445406"/>
    <w:rsid w:val="004474F8"/>
    <w:rsid w:val="00450647"/>
    <w:rsid w:val="0045179B"/>
    <w:rsid w:val="00452817"/>
    <w:rsid w:val="00453ACC"/>
    <w:rsid w:val="00453FCE"/>
    <w:rsid w:val="00455210"/>
    <w:rsid w:val="00456085"/>
    <w:rsid w:val="00456B8D"/>
    <w:rsid w:val="00456CC2"/>
    <w:rsid w:val="00457525"/>
    <w:rsid w:val="004578AA"/>
    <w:rsid w:val="00457924"/>
    <w:rsid w:val="00460974"/>
    <w:rsid w:val="0046490F"/>
    <w:rsid w:val="00464F1B"/>
    <w:rsid w:val="004710BE"/>
    <w:rsid w:val="00471159"/>
    <w:rsid w:val="0047335A"/>
    <w:rsid w:val="0047352A"/>
    <w:rsid w:val="004739A3"/>
    <w:rsid w:val="00473B78"/>
    <w:rsid w:val="00476D51"/>
    <w:rsid w:val="00480F5A"/>
    <w:rsid w:val="00481382"/>
    <w:rsid w:val="00482468"/>
    <w:rsid w:val="004832A3"/>
    <w:rsid w:val="00484CFD"/>
    <w:rsid w:val="00487AAB"/>
    <w:rsid w:val="00490E6B"/>
    <w:rsid w:val="00490F0E"/>
    <w:rsid w:val="00493882"/>
    <w:rsid w:val="00494491"/>
    <w:rsid w:val="0049499C"/>
    <w:rsid w:val="00496270"/>
    <w:rsid w:val="004A2ED5"/>
    <w:rsid w:val="004A37F1"/>
    <w:rsid w:val="004A7071"/>
    <w:rsid w:val="004A70D3"/>
    <w:rsid w:val="004A7CAE"/>
    <w:rsid w:val="004B0F8E"/>
    <w:rsid w:val="004B0F9C"/>
    <w:rsid w:val="004B1456"/>
    <w:rsid w:val="004B1D18"/>
    <w:rsid w:val="004B4D83"/>
    <w:rsid w:val="004B68AF"/>
    <w:rsid w:val="004B780C"/>
    <w:rsid w:val="004C399E"/>
    <w:rsid w:val="004C6041"/>
    <w:rsid w:val="004C692D"/>
    <w:rsid w:val="004C7175"/>
    <w:rsid w:val="004D1519"/>
    <w:rsid w:val="004D189D"/>
    <w:rsid w:val="004D2A89"/>
    <w:rsid w:val="004D33C5"/>
    <w:rsid w:val="004D37EA"/>
    <w:rsid w:val="004D52A7"/>
    <w:rsid w:val="004D5A37"/>
    <w:rsid w:val="004D5BC1"/>
    <w:rsid w:val="004E03D2"/>
    <w:rsid w:val="004E0AAD"/>
    <w:rsid w:val="004E27B8"/>
    <w:rsid w:val="004E3F0B"/>
    <w:rsid w:val="004E4C9A"/>
    <w:rsid w:val="004E7328"/>
    <w:rsid w:val="004E7539"/>
    <w:rsid w:val="004E7AED"/>
    <w:rsid w:val="004F019E"/>
    <w:rsid w:val="004F078F"/>
    <w:rsid w:val="004F4082"/>
    <w:rsid w:val="004F654F"/>
    <w:rsid w:val="004F7398"/>
    <w:rsid w:val="00500F21"/>
    <w:rsid w:val="00503C48"/>
    <w:rsid w:val="0050439D"/>
    <w:rsid w:val="00504A53"/>
    <w:rsid w:val="005054CB"/>
    <w:rsid w:val="00506077"/>
    <w:rsid w:val="00506881"/>
    <w:rsid w:val="0050688D"/>
    <w:rsid w:val="005069EC"/>
    <w:rsid w:val="0050789D"/>
    <w:rsid w:val="00507B83"/>
    <w:rsid w:val="00507FCA"/>
    <w:rsid w:val="005108A2"/>
    <w:rsid w:val="00511C18"/>
    <w:rsid w:val="0051251A"/>
    <w:rsid w:val="00513EF9"/>
    <w:rsid w:val="00516828"/>
    <w:rsid w:val="00517802"/>
    <w:rsid w:val="005229CF"/>
    <w:rsid w:val="005236A9"/>
    <w:rsid w:val="00523E1F"/>
    <w:rsid w:val="0052687B"/>
    <w:rsid w:val="00526E15"/>
    <w:rsid w:val="00527B43"/>
    <w:rsid w:val="005314EE"/>
    <w:rsid w:val="00531938"/>
    <w:rsid w:val="00532127"/>
    <w:rsid w:val="0053309B"/>
    <w:rsid w:val="00533A7B"/>
    <w:rsid w:val="0053418C"/>
    <w:rsid w:val="00534AAC"/>
    <w:rsid w:val="00534E8A"/>
    <w:rsid w:val="00535A00"/>
    <w:rsid w:val="00537320"/>
    <w:rsid w:val="00540BA8"/>
    <w:rsid w:val="00543096"/>
    <w:rsid w:val="00544EA6"/>
    <w:rsid w:val="00546252"/>
    <w:rsid w:val="00550F7D"/>
    <w:rsid w:val="005610F5"/>
    <w:rsid w:val="005611F8"/>
    <w:rsid w:val="00562CBA"/>
    <w:rsid w:val="005655FD"/>
    <w:rsid w:val="005679D4"/>
    <w:rsid w:val="00567DA3"/>
    <w:rsid w:val="0057165F"/>
    <w:rsid w:val="0057291E"/>
    <w:rsid w:val="00574382"/>
    <w:rsid w:val="005768A3"/>
    <w:rsid w:val="005768BC"/>
    <w:rsid w:val="00576F83"/>
    <w:rsid w:val="00577819"/>
    <w:rsid w:val="005822F2"/>
    <w:rsid w:val="005823F0"/>
    <w:rsid w:val="0058487E"/>
    <w:rsid w:val="005877BE"/>
    <w:rsid w:val="005879F7"/>
    <w:rsid w:val="00591A5E"/>
    <w:rsid w:val="005923D3"/>
    <w:rsid w:val="00592AB2"/>
    <w:rsid w:val="005933DE"/>
    <w:rsid w:val="00597A7F"/>
    <w:rsid w:val="00597B95"/>
    <w:rsid w:val="005A01A3"/>
    <w:rsid w:val="005A0D32"/>
    <w:rsid w:val="005A1763"/>
    <w:rsid w:val="005A2121"/>
    <w:rsid w:val="005A2F7C"/>
    <w:rsid w:val="005A3180"/>
    <w:rsid w:val="005A5001"/>
    <w:rsid w:val="005A7C23"/>
    <w:rsid w:val="005B0611"/>
    <w:rsid w:val="005B150A"/>
    <w:rsid w:val="005B15C5"/>
    <w:rsid w:val="005B3474"/>
    <w:rsid w:val="005B5B5F"/>
    <w:rsid w:val="005B7AA5"/>
    <w:rsid w:val="005C095C"/>
    <w:rsid w:val="005C1053"/>
    <w:rsid w:val="005C1156"/>
    <w:rsid w:val="005C2555"/>
    <w:rsid w:val="005C3A87"/>
    <w:rsid w:val="005C63FF"/>
    <w:rsid w:val="005C75A3"/>
    <w:rsid w:val="005C7D44"/>
    <w:rsid w:val="005D1475"/>
    <w:rsid w:val="005D18E3"/>
    <w:rsid w:val="005D2958"/>
    <w:rsid w:val="005D41C2"/>
    <w:rsid w:val="005D4898"/>
    <w:rsid w:val="005D53FB"/>
    <w:rsid w:val="005D5798"/>
    <w:rsid w:val="005D609E"/>
    <w:rsid w:val="005D642B"/>
    <w:rsid w:val="005D675C"/>
    <w:rsid w:val="005D6AE2"/>
    <w:rsid w:val="005E00F8"/>
    <w:rsid w:val="005E0B93"/>
    <w:rsid w:val="005E107D"/>
    <w:rsid w:val="005E112A"/>
    <w:rsid w:val="005E1567"/>
    <w:rsid w:val="005E4D2C"/>
    <w:rsid w:val="005F0F52"/>
    <w:rsid w:val="005F1590"/>
    <w:rsid w:val="005F1F53"/>
    <w:rsid w:val="005F2EAA"/>
    <w:rsid w:val="005F393C"/>
    <w:rsid w:val="005F5ADF"/>
    <w:rsid w:val="00600633"/>
    <w:rsid w:val="006019D3"/>
    <w:rsid w:val="00601A52"/>
    <w:rsid w:val="0060234F"/>
    <w:rsid w:val="00602801"/>
    <w:rsid w:val="00602836"/>
    <w:rsid w:val="00602B5D"/>
    <w:rsid w:val="00603F03"/>
    <w:rsid w:val="00604B9D"/>
    <w:rsid w:val="00604DEE"/>
    <w:rsid w:val="00605698"/>
    <w:rsid w:val="00606497"/>
    <w:rsid w:val="00606788"/>
    <w:rsid w:val="006079E1"/>
    <w:rsid w:val="00607B42"/>
    <w:rsid w:val="00607B86"/>
    <w:rsid w:val="00612152"/>
    <w:rsid w:val="0061530F"/>
    <w:rsid w:val="00615CB7"/>
    <w:rsid w:val="00617DAB"/>
    <w:rsid w:val="006221F5"/>
    <w:rsid w:val="00626035"/>
    <w:rsid w:val="0062671E"/>
    <w:rsid w:val="006275E0"/>
    <w:rsid w:val="00627D01"/>
    <w:rsid w:val="006322D4"/>
    <w:rsid w:val="006328F1"/>
    <w:rsid w:val="0064339E"/>
    <w:rsid w:val="0064436F"/>
    <w:rsid w:val="00644CA2"/>
    <w:rsid w:val="00647017"/>
    <w:rsid w:val="006505AE"/>
    <w:rsid w:val="00650E21"/>
    <w:rsid w:val="00651544"/>
    <w:rsid w:val="00652C17"/>
    <w:rsid w:val="006557B2"/>
    <w:rsid w:val="0066126A"/>
    <w:rsid w:val="00663278"/>
    <w:rsid w:val="00663D0F"/>
    <w:rsid w:val="00663DE0"/>
    <w:rsid w:val="00664948"/>
    <w:rsid w:val="00666F9C"/>
    <w:rsid w:val="006702D8"/>
    <w:rsid w:val="00671C25"/>
    <w:rsid w:val="0067520E"/>
    <w:rsid w:val="00676F7D"/>
    <w:rsid w:val="006802A4"/>
    <w:rsid w:val="00680905"/>
    <w:rsid w:val="006835CB"/>
    <w:rsid w:val="006848BB"/>
    <w:rsid w:val="006854EE"/>
    <w:rsid w:val="006858C3"/>
    <w:rsid w:val="00685ED0"/>
    <w:rsid w:val="006908CA"/>
    <w:rsid w:val="00690B2D"/>
    <w:rsid w:val="00691F70"/>
    <w:rsid w:val="006924A9"/>
    <w:rsid w:val="00693D62"/>
    <w:rsid w:val="00694207"/>
    <w:rsid w:val="0069497B"/>
    <w:rsid w:val="00694A3F"/>
    <w:rsid w:val="006957AE"/>
    <w:rsid w:val="006A028E"/>
    <w:rsid w:val="006A05DB"/>
    <w:rsid w:val="006A08B8"/>
    <w:rsid w:val="006A499D"/>
    <w:rsid w:val="006A4E3C"/>
    <w:rsid w:val="006A73F1"/>
    <w:rsid w:val="006B03EA"/>
    <w:rsid w:val="006B40C6"/>
    <w:rsid w:val="006B4CC9"/>
    <w:rsid w:val="006B5DF0"/>
    <w:rsid w:val="006B6B3B"/>
    <w:rsid w:val="006B6C65"/>
    <w:rsid w:val="006B79B8"/>
    <w:rsid w:val="006C059C"/>
    <w:rsid w:val="006C0F9A"/>
    <w:rsid w:val="006C1F83"/>
    <w:rsid w:val="006C2537"/>
    <w:rsid w:val="006C3D26"/>
    <w:rsid w:val="006C4634"/>
    <w:rsid w:val="006C4E6A"/>
    <w:rsid w:val="006C4FEF"/>
    <w:rsid w:val="006D10C3"/>
    <w:rsid w:val="006D1E9E"/>
    <w:rsid w:val="006D3849"/>
    <w:rsid w:val="006D417D"/>
    <w:rsid w:val="006D468C"/>
    <w:rsid w:val="006D55CB"/>
    <w:rsid w:val="006E05CC"/>
    <w:rsid w:val="006E05F3"/>
    <w:rsid w:val="006E0852"/>
    <w:rsid w:val="006E0AD0"/>
    <w:rsid w:val="006E0B90"/>
    <w:rsid w:val="006E0DE6"/>
    <w:rsid w:val="006E15AF"/>
    <w:rsid w:val="006E2FAF"/>
    <w:rsid w:val="006E4C30"/>
    <w:rsid w:val="006E56B8"/>
    <w:rsid w:val="006E577F"/>
    <w:rsid w:val="006E5B0A"/>
    <w:rsid w:val="006E6DED"/>
    <w:rsid w:val="006F0321"/>
    <w:rsid w:val="006F0FC5"/>
    <w:rsid w:val="006F14BD"/>
    <w:rsid w:val="006F3FFA"/>
    <w:rsid w:val="006F459B"/>
    <w:rsid w:val="006F491D"/>
    <w:rsid w:val="006F54B2"/>
    <w:rsid w:val="006F56EE"/>
    <w:rsid w:val="006F712D"/>
    <w:rsid w:val="006F7EA0"/>
    <w:rsid w:val="00700293"/>
    <w:rsid w:val="0070115F"/>
    <w:rsid w:val="00701DBE"/>
    <w:rsid w:val="0070297B"/>
    <w:rsid w:val="00702D4F"/>
    <w:rsid w:val="007035AC"/>
    <w:rsid w:val="00703AB2"/>
    <w:rsid w:val="00703D61"/>
    <w:rsid w:val="00704D59"/>
    <w:rsid w:val="0070559C"/>
    <w:rsid w:val="0070720C"/>
    <w:rsid w:val="007126B6"/>
    <w:rsid w:val="007127D9"/>
    <w:rsid w:val="00713BBD"/>
    <w:rsid w:val="00713BDD"/>
    <w:rsid w:val="00714DDE"/>
    <w:rsid w:val="00721B2A"/>
    <w:rsid w:val="0072345B"/>
    <w:rsid w:val="00723AA3"/>
    <w:rsid w:val="00725412"/>
    <w:rsid w:val="00725E10"/>
    <w:rsid w:val="00726064"/>
    <w:rsid w:val="00726B06"/>
    <w:rsid w:val="00731651"/>
    <w:rsid w:val="0073223F"/>
    <w:rsid w:val="00732447"/>
    <w:rsid w:val="0073303F"/>
    <w:rsid w:val="0073320E"/>
    <w:rsid w:val="007333DC"/>
    <w:rsid w:val="00733515"/>
    <w:rsid w:val="00736697"/>
    <w:rsid w:val="00741462"/>
    <w:rsid w:val="007445DB"/>
    <w:rsid w:val="007456AF"/>
    <w:rsid w:val="00746CAC"/>
    <w:rsid w:val="0075047B"/>
    <w:rsid w:val="007514A8"/>
    <w:rsid w:val="00753186"/>
    <w:rsid w:val="0075340F"/>
    <w:rsid w:val="00755509"/>
    <w:rsid w:val="007563FE"/>
    <w:rsid w:val="00756AA2"/>
    <w:rsid w:val="00757460"/>
    <w:rsid w:val="00757559"/>
    <w:rsid w:val="00757803"/>
    <w:rsid w:val="00757E52"/>
    <w:rsid w:val="00761609"/>
    <w:rsid w:val="007619B0"/>
    <w:rsid w:val="00764DB6"/>
    <w:rsid w:val="007665BE"/>
    <w:rsid w:val="00766D07"/>
    <w:rsid w:val="00767678"/>
    <w:rsid w:val="007700CD"/>
    <w:rsid w:val="007703A8"/>
    <w:rsid w:val="00772CB6"/>
    <w:rsid w:val="007732AF"/>
    <w:rsid w:val="007741A3"/>
    <w:rsid w:val="0077565C"/>
    <w:rsid w:val="00775F8B"/>
    <w:rsid w:val="0077774C"/>
    <w:rsid w:val="00777C86"/>
    <w:rsid w:val="00780F0A"/>
    <w:rsid w:val="00782BA9"/>
    <w:rsid w:val="007832B3"/>
    <w:rsid w:val="00783AAA"/>
    <w:rsid w:val="007846EF"/>
    <w:rsid w:val="00786E8E"/>
    <w:rsid w:val="00787090"/>
    <w:rsid w:val="007874BA"/>
    <w:rsid w:val="00787740"/>
    <w:rsid w:val="00790DE6"/>
    <w:rsid w:val="00791321"/>
    <w:rsid w:val="00791677"/>
    <w:rsid w:val="00791FE0"/>
    <w:rsid w:val="00792C49"/>
    <w:rsid w:val="00793A0E"/>
    <w:rsid w:val="00793FB9"/>
    <w:rsid w:val="0079505C"/>
    <w:rsid w:val="007979DB"/>
    <w:rsid w:val="007A015F"/>
    <w:rsid w:val="007A0354"/>
    <w:rsid w:val="007A270C"/>
    <w:rsid w:val="007A3CAB"/>
    <w:rsid w:val="007A3F6F"/>
    <w:rsid w:val="007A42B5"/>
    <w:rsid w:val="007A4F18"/>
    <w:rsid w:val="007B13F9"/>
    <w:rsid w:val="007B14D3"/>
    <w:rsid w:val="007B181F"/>
    <w:rsid w:val="007B19FB"/>
    <w:rsid w:val="007B3164"/>
    <w:rsid w:val="007B3426"/>
    <w:rsid w:val="007B3923"/>
    <w:rsid w:val="007B4801"/>
    <w:rsid w:val="007B6C96"/>
    <w:rsid w:val="007B7752"/>
    <w:rsid w:val="007C3DD6"/>
    <w:rsid w:val="007C3E5A"/>
    <w:rsid w:val="007C61A8"/>
    <w:rsid w:val="007D1220"/>
    <w:rsid w:val="007D1609"/>
    <w:rsid w:val="007D17B7"/>
    <w:rsid w:val="007D1959"/>
    <w:rsid w:val="007D1BE3"/>
    <w:rsid w:val="007D2D29"/>
    <w:rsid w:val="007D677C"/>
    <w:rsid w:val="007D7528"/>
    <w:rsid w:val="007D7EB1"/>
    <w:rsid w:val="007E1054"/>
    <w:rsid w:val="007E2A93"/>
    <w:rsid w:val="007E3371"/>
    <w:rsid w:val="007E3406"/>
    <w:rsid w:val="007E43E5"/>
    <w:rsid w:val="007E4AD9"/>
    <w:rsid w:val="007E5FA5"/>
    <w:rsid w:val="007E6A7A"/>
    <w:rsid w:val="007E7204"/>
    <w:rsid w:val="007F0579"/>
    <w:rsid w:val="007F061F"/>
    <w:rsid w:val="007F0E19"/>
    <w:rsid w:val="007F321C"/>
    <w:rsid w:val="007F3720"/>
    <w:rsid w:val="007F3CB4"/>
    <w:rsid w:val="007F4F0D"/>
    <w:rsid w:val="007F5481"/>
    <w:rsid w:val="007F6FE2"/>
    <w:rsid w:val="00803010"/>
    <w:rsid w:val="00804FB4"/>
    <w:rsid w:val="00805FF9"/>
    <w:rsid w:val="008063F9"/>
    <w:rsid w:val="008068B8"/>
    <w:rsid w:val="00810308"/>
    <w:rsid w:val="00810B14"/>
    <w:rsid w:val="00811FFC"/>
    <w:rsid w:val="008123E1"/>
    <w:rsid w:val="008129FF"/>
    <w:rsid w:val="00814F96"/>
    <w:rsid w:val="00814F97"/>
    <w:rsid w:val="00815CB0"/>
    <w:rsid w:val="00816BF7"/>
    <w:rsid w:val="008206B4"/>
    <w:rsid w:val="0082174E"/>
    <w:rsid w:val="00825728"/>
    <w:rsid w:val="00827679"/>
    <w:rsid w:val="00831515"/>
    <w:rsid w:val="00831E21"/>
    <w:rsid w:val="00831FCE"/>
    <w:rsid w:val="00831FE4"/>
    <w:rsid w:val="00832E44"/>
    <w:rsid w:val="008333E0"/>
    <w:rsid w:val="008339B9"/>
    <w:rsid w:val="00834897"/>
    <w:rsid w:val="0083541C"/>
    <w:rsid w:val="00835C14"/>
    <w:rsid w:val="0083668B"/>
    <w:rsid w:val="008367CC"/>
    <w:rsid w:val="00836AF1"/>
    <w:rsid w:val="0083775A"/>
    <w:rsid w:val="00840339"/>
    <w:rsid w:val="00840B2A"/>
    <w:rsid w:val="00841828"/>
    <w:rsid w:val="0084281E"/>
    <w:rsid w:val="00843F76"/>
    <w:rsid w:val="00846C5F"/>
    <w:rsid w:val="00847A0A"/>
    <w:rsid w:val="00850394"/>
    <w:rsid w:val="008506E0"/>
    <w:rsid w:val="008511B0"/>
    <w:rsid w:val="00851905"/>
    <w:rsid w:val="00851DEF"/>
    <w:rsid w:val="00851EF0"/>
    <w:rsid w:val="0085219E"/>
    <w:rsid w:val="0085294E"/>
    <w:rsid w:val="008546A7"/>
    <w:rsid w:val="00855D7A"/>
    <w:rsid w:val="00856181"/>
    <w:rsid w:val="00856670"/>
    <w:rsid w:val="0086116B"/>
    <w:rsid w:val="0086142C"/>
    <w:rsid w:val="00862011"/>
    <w:rsid w:val="0086260A"/>
    <w:rsid w:val="0086278C"/>
    <w:rsid w:val="00863B05"/>
    <w:rsid w:val="00863C84"/>
    <w:rsid w:val="00864165"/>
    <w:rsid w:val="0086464C"/>
    <w:rsid w:val="008646DD"/>
    <w:rsid w:val="008652E7"/>
    <w:rsid w:val="0086712B"/>
    <w:rsid w:val="0086747D"/>
    <w:rsid w:val="00867775"/>
    <w:rsid w:val="00867BC8"/>
    <w:rsid w:val="00867CE0"/>
    <w:rsid w:val="008704A6"/>
    <w:rsid w:val="008708E3"/>
    <w:rsid w:val="00871602"/>
    <w:rsid w:val="008718A4"/>
    <w:rsid w:val="0087441C"/>
    <w:rsid w:val="008748CF"/>
    <w:rsid w:val="00881E57"/>
    <w:rsid w:val="00883034"/>
    <w:rsid w:val="0088474A"/>
    <w:rsid w:val="0088497F"/>
    <w:rsid w:val="00885842"/>
    <w:rsid w:val="00885E47"/>
    <w:rsid w:val="00893A61"/>
    <w:rsid w:val="008951E8"/>
    <w:rsid w:val="008958B2"/>
    <w:rsid w:val="00896377"/>
    <w:rsid w:val="008969C1"/>
    <w:rsid w:val="008973CB"/>
    <w:rsid w:val="008A0481"/>
    <w:rsid w:val="008A4570"/>
    <w:rsid w:val="008A4863"/>
    <w:rsid w:val="008A4A47"/>
    <w:rsid w:val="008A5128"/>
    <w:rsid w:val="008A6319"/>
    <w:rsid w:val="008A6C72"/>
    <w:rsid w:val="008B05A8"/>
    <w:rsid w:val="008B2CD3"/>
    <w:rsid w:val="008B4072"/>
    <w:rsid w:val="008B5C1E"/>
    <w:rsid w:val="008B6C88"/>
    <w:rsid w:val="008B7BB2"/>
    <w:rsid w:val="008C0354"/>
    <w:rsid w:val="008C0BE7"/>
    <w:rsid w:val="008C20FF"/>
    <w:rsid w:val="008C3095"/>
    <w:rsid w:val="008C3D67"/>
    <w:rsid w:val="008C5A4D"/>
    <w:rsid w:val="008C5F4D"/>
    <w:rsid w:val="008C71B8"/>
    <w:rsid w:val="008C7892"/>
    <w:rsid w:val="008D38B0"/>
    <w:rsid w:val="008D6491"/>
    <w:rsid w:val="008D69E6"/>
    <w:rsid w:val="008D6DCC"/>
    <w:rsid w:val="008D76C4"/>
    <w:rsid w:val="008D7CF5"/>
    <w:rsid w:val="008E140F"/>
    <w:rsid w:val="008E438C"/>
    <w:rsid w:val="008E4EBE"/>
    <w:rsid w:val="008E52C7"/>
    <w:rsid w:val="008E5837"/>
    <w:rsid w:val="008E6EF4"/>
    <w:rsid w:val="008E76E9"/>
    <w:rsid w:val="008E7902"/>
    <w:rsid w:val="008E7AEF"/>
    <w:rsid w:val="008F0AA8"/>
    <w:rsid w:val="008F107B"/>
    <w:rsid w:val="008F4367"/>
    <w:rsid w:val="008F47C9"/>
    <w:rsid w:val="008F506F"/>
    <w:rsid w:val="008F5568"/>
    <w:rsid w:val="008F61EF"/>
    <w:rsid w:val="008F6595"/>
    <w:rsid w:val="008F6A3B"/>
    <w:rsid w:val="008F6F60"/>
    <w:rsid w:val="008F7F6B"/>
    <w:rsid w:val="00900044"/>
    <w:rsid w:val="00901EB2"/>
    <w:rsid w:val="00902BBA"/>
    <w:rsid w:val="00904914"/>
    <w:rsid w:val="0090554B"/>
    <w:rsid w:val="00905C4D"/>
    <w:rsid w:val="00905E53"/>
    <w:rsid w:val="00906D1A"/>
    <w:rsid w:val="00906D70"/>
    <w:rsid w:val="00906ED7"/>
    <w:rsid w:val="0090730D"/>
    <w:rsid w:val="00907806"/>
    <w:rsid w:val="00907907"/>
    <w:rsid w:val="009107CD"/>
    <w:rsid w:val="00910D4A"/>
    <w:rsid w:val="00912234"/>
    <w:rsid w:val="00912542"/>
    <w:rsid w:val="00912CCD"/>
    <w:rsid w:val="009147D8"/>
    <w:rsid w:val="00914AEF"/>
    <w:rsid w:val="00914BD5"/>
    <w:rsid w:val="009159BC"/>
    <w:rsid w:val="00916111"/>
    <w:rsid w:val="0091681B"/>
    <w:rsid w:val="00916854"/>
    <w:rsid w:val="009177E2"/>
    <w:rsid w:val="00923FA1"/>
    <w:rsid w:val="009243B2"/>
    <w:rsid w:val="00924C8E"/>
    <w:rsid w:val="00924FB8"/>
    <w:rsid w:val="00925000"/>
    <w:rsid w:val="009259CD"/>
    <w:rsid w:val="00925CE8"/>
    <w:rsid w:val="00927324"/>
    <w:rsid w:val="00927390"/>
    <w:rsid w:val="0093140D"/>
    <w:rsid w:val="00933543"/>
    <w:rsid w:val="00933E91"/>
    <w:rsid w:val="0093588A"/>
    <w:rsid w:val="00936F2E"/>
    <w:rsid w:val="00937575"/>
    <w:rsid w:val="009379DC"/>
    <w:rsid w:val="00940309"/>
    <w:rsid w:val="009431CA"/>
    <w:rsid w:val="00943A9F"/>
    <w:rsid w:val="00944A29"/>
    <w:rsid w:val="0094579E"/>
    <w:rsid w:val="00945970"/>
    <w:rsid w:val="00946676"/>
    <w:rsid w:val="00947F95"/>
    <w:rsid w:val="009500B9"/>
    <w:rsid w:val="00952BD3"/>
    <w:rsid w:val="00955045"/>
    <w:rsid w:val="00955738"/>
    <w:rsid w:val="009558F3"/>
    <w:rsid w:val="00956EDB"/>
    <w:rsid w:val="00956FC0"/>
    <w:rsid w:val="00957AAD"/>
    <w:rsid w:val="009611E2"/>
    <w:rsid w:val="00962A88"/>
    <w:rsid w:val="00963652"/>
    <w:rsid w:val="00966CA0"/>
    <w:rsid w:val="00970739"/>
    <w:rsid w:val="00970CC3"/>
    <w:rsid w:val="00970F24"/>
    <w:rsid w:val="00971C69"/>
    <w:rsid w:val="00972DA2"/>
    <w:rsid w:val="0097321F"/>
    <w:rsid w:val="0097421A"/>
    <w:rsid w:val="009768F1"/>
    <w:rsid w:val="009772E9"/>
    <w:rsid w:val="009779FE"/>
    <w:rsid w:val="00977D6A"/>
    <w:rsid w:val="00980351"/>
    <w:rsid w:val="00981292"/>
    <w:rsid w:val="00985416"/>
    <w:rsid w:val="00985863"/>
    <w:rsid w:val="00990813"/>
    <w:rsid w:val="00990E4D"/>
    <w:rsid w:val="00991A9C"/>
    <w:rsid w:val="00991C71"/>
    <w:rsid w:val="00993B0F"/>
    <w:rsid w:val="00993D57"/>
    <w:rsid w:val="00994980"/>
    <w:rsid w:val="00994F24"/>
    <w:rsid w:val="00996A63"/>
    <w:rsid w:val="00996BB1"/>
    <w:rsid w:val="00997B67"/>
    <w:rsid w:val="009A07C3"/>
    <w:rsid w:val="009A1929"/>
    <w:rsid w:val="009A2F24"/>
    <w:rsid w:val="009A3636"/>
    <w:rsid w:val="009A39A9"/>
    <w:rsid w:val="009B0B39"/>
    <w:rsid w:val="009B0D69"/>
    <w:rsid w:val="009B142C"/>
    <w:rsid w:val="009B1E59"/>
    <w:rsid w:val="009B2145"/>
    <w:rsid w:val="009B43B9"/>
    <w:rsid w:val="009B5403"/>
    <w:rsid w:val="009B61CD"/>
    <w:rsid w:val="009B78D7"/>
    <w:rsid w:val="009C119A"/>
    <w:rsid w:val="009C4390"/>
    <w:rsid w:val="009C5A8A"/>
    <w:rsid w:val="009C77FD"/>
    <w:rsid w:val="009D44F2"/>
    <w:rsid w:val="009D4A68"/>
    <w:rsid w:val="009D69B6"/>
    <w:rsid w:val="009D6CFC"/>
    <w:rsid w:val="009E0519"/>
    <w:rsid w:val="009E4070"/>
    <w:rsid w:val="009E550A"/>
    <w:rsid w:val="009E66CA"/>
    <w:rsid w:val="009F1BA7"/>
    <w:rsid w:val="009F28DC"/>
    <w:rsid w:val="009F3A06"/>
    <w:rsid w:val="009F3D61"/>
    <w:rsid w:val="009F3F8F"/>
    <w:rsid w:val="009F4653"/>
    <w:rsid w:val="009F49FF"/>
    <w:rsid w:val="009F4CE5"/>
    <w:rsid w:val="009F5EF4"/>
    <w:rsid w:val="009F612B"/>
    <w:rsid w:val="009F7014"/>
    <w:rsid w:val="009F77E0"/>
    <w:rsid w:val="009F7B1B"/>
    <w:rsid w:val="00A00B9E"/>
    <w:rsid w:val="00A01121"/>
    <w:rsid w:val="00A03247"/>
    <w:rsid w:val="00A039FE"/>
    <w:rsid w:val="00A03D66"/>
    <w:rsid w:val="00A05EFD"/>
    <w:rsid w:val="00A06FAF"/>
    <w:rsid w:val="00A07AA6"/>
    <w:rsid w:val="00A10F9C"/>
    <w:rsid w:val="00A11BDE"/>
    <w:rsid w:val="00A1212C"/>
    <w:rsid w:val="00A13106"/>
    <w:rsid w:val="00A1358F"/>
    <w:rsid w:val="00A148B1"/>
    <w:rsid w:val="00A14FF1"/>
    <w:rsid w:val="00A15FAD"/>
    <w:rsid w:val="00A20774"/>
    <w:rsid w:val="00A20B29"/>
    <w:rsid w:val="00A257DD"/>
    <w:rsid w:val="00A269B5"/>
    <w:rsid w:val="00A26B5A"/>
    <w:rsid w:val="00A27406"/>
    <w:rsid w:val="00A308DD"/>
    <w:rsid w:val="00A31230"/>
    <w:rsid w:val="00A312BE"/>
    <w:rsid w:val="00A3409F"/>
    <w:rsid w:val="00A3438C"/>
    <w:rsid w:val="00A3501B"/>
    <w:rsid w:val="00A41D44"/>
    <w:rsid w:val="00A42BD7"/>
    <w:rsid w:val="00A43F66"/>
    <w:rsid w:val="00A44820"/>
    <w:rsid w:val="00A449C2"/>
    <w:rsid w:val="00A45023"/>
    <w:rsid w:val="00A470AD"/>
    <w:rsid w:val="00A47767"/>
    <w:rsid w:val="00A529F5"/>
    <w:rsid w:val="00A52A1F"/>
    <w:rsid w:val="00A53A7A"/>
    <w:rsid w:val="00A5437D"/>
    <w:rsid w:val="00A54D2C"/>
    <w:rsid w:val="00A56E33"/>
    <w:rsid w:val="00A60804"/>
    <w:rsid w:val="00A60FEC"/>
    <w:rsid w:val="00A61166"/>
    <w:rsid w:val="00A613C6"/>
    <w:rsid w:val="00A615A8"/>
    <w:rsid w:val="00A615C2"/>
    <w:rsid w:val="00A61769"/>
    <w:rsid w:val="00A61C31"/>
    <w:rsid w:val="00A633E4"/>
    <w:rsid w:val="00A635E3"/>
    <w:rsid w:val="00A64987"/>
    <w:rsid w:val="00A65885"/>
    <w:rsid w:val="00A66A24"/>
    <w:rsid w:val="00A66E1B"/>
    <w:rsid w:val="00A67387"/>
    <w:rsid w:val="00A701BB"/>
    <w:rsid w:val="00A72846"/>
    <w:rsid w:val="00A742E6"/>
    <w:rsid w:val="00A74D90"/>
    <w:rsid w:val="00A768D1"/>
    <w:rsid w:val="00A76A75"/>
    <w:rsid w:val="00A80AF7"/>
    <w:rsid w:val="00A822D7"/>
    <w:rsid w:val="00A82908"/>
    <w:rsid w:val="00A83BB8"/>
    <w:rsid w:val="00A83E83"/>
    <w:rsid w:val="00A8492C"/>
    <w:rsid w:val="00A851E3"/>
    <w:rsid w:val="00A86B7A"/>
    <w:rsid w:val="00A872E5"/>
    <w:rsid w:val="00A87820"/>
    <w:rsid w:val="00A8782F"/>
    <w:rsid w:val="00A90A34"/>
    <w:rsid w:val="00A93CB6"/>
    <w:rsid w:val="00A93EA5"/>
    <w:rsid w:val="00A95AE7"/>
    <w:rsid w:val="00A95C4F"/>
    <w:rsid w:val="00A95D48"/>
    <w:rsid w:val="00A96FC1"/>
    <w:rsid w:val="00A971ED"/>
    <w:rsid w:val="00AA5B7A"/>
    <w:rsid w:val="00AA703E"/>
    <w:rsid w:val="00AB0A92"/>
    <w:rsid w:val="00AB0BBD"/>
    <w:rsid w:val="00AB1BEE"/>
    <w:rsid w:val="00AB4A7F"/>
    <w:rsid w:val="00AB4C5C"/>
    <w:rsid w:val="00AB661F"/>
    <w:rsid w:val="00AB72C9"/>
    <w:rsid w:val="00AB799D"/>
    <w:rsid w:val="00AC15B4"/>
    <w:rsid w:val="00AC200D"/>
    <w:rsid w:val="00AC272C"/>
    <w:rsid w:val="00AC28FA"/>
    <w:rsid w:val="00AC415A"/>
    <w:rsid w:val="00AC55E5"/>
    <w:rsid w:val="00AC63A2"/>
    <w:rsid w:val="00AD06C2"/>
    <w:rsid w:val="00AD1DF8"/>
    <w:rsid w:val="00AD477E"/>
    <w:rsid w:val="00AD4E7C"/>
    <w:rsid w:val="00AD4FF8"/>
    <w:rsid w:val="00AD55AF"/>
    <w:rsid w:val="00AD66E4"/>
    <w:rsid w:val="00AE0EAF"/>
    <w:rsid w:val="00AE15D6"/>
    <w:rsid w:val="00AE18D4"/>
    <w:rsid w:val="00AE231C"/>
    <w:rsid w:val="00AE559D"/>
    <w:rsid w:val="00AE6E98"/>
    <w:rsid w:val="00AE79D1"/>
    <w:rsid w:val="00AF017D"/>
    <w:rsid w:val="00AF2318"/>
    <w:rsid w:val="00AF2E53"/>
    <w:rsid w:val="00AF4309"/>
    <w:rsid w:val="00AF496B"/>
    <w:rsid w:val="00AF55F9"/>
    <w:rsid w:val="00AF650C"/>
    <w:rsid w:val="00AF72B7"/>
    <w:rsid w:val="00B04D6E"/>
    <w:rsid w:val="00B05176"/>
    <w:rsid w:val="00B06FEE"/>
    <w:rsid w:val="00B11710"/>
    <w:rsid w:val="00B121D4"/>
    <w:rsid w:val="00B12811"/>
    <w:rsid w:val="00B13263"/>
    <w:rsid w:val="00B13942"/>
    <w:rsid w:val="00B14017"/>
    <w:rsid w:val="00B14AE3"/>
    <w:rsid w:val="00B15C0B"/>
    <w:rsid w:val="00B174DF"/>
    <w:rsid w:val="00B1771A"/>
    <w:rsid w:val="00B20324"/>
    <w:rsid w:val="00B20C33"/>
    <w:rsid w:val="00B21592"/>
    <w:rsid w:val="00B21C18"/>
    <w:rsid w:val="00B2385F"/>
    <w:rsid w:val="00B24C8B"/>
    <w:rsid w:val="00B251E9"/>
    <w:rsid w:val="00B317BE"/>
    <w:rsid w:val="00B318D3"/>
    <w:rsid w:val="00B326D1"/>
    <w:rsid w:val="00B32D2A"/>
    <w:rsid w:val="00B338D3"/>
    <w:rsid w:val="00B3468A"/>
    <w:rsid w:val="00B34BCF"/>
    <w:rsid w:val="00B36724"/>
    <w:rsid w:val="00B37D01"/>
    <w:rsid w:val="00B40CC1"/>
    <w:rsid w:val="00B4308C"/>
    <w:rsid w:val="00B44D95"/>
    <w:rsid w:val="00B44E21"/>
    <w:rsid w:val="00B46E4D"/>
    <w:rsid w:val="00B5261A"/>
    <w:rsid w:val="00B52DAC"/>
    <w:rsid w:val="00B54257"/>
    <w:rsid w:val="00B575EF"/>
    <w:rsid w:val="00B640CA"/>
    <w:rsid w:val="00B645B0"/>
    <w:rsid w:val="00B65246"/>
    <w:rsid w:val="00B66AD3"/>
    <w:rsid w:val="00B67CE5"/>
    <w:rsid w:val="00B67D4C"/>
    <w:rsid w:val="00B70D0C"/>
    <w:rsid w:val="00B73DC2"/>
    <w:rsid w:val="00B74071"/>
    <w:rsid w:val="00B74A83"/>
    <w:rsid w:val="00B7558D"/>
    <w:rsid w:val="00B772CB"/>
    <w:rsid w:val="00B806FD"/>
    <w:rsid w:val="00B81434"/>
    <w:rsid w:val="00B819E9"/>
    <w:rsid w:val="00B82B63"/>
    <w:rsid w:val="00B831D9"/>
    <w:rsid w:val="00B833AD"/>
    <w:rsid w:val="00B84489"/>
    <w:rsid w:val="00B8494B"/>
    <w:rsid w:val="00B84DAD"/>
    <w:rsid w:val="00B84F87"/>
    <w:rsid w:val="00B85668"/>
    <w:rsid w:val="00B87332"/>
    <w:rsid w:val="00B9273D"/>
    <w:rsid w:val="00B9298A"/>
    <w:rsid w:val="00B93A45"/>
    <w:rsid w:val="00B94BF9"/>
    <w:rsid w:val="00B94D1D"/>
    <w:rsid w:val="00B965DC"/>
    <w:rsid w:val="00B96DFC"/>
    <w:rsid w:val="00BA08DB"/>
    <w:rsid w:val="00BA5280"/>
    <w:rsid w:val="00BA6604"/>
    <w:rsid w:val="00BA6A09"/>
    <w:rsid w:val="00BA7E1A"/>
    <w:rsid w:val="00BB1890"/>
    <w:rsid w:val="00BB194C"/>
    <w:rsid w:val="00BB30F0"/>
    <w:rsid w:val="00BB40D1"/>
    <w:rsid w:val="00BB515D"/>
    <w:rsid w:val="00BB5B3B"/>
    <w:rsid w:val="00BB65A9"/>
    <w:rsid w:val="00BB6CEF"/>
    <w:rsid w:val="00BB6EDD"/>
    <w:rsid w:val="00BB7654"/>
    <w:rsid w:val="00BC134A"/>
    <w:rsid w:val="00BC15F2"/>
    <w:rsid w:val="00BC17AC"/>
    <w:rsid w:val="00BC1D22"/>
    <w:rsid w:val="00BC29E6"/>
    <w:rsid w:val="00BC5188"/>
    <w:rsid w:val="00BC58C6"/>
    <w:rsid w:val="00BC65DB"/>
    <w:rsid w:val="00BC7CAA"/>
    <w:rsid w:val="00BD105A"/>
    <w:rsid w:val="00BD1331"/>
    <w:rsid w:val="00BD1C88"/>
    <w:rsid w:val="00BD5435"/>
    <w:rsid w:val="00BD5F73"/>
    <w:rsid w:val="00BD75BD"/>
    <w:rsid w:val="00BD7813"/>
    <w:rsid w:val="00BD7E1D"/>
    <w:rsid w:val="00BE0CD5"/>
    <w:rsid w:val="00BE2DE5"/>
    <w:rsid w:val="00BE3D55"/>
    <w:rsid w:val="00BE449D"/>
    <w:rsid w:val="00BE5CB5"/>
    <w:rsid w:val="00BF1EE8"/>
    <w:rsid w:val="00BF3A39"/>
    <w:rsid w:val="00BF42FE"/>
    <w:rsid w:val="00BF4414"/>
    <w:rsid w:val="00BF5DF5"/>
    <w:rsid w:val="00C0070C"/>
    <w:rsid w:val="00C00A8F"/>
    <w:rsid w:val="00C019FA"/>
    <w:rsid w:val="00C01D96"/>
    <w:rsid w:val="00C01E56"/>
    <w:rsid w:val="00C03175"/>
    <w:rsid w:val="00C0346A"/>
    <w:rsid w:val="00C038DF"/>
    <w:rsid w:val="00C04767"/>
    <w:rsid w:val="00C04FD3"/>
    <w:rsid w:val="00C05BC0"/>
    <w:rsid w:val="00C05FE5"/>
    <w:rsid w:val="00C06DAD"/>
    <w:rsid w:val="00C0754F"/>
    <w:rsid w:val="00C07624"/>
    <w:rsid w:val="00C076E4"/>
    <w:rsid w:val="00C07FA2"/>
    <w:rsid w:val="00C10209"/>
    <w:rsid w:val="00C106E8"/>
    <w:rsid w:val="00C111CE"/>
    <w:rsid w:val="00C121EF"/>
    <w:rsid w:val="00C132B5"/>
    <w:rsid w:val="00C13CAF"/>
    <w:rsid w:val="00C14161"/>
    <w:rsid w:val="00C14514"/>
    <w:rsid w:val="00C15AC4"/>
    <w:rsid w:val="00C16D9F"/>
    <w:rsid w:val="00C200A0"/>
    <w:rsid w:val="00C214C9"/>
    <w:rsid w:val="00C22723"/>
    <w:rsid w:val="00C229F8"/>
    <w:rsid w:val="00C245AE"/>
    <w:rsid w:val="00C27968"/>
    <w:rsid w:val="00C27F2F"/>
    <w:rsid w:val="00C31631"/>
    <w:rsid w:val="00C3337D"/>
    <w:rsid w:val="00C350CD"/>
    <w:rsid w:val="00C3707F"/>
    <w:rsid w:val="00C3762D"/>
    <w:rsid w:val="00C4088A"/>
    <w:rsid w:val="00C42219"/>
    <w:rsid w:val="00C42685"/>
    <w:rsid w:val="00C43209"/>
    <w:rsid w:val="00C44F51"/>
    <w:rsid w:val="00C45527"/>
    <w:rsid w:val="00C51947"/>
    <w:rsid w:val="00C525B6"/>
    <w:rsid w:val="00C5294F"/>
    <w:rsid w:val="00C52E68"/>
    <w:rsid w:val="00C5639D"/>
    <w:rsid w:val="00C567D6"/>
    <w:rsid w:val="00C56B79"/>
    <w:rsid w:val="00C646DF"/>
    <w:rsid w:val="00C648E5"/>
    <w:rsid w:val="00C654F7"/>
    <w:rsid w:val="00C678DB"/>
    <w:rsid w:val="00C67A13"/>
    <w:rsid w:val="00C7026B"/>
    <w:rsid w:val="00C7074A"/>
    <w:rsid w:val="00C70DC1"/>
    <w:rsid w:val="00C725BC"/>
    <w:rsid w:val="00C730D3"/>
    <w:rsid w:val="00C73C92"/>
    <w:rsid w:val="00C74AEB"/>
    <w:rsid w:val="00C74E42"/>
    <w:rsid w:val="00C772F8"/>
    <w:rsid w:val="00C800D5"/>
    <w:rsid w:val="00C808C0"/>
    <w:rsid w:val="00C80B70"/>
    <w:rsid w:val="00C81ADF"/>
    <w:rsid w:val="00C83544"/>
    <w:rsid w:val="00C8355B"/>
    <w:rsid w:val="00C843F9"/>
    <w:rsid w:val="00C8713A"/>
    <w:rsid w:val="00C8783C"/>
    <w:rsid w:val="00C903E3"/>
    <w:rsid w:val="00C923CE"/>
    <w:rsid w:val="00C9257B"/>
    <w:rsid w:val="00C93558"/>
    <w:rsid w:val="00C93969"/>
    <w:rsid w:val="00C946B9"/>
    <w:rsid w:val="00C948FE"/>
    <w:rsid w:val="00C954D8"/>
    <w:rsid w:val="00C95FAC"/>
    <w:rsid w:val="00C96C09"/>
    <w:rsid w:val="00C96C4C"/>
    <w:rsid w:val="00C97AF5"/>
    <w:rsid w:val="00CA02A4"/>
    <w:rsid w:val="00CA0E87"/>
    <w:rsid w:val="00CA1BA8"/>
    <w:rsid w:val="00CA1DF4"/>
    <w:rsid w:val="00CA2C5D"/>
    <w:rsid w:val="00CA2F0D"/>
    <w:rsid w:val="00CA48D5"/>
    <w:rsid w:val="00CA5A92"/>
    <w:rsid w:val="00CA761F"/>
    <w:rsid w:val="00CB1F65"/>
    <w:rsid w:val="00CB204A"/>
    <w:rsid w:val="00CB2610"/>
    <w:rsid w:val="00CB2B24"/>
    <w:rsid w:val="00CB49E9"/>
    <w:rsid w:val="00CB5556"/>
    <w:rsid w:val="00CB63A3"/>
    <w:rsid w:val="00CB63FB"/>
    <w:rsid w:val="00CB6CE2"/>
    <w:rsid w:val="00CB7140"/>
    <w:rsid w:val="00CB76E7"/>
    <w:rsid w:val="00CB7F50"/>
    <w:rsid w:val="00CC0D11"/>
    <w:rsid w:val="00CC0E6E"/>
    <w:rsid w:val="00CC22AC"/>
    <w:rsid w:val="00CC4AD8"/>
    <w:rsid w:val="00CC5D45"/>
    <w:rsid w:val="00CC5F93"/>
    <w:rsid w:val="00CD00DC"/>
    <w:rsid w:val="00CD15DB"/>
    <w:rsid w:val="00CD19E5"/>
    <w:rsid w:val="00CD25CD"/>
    <w:rsid w:val="00CD276B"/>
    <w:rsid w:val="00CD2F1D"/>
    <w:rsid w:val="00CD3991"/>
    <w:rsid w:val="00CD4416"/>
    <w:rsid w:val="00CD4755"/>
    <w:rsid w:val="00CD4928"/>
    <w:rsid w:val="00CD7185"/>
    <w:rsid w:val="00CD71E0"/>
    <w:rsid w:val="00CE0D45"/>
    <w:rsid w:val="00CE2714"/>
    <w:rsid w:val="00CE305E"/>
    <w:rsid w:val="00CE4AAF"/>
    <w:rsid w:val="00CE4B8A"/>
    <w:rsid w:val="00CE5793"/>
    <w:rsid w:val="00CE6E69"/>
    <w:rsid w:val="00CE7552"/>
    <w:rsid w:val="00CE7BF9"/>
    <w:rsid w:val="00CE7CE0"/>
    <w:rsid w:val="00CF0459"/>
    <w:rsid w:val="00CF0AD8"/>
    <w:rsid w:val="00CF2352"/>
    <w:rsid w:val="00CF23CF"/>
    <w:rsid w:val="00CF3F3B"/>
    <w:rsid w:val="00CF4E16"/>
    <w:rsid w:val="00CF587D"/>
    <w:rsid w:val="00CF5E50"/>
    <w:rsid w:val="00CF7659"/>
    <w:rsid w:val="00CF7BDB"/>
    <w:rsid w:val="00D00635"/>
    <w:rsid w:val="00D01435"/>
    <w:rsid w:val="00D0144F"/>
    <w:rsid w:val="00D01AEA"/>
    <w:rsid w:val="00D01D15"/>
    <w:rsid w:val="00D02865"/>
    <w:rsid w:val="00D0296E"/>
    <w:rsid w:val="00D03534"/>
    <w:rsid w:val="00D036E2"/>
    <w:rsid w:val="00D04E66"/>
    <w:rsid w:val="00D05812"/>
    <w:rsid w:val="00D05B0E"/>
    <w:rsid w:val="00D06388"/>
    <w:rsid w:val="00D06BEF"/>
    <w:rsid w:val="00D073C6"/>
    <w:rsid w:val="00D0796E"/>
    <w:rsid w:val="00D15ABB"/>
    <w:rsid w:val="00D16144"/>
    <w:rsid w:val="00D1641D"/>
    <w:rsid w:val="00D16938"/>
    <w:rsid w:val="00D173CA"/>
    <w:rsid w:val="00D17528"/>
    <w:rsid w:val="00D20131"/>
    <w:rsid w:val="00D204EF"/>
    <w:rsid w:val="00D20E82"/>
    <w:rsid w:val="00D21C31"/>
    <w:rsid w:val="00D22CEB"/>
    <w:rsid w:val="00D24674"/>
    <w:rsid w:val="00D25AF0"/>
    <w:rsid w:val="00D265A1"/>
    <w:rsid w:val="00D279AD"/>
    <w:rsid w:val="00D3058F"/>
    <w:rsid w:val="00D316F5"/>
    <w:rsid w:val="00D33206"/>
    <w:rsid w:val="00D332FB"/>
    <w:rsid w:val="00D33336"/>
    <w:rsid w:val="00D33810"/>
    <w:rsid w:val="00D34439"/>
    <w:rsid w:val="00D34ADD"/>
    <w:rsid w:val="00D36145"/>
    <w:rsid w:val="00D370D2"/>
    <w:rsid w:val="00D409EE"/>
    <w:rsid w:val="00D40BED"/>
    <w:rsid w:val="00D439CB"/>
    <w:rsid w:val="00D475F1"/>
    <w:rsid w:val="00D5066A"/>
    <w:rsid w:val="00D50BBB"/>
    <w:rsid w:val="00D51144"/>
    <w:rsid w:val="00D5226C"/>
    <w:rsid w:val="00D53FCB"/>
    <w:rsid w:val="00D546EF"/>
    <w:rsid w:val="00D5542C"/>
    <w:rsid w:val="00D56307"/>
    <w:rsid w:val="00D57F58"/>
    <w:rsid w:val="00D62B1C"/>
    <w:rsid w:val="00D632C3"/>
    <w:rsid w:val="00D63493"/>
    <w:rsid w:val="00D642DA"/>
    <w:rsid w:val="00D642E9"/>
    <w:rsid w:val="00D649D1"/>
    <w:rsid w:val="00D65657"/>
    <w:rsid w:val="00D6570B"/>
    <w:rsid w:val="00D67060"/>
    <w:rsid w:val="00D70497"/>
    <w:rsid w:val="00D7191B"/>
    <w:rsid w:val="00D74D73"/>
    <w:rsid w:val="00D74F85"/>
    <w:rsid w:val="00D76B0C"/>
    <w:rsid w:val="00D80208"/>
    <w:rsid w:val="00D80420"/>
    <w:rsid w:val="00D820E3"/>
    <w:rsid w:val="00D82859"/>
    <w:rsid w:val="00D833AC"/>
    <w:rsid w:val="00D83F69"/>
    <w:rsid w:val="00D85120"/>
    <w:rsid w:val="00D86755"/>
    <w:rsid w:val="00D86CE9"/>
    <w:rsid w:val="00D8791D"/>
    <w:rsid w:val="00D87B41"/>
    <w:rsid w:val="00D9086F"/>
    <w:rsid w:val="00D90B2F"/>
    <w:rsid w:val="00D91062"/>
    <w:rsid w:val="00D9125D"/>
    <w:rsid w:val="00D921DA"/>
    <w:rsid w:val="00D925C0"/>
    <w:rsid w:val="00D93243"/>
    <w:rsid w:val="00D932C7"/>
    <w:rsid w:val="00D93C65"/>
    <w:rsid w:val="00D96D6A"/>
    <w:rsid w:val="00D977EB"/>
    <w:rsid w:val="00D97FDF"/>
    <w:rsid w:val="00DA0957"/>
    <w:rsid w:val="00DA2FF9"/>
    <w:rsid w:val="00DA3992"/>
    <w:rsid w:val="00DA44AC"/>
    <w:rsid w:val="00DA45F2"/>
    <w:rsid w:val="00DA5F5D"/>
    <w:rsid w:val="00DA6090"/>
    <w:rsid w:val="00DA680D"/>
    <w:rsid w:val="00DA68F1"/>
    <w:rsid w:val="00DB0D18"/>
    <w:rsid w:val="00DB14DD"/>
    <w:rsid w:val="00DB39BC"/>
    <w:rsid w:val="00DB3B05"/>
    <w:rsid w:val="00DB72F4"/>
    <w:rsid w:val="00DC09E6"/>
    <w:rsid w:val="00DC13C5"/>
    <w:rsid w:val="00DC312C"/>
    <w:rsid w:val="00DC3856"/>
    <w:rsid w:val="00DC468C"/>
    <w:rsid w:val="00DC48CF"/>
    <w:rsid w:val="00DC4CD2"/>
    <w:rsid w:val="00DC5F1F"/>
    <w:rsid w:val="00DC6D6F"/>
    <w:rsid w:val="00DC72CB"/>
    <w:rsid w:val="00DC7891"/>
    <w:rsid w:val="00DC79B2"/>
    <w:rsid w:val="00DD047A"/>
    <w:rsid w:val="00DD11D0"/>
    <w:rsid w:val="00DD3155"/>
    <w:rsid w:val="00DD399D"/>
    <w:rsid w:val="00DD4687"/>
    <w:rsid w:val="00DD4885"/>
    <w:rsid w:val="00DD51C4"/>
    <w:rsid w:val="00DD576A"/>
    <w:rsid w:val="00DD5D54"/>
    <w:rsid w:val="00DD676C"/>
    <w:rsid w:val="00DD7101"/>
    <w:rsid w:val="00DD7BCC"/>
    <w:rsid w:val="00DD7E4F"/>
    <w:rsid w:val="00DD7F2B"/>
    <w:rsid w:val="00DE1141"/>
    <w:rsid w:val="00DE1F61"/>
    <w:rsid w:val="00DE4BE2"/>
    <w:rsid w:val="00DE4DB0"/>
    <w:rsid w:val="00DE688E"/>
    <w:rsid w:val="00DF225C"/>
    <w:rsid w:val="00DF3387"/>
    <w:rsid w:val="00DF3C8D"/>
    <w:rsid w:val="00DF43DD"/>
    <w:rsid w:val="00DF4DAD"/>
    <w:rsid w:val="00DF5CDD"/>
    <w:rsid w:val="00DF638F"/>
    <w:rsid w:val="00DF77E4"/>
    <w:rsid w:val="00E02076"/>
    <w:rsid w:val="00E039E9"/>
    <w:rsid w:val="00E064A3"/>
    <w:rsid w:val="00E07D8B"/>
    <w:rsid w:val="00E11E66"/>
    <w:rsid w:val="00E1332B"/>
    <w:rsid w:val="00E137EA"/>
    <w:rsid w:val="00E13BAC"/>
    <w:rsid w:val="00E1417D"/>
    <w:rsid w:val="00E1577F"/>
    <w:rsid w:val="00E2090E"/>
    <w:rsid w:val="00E20E98"/>
    <w:rsid w:val="00E21241"/>
    <w:rsid w:val="00E21739"/>
    <w:rsid w:val="00E22AD6"/>
    <w:rsid w:val="00E22B23"/>
    <w:rsid w:val="00E22B68"/>
    <w:rsid w:val="00E2330F"/>
    <w:rsid w:val="00E25F76"/>
    <w:rsid w:val="00E26178"/>
    <w:rsid w:val="00E301C8"/>
    <w:rsid w:val="00E306B3"/>
    <w:rsid w:val="00E30967"/>
    <w:rsid w:val="00E32294"/>
    <w:rsid w:val="00E3323A"/>
    <w:rsid w:val="00E33F61"/>
    <w:rsid w:val="00E344D2"/>
    <w:rsid w:val="00E34D95"/>
    <w:rsid w:val="00E352D7"/>
    <w:rsid w:val="00E36959"/>
    <w:rsid w:val="00E3703B"/>
    <w:rsid w:val="00E40592"/>
    <w:rsid w:val="00E40C85"/>
    <w:rsid w:val="00E40E90"/>
    <w:rsid w:val="00E42086"/>
    <w:rsid w:val="00E420F1"/>
    <w:rsid w:val="00E426C3"/>
    <w:rsid w:val="00E4354D"/>
    <w:rsid w:val="00E44B11"/>
    <w:rsid w:val="00E4503A"/>
    <w:rsid w:val="00E46043"/>
    <w:rsid w:val="00E46098"/>
    <w:rsid w:val="00E468BA"/>
    <w:rsid w:val="00E46DCC"/>
    <w:rsid w:val="00E477C6"/>
    <w:rsid w:val="00E50638"/>
    <w:rsid w:val="00E51E28"/>
    <w:rsid w:val="00E529A5"/>
    <w:rsid w:val="00E52F87"/>
    <w:rsid w:val="00E542E4"/>
    <w:rsid w:val="00E5446A"/>
    <w:rsid w:val="00E5556C"/>
    <w:rsid w:val="00E57867"/>
    <w:rsid w:val="00E60C24"/>
    <w:rsid w:val="00E617F6"/>
    <w:rsid w:val="00E6335C"/>
    <w:rsid w:val="00E64AEC"/>
    <w:rsid w:val="00E650B5"/>
    <w:rsid w:val="00E6631D"/>
    <w:rsid w:val="00E6791B"/>
    <w:rsid w:val="00E711BC"/>
    <w:rsid w:val="00E72061"/>
    <w:rsid w:val="00E73942"/>
    <w:rsid w:val="00E746BB"/>
    <w:rsid w:val="00E74D0F"/>
    <w:rsid w:val="00E75A7E"/>
    <w:rsid w:val="00E76011"/>
    <w:rsid w:val="00E76124"/>
    <w:rsid w:val="00E76207"/>
    <w:rsid w:val="00E77744"/>
    <w:rsid w:val="00E7797F"/>
    <w:rsid w:val="00E80458"/>
    <w:rsid w:val="00E8092D"/>
    <w:rsid w:val="00E8094A"/>
    <w:rsid w:val="00E816DB"/>
    <w:rsid w:val="00E81A9F"/>
    <w:rsid w:val="00E822B9"/>
    <w:rsid w:val="00E83318"/>
    <w:rsid w:val="00E83350"/>
    <w:rsid w:val="00E8344F"/>
    <w:rsid w:val="00E835B8"/>
    <w:rsid w:val="00E83D22"/>
    <w:rsid w:val="00E83E21"/>
    <w:rsid w:val="00E85123"/>
    <w:rsid w:val="00E85F93"/>
    <w:rsid w:val="00E86A58"/>
    <w:rsid w:val="00E90B1B"/>
    <w:rsid w:val="00E93766"/>
    <w:rsid w:val="00E9405C"/>
    <w:rsid w:val="00E9648B"/>
    <w:rsid w:val="00EA28F5"/>
    <w:rsid w:val="00EA3330"/>
    <w:rsid w:val="00EA3CD2"/>
    <w:rsid w:val="00EA3CE6"/>
    <w:rsid w:val="00EA55E7"/>
    <w:rsid w:val="00EA724E"/>
    <w:rsid w:val="00EA744D"/>
    <w:rsid w:val="00EA7B0C"/>
    <w:rsid w:val="00EA7FB5"/>
    <w:rsid w:val="00EB15A9"/>
    <w:rsid w:val="00EC29F8"/>
    <w:rsid w:val="00EC2CA9"/>
    <w:rsid w:val="00EC3FBE"/>
    <w:rsid w:val="00EC5005"/>
    <w:rsid w:val="00EC522B"/>
    <w:rsid w:val="00EC6F80"/>
    <w:rsid w:val="00EC724C"/>
    <w:rsid w:val="00EC7B0A"/>
    <w:rsid w:val="00ED1FA0"/>
    <w:rsid w:val="00ED3CA6"/>
    <w:rsid w:val="00ED5B9A"/>
    <w:rsid w:val="00EE1E12"/>
    <w:rsid w:val="00EE1EE6"/>
    <w:rsid w:val="00EE2A60"/>
    <w:rsid w:val="00EE4EC6"/>
    <w:rsid w:val="00EE601F"/>
    <w:rsid w:val="00EE67A3"/>
    <w:rsid w:val="00EE6908"/>
    <w:rsid w:val="00EE787C"/>
    <w:rsid w:val="00EE7C05"/>
    <w:rsid w:val="00EF2E15"/>
    <w:rsid w:val="00EF3AF1"/>
    <w:rsid w:val="00EF40C3"/>
    <w:rsid w:val="00EF7877"/>
    <w:rsid w:val="00F006DC"/>
    <w:rsid w:val="00F0098C"/>
    <w:rsid w:val="00F00B81"/>
    <w:rsid w:val="00F02DDB"/>
    <w:rsid w:val="00F05B2E"/>
    <w:rsid w:val="00F10054"/>
    <w:rsid w:val="00F109F0"/>
    <w:rsid w:val="00F11F11"/>
    <w:rsid w:val="00F122A8"/>
    <w:rsid w:val="00F154EE"/>
    <w:rsid w:val="00F15565"/>
    <w:rsid w:val="00F17777"/>
    <w:rsid w:val="00F20411"/>
    <w:rsid w:val="00F20E3A"/>
    <w:rsid w:val="00F216D9"/>
    <w:rsid w:val="00F2462B"/>
    <w:rsid w:val="00F24A95"/>
    <w:rsid w:val="00F24B30"/>
    <w:rsid w:val="00F24C68"/>
    <w:rsid w:val="00F253A5"/>
    <w:rsid w:val="00F255D1"/>
    <w:rsid w:val="00F25FC2"/>
    <w:rsid w:val="00F268DD"/>
    <w:rsid w:val="00F27EBF"/>
    <w:rsid w:val="00F332E5"/>
    <w:rsid w:val="00F332E6"/>
    <w:rsid w:val="00F34940"/>
    <w:rsid w:val="00F35223"/>
    <w:rsid w:val="00F40425"/>
    <w:rsid w:val="00F406F6"/>
    <w:rsid w:val="00F41F16"/>
    <w:rsid w:val="00F42217"/>
    <w:rsid w:val="00F43A16"/>
    <w:rsid w:val="00F46A97"/>
    <w:rsid w:val="00F5057A"/>
    <w:rsid w:val="00F51CC2"/>
    <w:rsid w:val="00F52CF4"/>
    <w:rsid w:val="00F5436E"/>
    <w:rsid w:val="00F5561A"/>
    <w:rsid w:val="00F55B96"/>
    <w:rsid w:val="00F56610"/>
    <w:rsid w:val="00F566EA"/>
    <w:rsid w:val="00F56DC7"/>
    <w:rsid w:val="00F576F7"/>
    <w:rsid w:val="00F61205"/>
    <w:rsid w:val="00F627A9"/>
    <w:rsid w:val="00F648FB"/>
    <w:rsid w:val="00F657C5"/>
    <w:rsid w:val="00F65E26"/>
    <w:rsid w:val="00F66EE6"/>
    <w:rsid w:val="00F6727C"/>
    <w:rsid w:val="00F67841"/>
    <w:rsid w:val="00F70B1D"/>
    <w:rsid w:val="00F715A4"/>
    <w:rsid w:val="00F71C0A"/>
    <w:rsid w:val="00F76048"/>
    <w:rsid w:val="00F76111"/>
    <w:rsid w:val="00F776D3"/>
    <w:rsid w:val="00F777FC"/>
    <w:rsid w:val="00F8017B"/>
    <w:rsid w:val="00F822AF"/>
    <w:rsid w:val="00F827A3"/>
    <w:rsid w:val="00F82F0A"/>
    <w:rsid w:val="00F8430C"/>
    <w:rsid w:val="00F86617"/>
    <w:rsid w:val="00F8670F"/>
    <w:rsid w:val="00F91FE5"/>
    <w:rsid w:val="00F921A8"/>
    <w:rsid w:val="00F95609"/>
    <w:rsid w:val="00F96CD8"/>
    <w:rsid w:val="00F9704D"/>
    <w:rsid w:val="00F97AE8"/>
    <w:rsid w:val="00F97D83"/>
    <w:rsid w:val="00FA0B35"/>
    <w:rsid w:val="00FA29CB"/>
    <w:rsid w:val="00FA2FBA"/>
    <w:rsid w:val="00FA37A5"/>
    <w:rsid w:val="00FA475E"/>
    <w:rsid w:val="00FA5EB9"/>
    <w:rsid w:val="00FA659A"/>
    <w:rsid w:val="00FB016A"/>
    <w:rsid w:val="00FB0237"/>
    <w:rsid w:val="00FB0D6A"/>
    <w:rsid w:val="00FB1158"/>
    <w:rsid w:val="00FB1C1C"/>
    <w:rsid w:val="00FB2C18"/>
    <w:rsid w:val="00FB3D50"/>
    <w:rsid w:val="00FB3FC7"/>
    <w:rsid w:val="00FB4319"/>
    <w:rsid w:val="00FB5212"/>
    <w:rsid w:val="00FB5591"/>
    <w:rsid w:val="00FB6347"/>
    <w:rsid w:val="00FB6A64"/>
    <w:rsid w:val="00FB6EA1"/>
    <w:rsid w:val="00FC18DF"/>
    <w:rsid w:val="00FC2778"/>
    <w:rsid w:val="00FC33D4"/>
    <w:rsid w:val="00FC47FF"/>
    <w:rsid w:val="00FC4A13"/>
    <w:rsid w:val="00FC53EC"/>
    <w:rsid w:val="00FC5A26"/>
    <w:rsid w:val="00FC63D8"/>
    <w:rsid w:val="00FC7C12"/>
    <w:rsid w:val="00FD0DF8"/>
    <w:rsid w:val="00FD1428"/>
    <w:rsid w:val="00FD1DD4"/>
    <w:rsid w:val="00FD256F"/>
    <w:rsid w:val="00FD368A"/>
    <w:rsid w:val="00FD37D0"/>
    <w:rsid w:val="00FD567A"/>
    <w:rsid w:val="00FD66C3"/>
    <w:rsid w:val="00FD7842"/>
    <w:rsid w:val="00FD7A1A"/>
    <w:rsid w:val="00FD7CB1"/>
    <w:rsid w:val="00FD7E81"/>
    <w:rsid w:val="00FE036F"/>
    <w:rsid w:val="00FE1D27"/>
    <w:rsid w:val="00FE2456"/>
    <w:rsid w:val="00FE290F"/>
    <w:rsid w:val="00FE2C38"/>
    <w:rsid w:val="00FE3E00"/>
    <w:rsid w:val="00FE53D7"/>
    <w:rsid w:val="00FF14B5"/>
    <w:rsid w:val="00FF2C1A"/>
    <w:rsid w:val="00FF35C4"/>
    <w:rsid w:val="00FF4EFE"/>
    <w:rsid w:val="00FF5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AA4F3"/>
  <w15:docId w15:val="{99F118AA-B8C9-4FF3-837F-3F16B8D1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339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1"/>
    <w:uiPriority w:val="9"/>
    <w:qFormat/>
    <w:locked/>
    <w:rsid w:val="003D6CB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F566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31470"/>
    <w:pPr>
      <w:spacing w:before="240" w:after="60" w:line="240" w:lineRule="auto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locked/>
    <w:rsid w:val="00AD4E7C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31470"/>
    <w:rPr>
      <w:rFonts w:ascii="Calibri" w:hAnsi="Calibri" w:cs="Calibri"/>
      <w:b/>
      <w:bCs/>
    </w:rPr>
  </w:style>
  <w:style w:type="character" w:customStyle="1" w:styleId="Heading1Char1">
    <w:name w:val="Heading 1 Char1"/>
    <w:link w:val="Heading1"/>
    <w:uiPriority w:val="99"/>
    <w:locked/>
    <w:rsid w:val="003D6CB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B150A"/>
    <w:pPr>
      <w:ind w:left="720"/>
    </w:pPr>
  </w:style>
  <w:style w:type="paragraph" w:styleId="Footer">
    <w:name w:val="footer"/>
    <w:basedOn w:val="Normal"/>
    <w:link w:val="FooterChar"/>
    <w:uiPriority w:val="99"/>
    <w:rsid w:val="00C772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0554B"/>
  </w:style>
  <w:style w:type="character" w:styleId="PageNumber">
    <w:name w:val="page number"/>
    <w:basedOn w:val="DefaultParagraphFont"/>
    <w:uiPriority w:val="99"/>
    <w:rsid w:val="00C772F8"/>
  </w:style>
  <w:style w:type="paragraph" w:styleId="Header">
    <w:name w:val="header"/>
    <w:basedOn w:val="Normal"/>
    <w:link w:val="HeaderChar"/>
    <w:uiPriority w:val="99"/>
    <w:semiHidden/>
    <w:rsid w:val="006A73F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A73F1"/>
  </w:style>
  <w:style w:type="paragraph" w:styleId="TOC1">
    <w:name w:val="toc 1"/>
    <w:basedOn w:val="Normal"/>
    <w:next w:val="Normal"/>
    <w:autoRedefine/>
    <w:uiPriority w:val="39"/>
    <w:locked/>
    <w:rsid w:val="0000278C"/>
  </w:style>
  <w:style w:type="character" w:styleId="Hyperlink">
    <w:name w:val="Hyperlink"/>
    <w:basedOn w:val="DefaultParagraphFont"/>
    <w:uiPriority w:val="99"/>
    <w:rsid w:val="000027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D2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291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locked/>
    <w:rsid w:val="00840B2A"/>
    <w:rPr>
      <w:i/>
      <w:iCs/>
    </w:rPr>
  </w:style>
  <w:style w:type="table" w:styleId="TableGrid">
    <w:name w:val="Table Grid"/>
    <w:basedOn w:val="TableNormal"/>
    <w:uiPriority w:val="99"/>
    <w:locked/>
    <w:rsid w:val="00C843F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70720C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val="it-IT"/>
    </w:rPr>
  </w:style>
  <w:style w:type="character" w:customStyle="1" w:styleId="BodyText2Char">
    <w:name w:val="Body Text 2 Char"/>
    <w:basedOn w:val="DefaultParagraphFont"/>
    <w:link w:val="BodyText2"/>
    <w:rsid w:val="0070720C"/>
    <w:rPr>
      <w:rFonts w:ascii="Times New Roman" w:eastAsia="Times New Roman" w:hAnsi="Times New Roman"/>
      <w:b/>
      <w:bCs/>
      <w:i/>
      <w:iCs/>
      <w:sz w:val="32"/>
      <w:szCs w:val="24"/>
      <w:u w:val="single"/>
      <w:lang w:val="it-IT"/>
    </w:rPr>
  </w:style>
  <w:style w:type="paragraph" w:styleId="FootnoteText">
    <w:name w:val="footnote text"/>
    <w:basedOn w:val="Normal"/>
    <w:link w:val="FootnoteTextChar"/>
    <w:unhideWhenUsed/>
    <w:rsid w:val="008E52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E52C7"/>
    <w:rPr>
      <w:rFonts w:cs="Calibri"/>
      <w:sz w:val="20"/>
      <w:szCs w:val="20"/>
    </w:rPr>
  </w:style>
  <w:style w:type="character" w:styleId="FootnoteReference">
    <w:name w:val="footnote reference"/>
    <w:basedOn w:val="DefaultParagraphFont"/>
    <w:unhideWhenUsed/>
    <w:rsid w:val="008E52C7"/>
    <w:rPr>
      <w:vertAlign w:val="superscript"/>
    </w:rPr>
  </w:style>
  <w:style w:type="character" w:customStyle="1" w:styleId="apple-converted-space">
    <w:name w:val="apple-converted-space"/>
    <w:basedOn w:val="DefaultParagraphFont"/>
    <w:rsid w:val="00831FE4"/>
  </w:style>
  <w:style w:type="character" w:customStyle="1" w:styleId="Heading2Char">
    <w:name w:val="Heading 2 Char"/>
    <w:basedOn w:val="DefaultParagraphFont"/>
    <w:link w:val="Heading2"/>
    <w:rsid w:val="00F566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EF3AF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TOC2">
    <w:name w:val="toc 2"/>
    <w:basedOn w:val="Normal"/>
    <w:next w:val="Normal"/>
    <w:autoRedefine/>
    <w:uiPriority w:val="39"/>
    <w:locked/>
    <w:rsid w:val="00EF3AF1"/>
    <w:pPr>
      <w:spacing w:after="100"/>
      <w:ind w:left="220"/>
    </w:pPr>
  </w:style>
  <w:style w:type="numbering" w:customStyle="1" w:styleId="NoList1">
    <w:name w:val="No List1"/>
    <w:next w:val="NoList"/>
    <w:uiPriority w:val="99"/>
    <w:semiHidden/>
    <w:unhideWhenUsed/>
    <w:rsid w:val="0020380C"/>
  </w:style>
  <w:style w:type="character" w:styleId="CommentReference">
    <w:name w:val="annotation reference"/>
    <w:basedOn w:val="DefaultParagraphFont"/>
    <w:uiPriority w:val="99"/>
    <w:unhideWhenUsed/>
    <w:rsid w:val="000B450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B45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B450C"/>
    <w:rPr>
      <w:rFonts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50C"/>
    <w:rPr>
      <w:rFonts w:cs="Calibri"/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1452BC"/>
    <w:rPr>
      <w:rFonts w:cs="Calibri"/>
    </w:rPr>
  </w:style>
  <w:style w:type="paragraph" w:styleId="NoSpacing">
    <w:name w:val="No Spacing"/>
    <w:link w:val="NoSpacingChar"/>
    <w:uiPriority w:val="1"/>
    <w:qFormat/>
    <w:rsid w:val="00506881"/>
    <w:pPr>
      <w:ind w:firstLine="360"/>
    </w:pPr>
    <w:rPr>
      <w:rFonts w:eastAsia="Times New Roman"/>
      <w:lang w:bidi="en-US"/>
    </w:rPr>
  </w:style>
  <w:style w:type="character" w:customStyle="1" w:styleId="NoSpacingChar">
    <w:name w:val="No Spacing Char"/>
    <w:link w:val="NoSpacing"/>
    <w:uiPriority w:val="1"/>
    <w:rsid w:val="00506881"/>
    <w:rPr>
      <w:rFonts w:eastAsia="Times New Roman"/>
      <w:lang w:bidi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2542"/>
    <w:pPr>
      <w:spacing w:after="0" w:line="240" w:lineRule="auto"/>
    </w:pPr>
    <w:rPr>
      <w:rFonts w:eastAsiaTheme="minorHAnsi" w:cs="Consolas"/>
      <w:szCs w:val="21"/>
      <w:lang w:val="sr-Latn-M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2542"/>
    <w:rPr>
      <w:rFonts w:eastAsiaTheme="minorHAnsi" w:cs="Consolas"/>
      <w:szCs w:val="21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4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onstat.org/userfiles/file/ars/2019/2/ARS%20saopstenje_2019_Q2_cg.pdf" TargetMode="External"/><Relationship Id="rId1" Type="http://schemas.openxmlformats.org/officeDocument/2006/relationships/hyperlink" Target="https://www.monstat.org/cg/page.php?id=1542&amp;pageid=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A7955-B059-4BB9-A713-C84CF482A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82</Pages>
  <Words>9525</Words>
  <Characters>54294</Characters>
  <Application>Microsoft Office Word</Application>
  <DocSecurity>0</DocSecurity>
  <Lines>452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Realizovane aktivnosti CSO-a koje su bile predviđene Godišnjim planom obrazovanja odraslih za 2010</vt:lpstr>
    </vt:vector>
  </TitlesOfParts>
  <Company>CSO</Company>
  <LinksUpToDate>false</LinksUpToDate>
  <CharactersWithSpaces>63692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Realizovane aktivnosti CSO-a koje su bile predviđene Godišnjim planom obrazovanja odraslih za 2010</dc:title>
  <dc:subject/>
  <dc:creator>Gordana Boskovic</dc:creator>
  <cp:keywords/>
  <dc:description/>
  <cp:lastModifiedBy>Ljiljana Garić</cp:lastModifiedBy>
  <cp:revision>361</cp:revision>
  <cp:lastPrinted>2020-01-29T13:14:00Z</cp:lastPrinted>
  <dcterms:created xsi:type="dcterms:W3CDTF">2020-01-21T10:44:00Z</dcterms:created>
  <dcterms:modified xsi:type="dcterms:W3CDTF">2020-01-30T07:49:00Z</dcterms:modified>
</cp:coreProperties>
</file>