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99" w:rsidRPr="00AD33E2" w:rsidRDefault="00171E99" w:rsidP="00171E99">
      <w:pPr>
        <w:spacing w:after="0"/>
        <w:jc w:val="center"/>
        <w:rPr>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4143375</wp:posOffset>
                </wp:positionH>
                <wp:positionV relativeFrom="paragraph">
                  <wp:posOffset>147320</wp:posOffset>
                </wp:positionV>
                <wp:extent cx="1926590" cy="1050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E99" w:rsidRPr="006F4DEB" w:rsidRDefault="00171E99" w:rsidP="00171E99">
                            <w:pPr>
                              <w:spacing w:after="0" w:line="240" w:lineRule="auto"/>
                              <w:jc w:val="right"/>
                              <w:rPr>
                                <w:sz w:val="20"/>
                                <w:lang w:val="pl-PL"/>
                              </w:rPr>
                            </w:pPr>
                            <w:r w:rsidRPr="006F4DEB">
                              <w:rPr>
                                <w:sz w:val="20"/>
                                <w:lang w:val="pl-PL"/>
                              </w:rPr>
                              <w:t xml:space="preserve">Adresa: </w:t>
                            </w:r>
                            <w:r>
                              <w:rPr>
                                <w:sz w:val="20"/>
                                <w:lang w:val="pl-PL"/>
                              </w:rPr>
                              <w:t>Vuka Karadžića, br. 3</w:t>
                            </w:r>
                            <w:r w:rsidRPr="006F4DEB">
                              <w:rPr>
                                <w:sz w:val="20"/>
                                <w:lang w:val="pl-PL"/>
                              </w:rPr>
                              <w:t xml:space="preserve"> </w:t>
                            </w:r>
                          </w:p>
                          <w:p w:rsidR="00171E99" w:rsidRPr="006F4DEB" w:rsidRDefault="00171E99" w:rsidP="00171E99">
                            <w:pPr>
                              <w:spacing w:after="0" w:line="240" w:lineRule="auto"/>
                              <w:jc w:val="right"/>
                              <w:rPr>
                                <w:sz w:val="20"/>
                                <w:lang w:val="pl-PL"/>
                              </w:rPr>
                            </w:pPr>
                            <w:r w:rsidRPr="006F4DEB">
                              <w:rPr>
                                <w:sz w:val="20"/>
                                <w:lang w:val="pl-PL"/>
                              </w:rPr>
                              <w:t>81000 Podgorica, Crna Gora</w:t>
                            </w:r>
                          </w:p>
                          <w:p w:rsidR="00171E99" w:rsidRPr="00AF27FF" w:rsidRDefault="00171E99" w:rsidP="00171E99">
                            <w:pPr>
                              <w:spacing w:after="0" w:line="240" w:lineRule="auto"/>
                              <w:jc w:val="right"/>
                              <w:rPr>
                                <w:sz w:val="20"/>
                              </w:rPr>
                            </w:pPr>
                            <w:proofErr w:type="spellStart"/>
                            <w:r>
                              <w:rPr>
                                <w:sz w:val="20"/>
                              </w:rPr>
                              <w:t>tel</w:t>
                            </w:r>
                            <w:proofErr w:type="spellEnd"/>
                            <w:r>
                              <w:rPr>
                                <w:sz w:val="20"/>
                              </w:rPr>
                              <w:t>: +382 20 407 501</w:t>
                            </w:r>
                          </w:p>
                          <w:p w:rsidR="00171E99" w:rsidRPr="00AF27FF" w:rsidRDefault="00171E99" w:rsidP="00171E99">
                            <w:pPr>
                              <w:spacing w:after="0" w:line="240" w:lineRule="auto"/>
                              <w:jc w:val="right"/>
                              <w:rPr>
                                <w:sz w:val="20"/>
                              </w:rPr>
                            </w:pPr>
                            <w:r>
                              <w:rPr>
                                <w:sz w:val="20"/>
                              </w:rPr>
                              <w:t>fax: +382 20 407 528</w:t>
                            </w:r>
                          </w:p>
                          <w:p w:rsidR="00171E99" w:rsidRPr="00AF27FF" w:rsidRDefault="00171E99" w:rsidP="00171E99">
                            <w:pPr>
                              <w:spacing w:after="0" w:line="240" w:lineRule="auto"/>
                              <w:jc w:val="right"/>
                              <w:rPr>
                                <w:color w:val="0070C0"/>
                                <w:sz w:val="20"/>
                              </w:rPr>
                            </w:pPr>
                            <w:r w:rsidRPr="00AF27FF">
                              <w:rPr>
                                <w:color w:val="0070C0"/>
                                <w:sz w:val="20"/>
                              </w:rPr>
                              <w:t>www.</w:t>
                            </w:r>
                            <w:r>
                              <w:rPr>
                                <w:color w:val="0070C0"/>
                                <w:sz w:val="20"/>
                              </w:rPr>
                              <w:t>mpa</w:t>
                            </w:r>
                            <w:r w:rsidRPr="00AF27FF">
                              <w:rPr>
                                <w:color w:val="0070C0"/>
                                <w:sz w:val="20"/>
                              </w:rPr>
                              <w:t>.gov.me</w:t>
                            </w:r>
                          </w:p>
                          <w:p w:rsidR="00171E99" w:rsidRPr="00AF27FF" w:rsidRDefault="00171E99" w:rsidP="00171E99">
                            <w:pPr>
                              <w:spacing w:line="240" w:lineRule="auto"/>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6.25pt;margin-top:11.6pt;width:151.7pt;height:8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EqgQIAABA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" stroked="f">
                <v:textbox>
                  <w:txbxContent>
                    <w:p w:rsidR="00171E99" w:rsidRPr="006F4DEB" w:rsidRDefault="00171E99" w:rsidP="00171E99">
                      <w:pPr>
                        <w:spacing w:after="0" w:line="240" w:lineRule="auto"/>
                        <w:jc w:val="right"/>
                        <w:rPr>
                          <w:sz w:val="20"/>
                          <w:lang w:val="pl-PL"/>
                        </w:rPr>
                      </w:pPr>
                      <w:r w:rsidRPr="006F4DEB">
                        <w:rPr>
                          <w:sz w:val="20"/>
                          <w:lang w:val="pl-PL"/>
                        </w:rPr>
                        <w:t xml:space="preserve">Adresa: </w:t>
                      </w:r>
                      <w:r>
                        <w:rPr>
                          <w:sz w:val="20"/>
                          <w:lang w:val="pl-PL"/>
                        </w:rPr>
                        <w:t>Vuka Karadžića, br. 3</w:t>
                      </w:r>
                      <w:r w:rsidRPr="006F4DEB">
                        <w:rPr>
                          <w:sz w:val="20"/>
                          <w:lang w:val="pl-PL"/>
                        </w:rPr>
                        <w:t xml:space="preserve"> </w:t>
                      </w:r>
                    </w:p>
                    <w:p w:rsidR="00171E99" w:rsidRPr="006F4DEB" w:rsidRDefault="00171E99" w:rsidP="00171E99">
                      <w:pPr>
                        <w:spacing w:after="0" w:line="240" w:lineRule="auto"/>
                        <w:jc w:val="right"/>
                        <w:rPr>
                          <w:sz w:val="20"/>
                          <w:lang w:val="pl-PL"/>
                        </w:rPr>
                      </w:pPr>
                      <w:r w:rsidRPr="006F4DEB">
                        <w:rPr>
                          <w:sz w:val="20"/>
                          <w:lang w:val="pl-PL"/>
                        </w:rPr>
                        <w:t>81000 Podgorica, Crna Gora</w:t>
                      </w:r>
                    </w:p>
                    <w:p w:rsidR="00171E99" w:rsidRPr="00AF27FF" w:rsidRDefault="00171E99" w:rsidP="00171E99">
                      <w:pPr>
                        <w:spacing w:after="0" w:line="240" w:lineRule="auto"/>
                        <w:jc w:val="right"/>
                        <w:rPr>
                          <w:sz w:val="20"/>
                        </w:rPr>
                      </w:pPr>
                      <w:r>
                        <w:rPr>
                          <w:sz w:val="20"/>
                        </w:rPr>
                        <w:t>tel: +382 20 407 501</w:t>
                      </w:r>
                    </w:p>
                    <w:p w:rsidR="00171E99" w:rsidRPr="00AF27FF" w:rsidRDefault="00171E99" w:rsidP="00171E99">
                      <w:pPr>
                        <w:spacing w:after="0" w:line="240" w:lineRule="auto"/>
                        <w:jc w:val="right"/>
                        <w:rPr>
                          <w:sz w:val="20"/>
                        </w:rPr>
                      </w:pPr>
                      <w:r>
                        <w:rPr>
                          <w:sz w:val="20"/>
                        </w:rPr>
                        <w:t>fax: +382 20 407 528</w:t>
                      </w:r>
                    </w:p>
                    <w:p w:rsidR="00171E99" w:rsidRPr="00AF27FF" w:rsidRDefault="00171E99" w:rsidP="00171E99">
                      <w:pPr>
                        <w:spacing w:after="0" w:line="240" w:lineRule="auto"/>
                        <w:jc w:val="right"/>
                        <w:rPr>
                          <w:color w:val="0070C0"/>
                          <w:sz w:val="20"/>
                        </w:rPr>
                      </w:pPr>
                      <w:r w:rsidRPr="00AF27FF">
                        <w:rPr>
                          <w:color w:val="0070C0"/>
                          <w:sz w:val="20"/>
                        </w:rPr>
                        <w:t>www.</w:t>
                      </w:r>
                      <w:r>
                        <w:rPr>
                          <w:color w:val="0070C0"/>
                          <w:sz w:val="20"/>
                        </w:rPr>
                        <w:t>mpa</w:t>
                      </w:r>
                      <w:r w:rsidRPr="00AF27FF">
                        <w:rPr>
                          <w:color w:val="0070C0"/>
                          <w:sz w:val="20"/>
                        </w:rPr>
                        <w:t>.gov.me</w:t>
                      </w:r>
                    </w:p>
                    <w:p w:rsidR="00171E99" w:rsidRPr="00AF27FF" w:rsidRDefault="00171E99" w:rsidP="00171E99">
                      <w:pPr>
                        <w:spacing w:line="240" w:lineRule="auto"/>
                        <w:rPr>
                          <w:sz w:val="20"/>
                        </w:rPr>
                      </w:pPr>
                    </w:p>
                  </w:txbxContent>
                </v:textbox>
              </v:shape>
            </w:pict>
          </mc:Fallback>
        </mc:AlternateContent>
      </w:r>
    </w:p>
    <w:p w:rsidR="00171E99" w:rsidRPr="00690E7C" w:rsidRDefault="00171E99" w:rsidP="00171E99">
      <w:pPr>
        <w:spacing w:before="120" w:after="80" w:line="192" w:lineRule="auto"/>
        <w:ind w:left="1170"/>
        <w:rPr>
          <w:rFonts w:eastAsia="Times New Roman" w:cs="Times New Roman"/>
          <w:noProof/>
          <w:spacing w:val="-10"/>
          <w:kern w:val="28"/>
          <w:sz w:val="28"/>
          <w:szCs w:val="40"/>
          <w:lang w:val="pl-PL"/>
        </w:rPr>
      </w:pPr>
      <w:r>
        <w:rPr>
          <w:noProof/>
        </w:rPr>
        <w:drawing>
          <wp:anchor distT="0" distB="0" distL="114300" distR="114300" simplePos="0" relativeHeight="251660288" behindDoc="0" locked="0" layoutInCell="1" allowOverlap="1" wp14:anchorId="0B22ADE0" wp14:editId="4C7526FE">
            <wp:simplePos x="0" y="0"/>
            <wp:positionH relativeFrom="column">
              <wp:posOffset>-132715</wp:posOffset>
            </wp:positionH>
            <wp:positionV relativeFrom="paragraph">
              <wp:posOffset>-40640</wp:posOffset>
            </wp:positionV>
            <wp:extent cx="701040" cy="80835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6" distR="114296"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0" b="12700"/>
                <wp:wrapNone/>
                <wp:docPr id="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1A909" id="Straight Connector 27"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" strokecolor="#d5b03d" strokeweight="1.5pt">
                <o:lock v:ext="edit" shapetype="f"/>
              </v:line>
            </w:pict>
          </mc:Fallback>
        </mc:AlternateContent>
      </w:r>
      <w:r w:rsidRPr="00690E7C">
        <w:rPr>
          <w:rFonts w:eastAsia="Times New Roman" w:cs="Times New Roman"/>
          <w:noProof/>
          <w:spacing w:val="-10"/>
          <w:kern w:val="28"/>
          <w:sz w:val="28"/>
          <w:szCs w:val="40"/>
          <w:lang w:val="pl-PL"/>
        </w:rPr>
        <w:t>Crna Gora</w:t>
      </w:r>
    </w:p>
    <w:p w:rsidR="00171E99" w:rsidRPr="00690E7C" w:rsidRDefault="00171E99" w:rsidP="00171E99">
      <w:pPr>
        <w:spacing w:before="120" w:after="0" w:line="192" w:lineRule="auto"/>
        <w:ind w:left="1134"/>
        <w:rPr>
          <w:rFonts w:eastAsia="Times New Roman" w:cs="Times New Roman"/>
          <w:noProof/>
          <w:spacing w:val="-10"/>
          <w:kern w:val="28"/>
          <w:sz w:val="28"/>
          <w:szCs w:val="40"/>
          <w:lang w:val="pl-PL"/>
        </w:rPr>
      </w:pPr>
      <w:r w:rsidRPr="00690E7C">
        <w:rPr>
          <w:rFonts w:eastAsia="Times New Roman" w:cs="Times New Roman"/>
          <w:noProof/>
          <w:spacing w:val="-10"/>
          <w:kern w:val="28"/>
          <w:sz w:val="28"/>
          <w:szCs w:val="40"/>
          <w:lang w:val="pl-PL"/>
        </w:rPr>
        <w:t xml:space="preserve">Ministarstvo pravde, ljudskih i manjinskih prava </w:t>
      </w:r>
    </w:p>
    <w:p w:rsidR="00171E99" w:rsidRPr="00AD33E2" w:rsidRDefault="00171E99" w:rsidP="00171E99">
      <w:pPr>
        <w:spacing w:before="120" w:after="0" w:line="264" w:lineRule="auto"/>
        <w:jc w:val="both"/>
        <w:rPr>
          <w:rFonts w:cs="Times New Roman"/>
          <w:sz w:val="24"/>
          <w:szCs w:val="24"/>
          <w:lang w:val="sr-Latn-CS"/>
        </w:rPr>
      </w:pPr>
    </w:p>
    <w:p w:rsidR="00171E99" w:rsidRDefault="00171E99" w:rsidP="00171E99">
      <w:pPr>
        <w:spacing w:before="120" w:after="0" w:line="264" w:lineRule="auto"/>
        <w:ind w:right="403"/>
        <w:jc w:val="both"/>
        <w:rPr>
          <w:rFonts w:cs="Times New Roman"/>
          <w:sz w:val="24"/>
          <w:szCs w:val="24"/>
          <w:lang w:val="sr-Latn-CS"/>
        </w:rPr>
      </w:pPr>
    </w:p>
    <w:p w:rsidR="00171E99" w:rsidRPr="00171E99" w:rsidRDefault="00171E99" w:rsidP="00171E99">
      <w:pPr>
        <w:rPr>
          <w:rFonts w:ascii="Arial" w:hAnsi="Arial" w:cs="Arial"/>
          <w:lang w:val="sr-Latn-CS"/>
        </w:rPr>
      </w:pPr>
      <w:r>
        <w:rPr>
          <w:rFonts w:ascii="Arial" w:hAnsi="Arial" w:cs="Arial"/>
          <w:lang w:val="pl-PL"/>
        </w:rPr>
        <w:t>Br</w:t>
      </w:r>
      <w:r w:rsidRPr="00171E99">
        <w:rPr>
          <w:rFonts w:ascii="Arial" w:hAnsi="Arial" w:cs="Arial"/>
          <w:lang w:val="sr-Latn-CS"/>
        </w:rPr>
        <w:t xml:space="preserve">. 01-056/21-6244/2                                                                                 08. </w:t>
      </w:r>
      <w:r w:rsidRPr="00B2649B">
        <w:rPr>
          <w:rFonts w:ascii="Arial" w:hAnsi="Arial" w:cs="Arial"/>
          <w:lang w:val="pl-PL"/>
        </w:rPr>
        <w:t>jun</w:t>
      </w:r>
      <w:r w:rsidRPr="00171E99">
        <w:rPr>
          <w:rFonts w:ascii="Arial" w:hAnsi="Arial" w:cs="Arial"/>
          <w:lang w:val="sr-Latn-CS"/>
        </w:rPr>
        <w:t xml:space="preserve"> 2021. </w:t>
      </w:r>
      <w:r w:rsidRPr="00B2649B">
        <w:rPr>
          <w:rFonts w:ascii="Arial" w:hAnsi="Arial" w:cs="Arial"/>
          <w:lang w:val="pl-PL"/>
        </w:rPr>
        <w:t>godine</w:t>
      </w:r>
    </w:p>
    <w:p w:rsidR="00171E99" w:rsidRPr="008809BD" w:rsidRDefault="00171E99" w:rsidP="00171E99">
      <w:pPr>
        <w:spacing w:before="120" w:after="0" w:line="264" w:lineRule="auto"/>
        <w:ind w:right="403"/>
        <w:jc w:val="both"/>
        <w:rPr>
          <w:rFonts w:ascii="Arial" w:hAnsi="Arial" w:cs="Arial"/>
          <w:lang w:val="sr-Latn-CS"/>
        </w:rPr>
      </w:pPr>
    </w:p>
    <w:p w:rsidR="00171E99" w:rsidRPr="00171E99" w:rsidRDefault="00171E99" w:rsidP="00171E99">
      <w:pPr>
        <w:spacing w:after="0" w:line="264" w:lineRule="auto"/>
        <w:ind w:right="403"/>
        <w:jc w:val="both"/>
        <w:rPr>
          <w:rFonts w:ascii="Times New Roman" w:hAnsi="Times New Roman" w:cs="Times New Roman"/>
          <w:b/>
          <w:sz w:val="24"/>
          <w:szCs w:val="24"/>
          <w:lang w:val="sr-Latn-CS"/>
        </w:rPr>
      </w:pPr>
      <w:proofErr w:type="spellStart"/>
      <w:r w:rsidRPr="00FD4740">
        <w:rPr>
          <w:rFonts w:ascii="Arial" w:hAnsi="Arial" w:cs="Arial"/>
          <w:b/>
        </w:rPr>
        <w:t>Predmet</w:t>
      </w:r>
      <w:proofErr w:type="spellEnd"/>
      <w:r w:rsidRPr="00171E99">
        <w:rPr>
          <w:rFonts w:ascii="Arial" w:hAnsi="Arial" w:cs="Arial"/>
          <w:b/>
          <w:lang w:val="sr-Latn-CS"/>
        </w:rPr>
        <w:t>:</w:t>
      </w:r>
      <w:r w:rsidRPr="00171E99">
        <w:rPr>
          <w:rFonts w:ascii="Times New Roman" w:hAnsi="Times New Roman" w:cs="Times New Roman"/>
          <w:b/>
          <w:sz w:val="24"/>
          <w:szCs w:val="24"/>
          <w:lang w:val="sr-Latn-CS"/>
        </w:rPr>
        <w:t xml:space="preserve"> </w:t>
      </w:r>
      <w:r w:rsidRPr="00A61D2A">
        <w:rPr>
          <w:rFonts w:ascii="Arial" w:hAnsi="Arial" w:cs="Arial"/>
          <w:b/>
          <w:lang w:val="sr-Latn-CS"/>
        </w:rPr>
        <w:t>IZVJEŠTAJ SA JAVNIH KONSULTACIJA O NACRTU SEKTORSKE ANALIZE U OBLASTI IZVRŠENJA KRIVIČNIH SANKCIJA</w:t>
      </w:r>
    </w:p>
    <w:p w:rsidR="00957C96" w:rsidRPr="00171E99" w:rsidRDefault="00957C96">
      <w:pPr>
        <w:jc w:val="both"/>
        <w:rPr>
          <w:rFonts w:ascii="Times New Roman" w:eastAsia="Times New Roman" w:hAnsi="Times New Roman" w:cs="Times New Roman"/>
          <w:sz w:val="24"/>
          <w:lang w:val="sr-Latn-CS"/>
        </w:rPr>
      </w:pPr>
    </w:p>
    <w:p w:rsidR="00957C96" w:rsidRPr="00E2060A" w:rsidRDefault="00171E99">
      <w:pPr>
        <w:jc w:val="both"/>
        <w:rPr>
          <w:rFonts w:ascii="Arial" w:eastAsia="Arial" w:hAnsi="Arial" w:cs="Arial"/>
          <w:lang w:val="sr-Latn-CS"/>
        </w:rPr>
      </w:pPr>
      <w:r w:rsidRPr="00171E99">
        <w:rPr>
          <w:rFonts w:ascii="Arial" w:eastAsia="Arial" w:hAnsi="Arial" w:cs="Arial"/>
          <w:lang w:val="pl-PL"/>
        </w:rPr>
        <w:t>Nakon</w:t>
      </w:r>
      <w:r w:rsidRPr="00E2060A">
        <w:rPr>
          <w:rFonts w:ascii="Arial" w:eastAsia="Arial" w:hAnsi="Arial" w:cs="Arial"/>
          <w:lang w:val="sr-Latn-CS"/>
        </w:rPr>
        <w:t xml:space="preserve"> </w:t>
      </w:r>
      <w:r w:rsidRPr="00171E99">
        <w:rPr>
          <w:rFonts w:ascii="Arial" w:eastAsia="Arial" w:hAnsi="Arial" w:cs="Arial"/>
          <w:lang w:val="pl-PL"/>
        </w:rPr>
        <w:t>objavljenog</w:t>
      </w:r>
      <w:r w:rsidRPr="00E2060A">
        <w:rPr>
          <w:rFonts w:ascii="Arial" w:eastAsia="Arial" w:hAnsi="Arial" w:cs="Arial"/>
          <w:lang w:val="sr-Latn-CS"/>
        </w:rPr>
        <w:t xml:space="preserve"> </w:t>
      </w:r>
      <w:r w:rsidRPr="00171E99">
        <w:rPr>
          <w:rFonts w:ascii="Arial" w:eastAsia="Arial" w:hAnsi="Arial" w:cs="Arial"/>
          <w:lang w:val="pl-PL"/>
        </w:rPr>
        <w:t>Javnog</w:t>
      </w:r>
      <w:r w:rsidRPr="00E2060A">
        <w:rPr>
          <w:rFonts w:ascii="Arial" w:eastAsia="Arial" w:hAnsi="Arial" w:cs="Arial"/>
          <w:lang w:val="sr-Latn-CS"/>
        </w:rPr>
        <w:t xml:space="preserve"> </w:t>
      </w:r>
      <w:r w:rsidRPr="00171E99">
        <w:rPr>
          <w:rFonts w:ascii="Arial" w:eastAsia="Arial" w:hAnsi="Arial" w:cs="Arial"/>
          <w:lang w:val="pl-PL"/>
        </w:rPr>
        <w:t>poziva</w:t>
      </w:r>
      <w:r w:rsidRPr="00E2060A">
        <w:rPr>
          <w:rFonts w:ascii="Arial" w:eastAsia="Arial" w:hAnsi="Arial" w:cs="Arial"/>
          <w:lang w:val="sr-Latn-CS"/>
        </w:rPr>
        <w:t xml:space="preserve"> </w:t>
      </w:r>
      <w:r w:rsidRPr="00171E99">
        <w:rPr>
          <w:rFonts w:ascii="Arial" w:eastAsia="Arial" w:hAnsi="Arial" w:cs="Arial"/>
          <w:lang w:val="pl-PL"/>
        </w:rPr>
        <w:t>zainteresovanim</w:t>
      </w:r>
      <w:r w:rsidRPr="00E2060A">
        <w:rPr>
          <w:rFonts w:ascii="Arial" w:eastAsia="Arial" w:hAnsi="Arial" w:cs="Arial"/>
          <w:lang w:val="sr-Latn-CS"/>
        </w:rPr>
        <w:t xml:space="preserve"> </w:t>
      </w:r>
      <w:r w:rsidRPr="00171E99">
        <w:rPr>
          <w:rFonts w:ascii="Arial" w:eastAsia="Arial" w:hAnsi="Arial" w:cs="Arial"/>
          <w:lang w:val="pl-PL"/>
        </w:rPr>
        <w:t>nevladinim</w:t>
      </w:r>
      <w:r w:rsidRPr="00E2060A">
        <w:rPr>
          <w:rFonts w:ascii="Arial" w:eastAsia="Arial" w:hAnsi="Arial" w:cs="Arial"/>
          <w:lang w:val="sr-Latn-CS"/>
        </w:rPr>
        <w:t xml:space="preserve"> </w:t>
      </w:r>
      <w:r w:rsidRPr="00171E99">
        <w:rPr>
          <w:rFonts w:ascii="Arial" w:eastAsia="Arial" w:hAnsi="Arial" w:cs="Arial"/>
          <w:lang w:val="pl-PL"/>
        </w:rPr>
        <w:t>organizacijama</w:t>
      </w:r>
      <w:r w:rsidRPr="00E2060A">
        <w:rPr>
          <w:rFonts w:ascii="Arial" w:eastAsia="Arial" w:hAnsi="Arial" w:cs="Arial"/>
          <w:lang w:val="sr-Latn-CS"/>
        </w:rPr>
        <w:t xml:space="preserve"> </w:t>
      </w:r>
      <w:r w:rsidRPr="00171E99">
        <w:rPr>
          <w:rFonts w:ascii="Arial" w:eastAsia="Arial" w:hAnsi="Arial" w:cs="Arial"/>
          <w:lang w:val="pl-PL"/>
        </w:rPr>
        <w:t>za</w:t>
      </w:r>
      <w:r w:rsidRPr="00E2060A">
        <w:rPr>
          <w:rFonts w:ascii="Arial" w:eastAsia="Arial" w:hAnsi="Arial" w:cs="Arial"/>
          <w:lang w:val="sr-Latn-CS"/>
        </w:rPr>
        <w:t xml:space="preserve"> </w:t>
      </w:r>
      <w:r w:rsidRPr="00171E99">
        <w:rPr>
          <w:rFonts w:ascii="Arial" w:eastAsia="Arial" w:hAnsi="Arial" w:cs="Arial"/>
          <w:lang w:val="pl-PL"/>
        </w:rPr>
        <w:t>konsultovanje</w:t>
      </w:r>
      <w:r w:rsidRPr="00E2060A">
        <w:rPr>
          <w:rFonts w:ascii="Arial" w:eastAsia="Arial" w:hAnsi="Arial" w:cs="Arial"/>
          <w:lang w:val="sr-Latn-CS"/>
        </w:rPr>
        <w:t xml:space="preserve"> </w:t>
      </w:r>
      <w:r w:rsidRPr="00171E99">
        <w:rPr>
          <w:rFonts w:ascii="Arial" w:eastAsia="Arial" w:hAnsi="Arial" w:cs="Arial"/>
          <w:lang w:val="pl-PL"/>
        </w:rPr>
        <w:t>u</w:t>
      </w:r>
      <w:r w:rsidRPr="00E2060A">
        <w:rPr>
          <w:rFonts w:ascii="Arial" w:eastAsia="Arial" w:hAnsi="Arial" w:cs="Arial"/>
          <w:lang w:val="sr-Latn-CS"/>
        </w:rPr>
        <w:t xml:space="preserve"> </w:t>
      </w:r>
      <w:r w:rsidRPr="00171E99">
        <w:rPr>
          <w:rFonts w:ascii="Arial" w:eastAsia="Arial" w:hAnsi="Arial" w:cs="Arial"/>
          <w:lang w:val="pl-PL"/>
        </w:rPr>
        <w:t>cilju</w:t>
      </w:r>
      <w:r w:rsidRPr="00E2060A">
        <w:rPr>
          <w:rFonts w:ascii="Arial" w:eastAsia="Arial" w:hAnsi="Arial" w:cs="Arial"/>
          <w:lang w:val="sr-Latn-CS"/>
        </w:rPr>
        <w:t xml:space="preserve"> </w:t>
      </w:r>
      <w:r w:rsidRPr="00171E99">
        <w:rPr>
          <w:rFonts w:ascii="Arial" w:eastAsia="Arial" w:hAnsi="Arial" w:cs="Arial"/>
          <w:lang w:val="pl-PL"/>
        </w:rPr>
        <w:t>pripreme</w:t>
      </w:r>
      <w:r w:rsidRPr="00E2060A">
        <w:rPr>
          <w:rFonts w:ascii="Arial" w:eastAsia="Arial" w:hAnsi="Arial" w:cs="Arial"/>
          <w:lang w:val="sr-Latn-CS"/>
        </w:rPr>
        <w:t xml:space="preserve"> </w:t>
      </w:r>
      <w:r w:rsidRPr="00171E99">
        <w:rPr>
          <w:rFonts w:ascii="Arial" w:eastAsia="Arial" w:hAnsi="Arial" w:cs="Arial"/>
          <w:lang w:val="pl-PL"/>
        </w:rPr>
        <w:t>sektorske</w:t>
      </w:r>
      <w:r w:rsidRPr="00E2060A">
        <w:rPr>
          <w:rFonts w:ascii="Arial" w:eastAsia="Arial" w:hAnsi="Arial" w:cs="Arial"/>
          <w:lang w:val="sr-Latn-CS"/>
        </w:rPr>
        <w:t xml:space="preserve"> </w:t>
      </w:r>
      <w:r w:rsidRPr="00171E99">
        <w:rPr>
          <w:rFonts w:ascii="Arial" w:eastAsia="Arial" w:hAnsi="Arial" w:cs="Arial"/>
          <w:lang w:val="pl-PL"/>
        </w:rPr>
        <w:t>analize</w:t>
      </w:r>
      <w:r w:rsidRPr="00E2060A">
        <w:rPr>
          <w:rFonts w:ascii="Arial" w:eastAsia="Arial" w:hAnsi="Arial" w:cs="Arial"/>
          <w:lang w:val="sr-Latn-CS"/>
        </w:rPr>
        <w:t xml:space="preserve"> </w:t>
      </w:r>
      <w:r w:rsidRPr="00171E99">
        <w:rPr>
          <w:rFonts w:ascii="Arial" w:eastAsia="Arial" w:hAnsi="Arial" w:cs="Arial"/>
          <w:lang w:val="pl-PL"/>
        </w:rPr>
        <w:t>Ministarsta</w:t>
      </w:r>
      <w:r w:rsidRPr="00E2060A">
        <w:rPr>
          <w:rFonts w:ascii="Arial" w:eastAsia="Arial" w:hAnsi="Arial" w:cs="Arial"/>
          <w:lang w:val="sr-Latn-CS"/>
        </w:rPr>
        <w:t xml:space="preserve"> </w:t>
      </w:r>
      <w:r w:rsidRPr="00171E99">
        <w:rPr>
          <w:rFonts w:ascii="Arial" w:eastAsia="Arial" w:hAnsi="Arial" w:cs="Arial"/>
          <w:lang w:val="pl-PL"/>
        </w:rPr>
        <w:t>pravde</w:t>
      </w:r>
      <w:r w:rsidRPr="00E2060A">
        <w:rPr>
          <w:rFonts w:ascii="Arial" w:eastAsia="Arial" w:hAnsi="Arial" w:cs="Arial"/>
          <w:lang w:val="sr-Latn-CS"/>
        </w:rPr>
        <w:t xml:space="preserve">, </w:t>
      </w:r>
      <w:r w:rsidRPr="00171E99">
        <w:rPr>
          <w:rFonts w:ascii="Arial" w:eastAsia="Arial" w:hAnsi="Arial" w:cs="Arial"/>
          <w:lang w:val="pl-PL"/>
        </w:rPr>
        <w:t>ljudskih</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manjinskih</w:t>
      </w:r>
      <w:r w:rsidRPr="00E2060A">
        <w:rPr>
          <w:rFonts w:ascii="Arial" w:eastAsia="Arial" w:hAnsi="Arial" w:cs="Arial"/>
          <w:lang w:val="sr-Latn-CS"/>
        </w:rPr>
        <w:t xml:space="preserve"> </w:t>
      </w:r>
      <w:r w:rsidRPr="00171E99">
        <w:rPr>
          <w:rFonts w:ascii="Arial" w:eastAsia="Arial" w:hAnsi="Arial" w:cs="Arial"/>
          <w:lang w:val="pl-PL"/>
        </w:rPr>
        <w:t>prava</w:t>
      </w:r>
      <w:r w:rsidRPr="00E2060A">
        <w:rPr>
          <w:rFonts w:ascii="Arial" w:eastAsia="Arial" w:hAnsi="Arial" w:cs="Arial"/>
          <w:lang w:val="sr-Latn-CS"/>
        </w:rPr>
        <w:t xml:space="preserve"> </w:t>
      </w:r>
      <w:r w:rsidRPr="00171E99">
        <w:rPr>
          <w:rFonts w:ascii="Arial" w:eastAsia="Arial" w:hAnsi="Arial" w:cs="Arial"/>
          <w:lang w:val="pl-PL"/>
        </w:rPr>
        <w:t>radi</w:t>
      </w:r>
      <w:r w:rsidRPr="00E2060A">
        <w:rPr>
          <w:rFonts w:ascii="Arial" w:eastAsia="Arial" w:hAnsi="Arial" w:cs="Arial"/>
          <w:lang w:val="sr-Latn-CS"/>
        </w:rPr>
        <w:t xml:space="preserve"> </w:t>
      </w:r>
      <w:r w:rsidRPr="00171E99">
        <w:rPr>
          <w:rFonts w:ascii="Arial" w:eastAsia="Arial" w:hAnsi="Arial" w:cs="Arial"/>
          <w:lang w:val="pl-PL"/>
        </w:rPr>
        <w:t>utvr</w:t>
      </w:r>
      <w:r w:rsidRPr="00E2060A">
        <w:rPr>
          <w:rFonts w:ascii="Arial" w:eastAsia="Arial" w:hAnsi="Arial" w:cs="Arial"/>
          <w:lang w:val="sr-Latn-CS"/>
        </w:rPr>
        <w:t>đ</w:t>
      </w:r>
      <w:r w:rsidRPr="00171E99">
        <w:rPr>
          <w:rFonts w:ascii="Arial" w:eastAsia="Arial" w:hAnsi="Arial" w:cs="Arial"/>
          <w:lang w:val="pl-PL"/>
        </w:rPr>
        <w:t>ivanja</w:t>
      </w:r>
      <w:r w:rsidRPr="00E2060A">
        <w:rPr>
          <w:rFonts w:ascii="Arial" w:eastAsia="Arial" w:hAnsi="Arial" w:cs="Arial"/>
          <w:lang w:val="sr-Latn-CS"/>
        </w:rPr>
        <w:t xml:space="preserve"> </w:t>
      </w:r>
      <w:r w:rsidRPr="00171E99">
        <w:rPr>
          <w:rFonts w:ascii="Arial" w:eastAsia="Arial" w:hAnsi="Arial" w:cs="Arial"/>
          <w:lang w:val="pl-PL"/>
        </w:rPr>
        <w:t>prioritetnih</w:t>
      </w:r>
      <w:r w:rsidRPr="00E2060A">
        <w:rPr>
          <w:rFonts w:ascii="Arial" w:eastAsia="Arial" w:hAnsi="Arial" w:cs="Arial"/>
          <w:lang w:val="sr-Latn-CS"/>
        </w:rPr>
        <w:t xml:space="preserve"> </w:t>
      </w:r>
      <w:r w:rsidRPr="00171E99">
        <w:rPr>
          <w:rFonts w:ascii="Arial" w:eastAsia="Arial" w:hAnsi="Arial" w:cs="Arial"/>
          <w:lang w:val="pl-PL"/>
        </w:rPr>
        <w:t>oblasti</w:t>
      </w:r>
      <w:r w:rsidRPr="00E2060A">
        <w:rPr>
          <w:rFonts w:ascii="Arial" w:eastAsia="Arial" w:hAnsi="Arial" w:cs="Arial"/>
          <w:lang w:val="sr-Latn-CS"/>
        </w:rPr>
        <w:t xml:space="preserve"> </w:t>
      </w:r>
      <w:r w:rsidRPr="00171E99">
        <w:rPr>
          <w:rFonts w:ascii="Arial" w:eastAsia="Arial" w:hAnsi="Arial" w:cs="Arial"/>
          <w:lang w:val="pl-PL"/>
        </w:rPr>
        <w:t>od</w:t>
      </w:r>
      <w:r w:rsidRPr="00E2060A">
        <w:rPr>
          <w:rFonts w:ascii="Arial" w:eastAsia="Arial" w:hAnsi="Arial" w:cs="Arial"/>
          <w:lang w:val="sr-Latn-CS"/>
        </w:rPr>
        <w:t xml:space="preserve"> </w:t>
      </w:r>
      <w:r w:rsidRPr="00171E99">
        <w:rPr>
          <w:rFonts w:ascii="Arial" w:eastAsia="Arial" w:hAnsi="Arial" w:cs="Arial"/>
          <w:lang w:val="pl-PL"/>
        </w:rPr>
        <w:t>javnog</w:t>
      </w:r>
      <w:r w:rsidRPr="00E2060A">
        <w:rPr>
          <w:rFonts w:ascii="Arial" w:eastAsia="Arial" w:hAnsi="Arial" w:cs="Arial"/>
          <w:lang w:val="sr-Latn-CS"/>
        </w:rPr>
        <w:t xml:space="preserve"> </w:t>
      </w:r>
      <w:r w:rsidRPr="00171E99">
        <w:rPr>
          <w:rFonts w:ascii="Arial" w:eastAsia="Arial" w:hAnsi="Arial" w:cs="Arial"/>
          <w:lang w:val="pl-PL"/>
        </w:rPr>
        <w:t>interesa</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potrebnih</w:t>
      </w:r>
      <w:r w:rsidRPr="00E2060A">
        <w:rPr>
          <w:rFonts w:ascii="Arial" w:eastAsia="Arial" w:hAnsi="Arial" w:cs="Arial"/>
          <w:lang w:val="sr-Latn-CS"/>
        </w:rPr>
        <w:t xml:space="preserve"> </w:t>
      </w:r>
      <w:r w:rsidRPr="00171E99">
        <w:rPr>
          <w:rFonts w:ascii="Arial" w:eastAsia="Arial" w:hAnsi="Arial" w:cs="Arial"/>
          <w:lang w:val="pl-PL"/>
        </w:rPr>
        <w:t>sredstava</w:t>
      </w:r>
      <w:r w:rsidRPr="00E2060A">
        <w:rPr>
          <w:rFonts w:ascii="Arial" w:eastAsia="Arial" w:hAnsi="Arial" w:cs="Arial"/>
          <w:lang w:val="sr-Latn-CS"/>
        </w:rPr>
        <w:t xml:space="preserve"> </w:t>
      </w:r>
      <w:r w:rsidRPr="00171E99">
        <w:rPr>
          <w:rFonts w:ascii="Arial" w:eastAsia="Arial" w:hAnsi="Arial" w:cs="Arial"/>
          <w:lang w:val="pl-PL"/>
        </w:rPr>
        <w:t>za</w:t>
      </w:r>
      <w:r w:rsidRPr="00E2060A">
        <w:rPr>
          <w:rFonts w:ascii="Arial" w:eastAsia="Arial" w:hAnsi="Arial" w:cs="Arial"/>
          <w:lang w:val="sr-Latn-CS"/>
        </w:rPr>
        <w:t xml:space="preserve"> </w:t>
      </w:r>
      <w:r w:rsidRPr="00171E99">
        <w:rPr>
          <w:rFonts w:ascii="Arial" w:eastAsia="Arial" w:hAnsi="Arial" w:cs="Arial"/>
          <w:lang w:val="pl-PL"/>
        </w:rPr>
        <w:t>finansiranje</w:t>
      </w:r>
      <w:r w:rsidRPr="00E2060A">
        <w:rPr>
          <w:rFonts w:ascii="Arial" w:eastAsia="Arial" w:hAnsi="Arial" w:cs="Arial"/>
          <w:lang w:val="sr-Latn-CS"/>
        </w:rPr>
        <w:t xml:space="preserve"> </w:t>
      </w:r>
      <w:r w:rsidRPr="00171E99">
        <w:rPr>
          <w:rFonts w:ascii="Arial" w:eastAsia="Arial" w:hAnsi="Arial" w:cs="Arial"/>
          <w:lang w:val="pl-PL"/>
        </w:rPr>
        <w:t>projekata</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programa</w:t>
      </w:r>
      <w:r w:rsidRPr="00E2060A">
        <w:rPr>
          <w:rFonts w:ascii="Arial" w:eastAsia="Arial" w:hAnsi="Arial" w:cs="Arial"/>
          <w:lang w:val="sr-Latn-CS"/>
        </w:rPr>
        <w:t xml:space="preserve"> </w:t>
      </w:r>
      <w:r w:rsidRPr="00171E99">
        <w:rPr>
          <w:rFonts w:ascii="Arial" w:eastAsia="Arial" w:hAnsi="Arial" w:cs="Arial"/>
          <w:lang w:val="pl-PL"/>
        </w:rPr>
        <w:t>nevladinih</w:t>
      </w:r>
      <w:r w:rsidRPr="00E2060A">
        <w:rPr>
          <w:rFonts w:ascii="Arial" w:eastAsia="Arial" w:hAnsi="Arial" w:cs="Arial"/>
          <w:lang w:val="sr-Latn-CS"/>
        </w:rPr>
        <w:t xml:space="preserve"> </w:t>
      </w:r>
      <w:r w:rsidRPr="00171E99">
        <w:rPr>
          <w:rFonts w:ascii="Arial" w:eastAsia="Arial" w:hAnsi="Arial" w:cs="Arial"/>
          <w:lang w:val="pl-PL"/>
        </w:rPr>
        <w:t>organizacija</w:t>
      </w:r>
      <w:r w:rsidRPr="00E2060A">
        <w:rPr>
          <w:rFonts w:ascii="Arial" w:eastAsia="Arial" w:hAnsi="Arial" w:cs="Arial"/>
          <w:lang w:val="sr-Latn-CS"/>
        </w:rPr>
        <w:t xml:space="preserve"> </w:t>
      </w:r>
      <w:r w:rsidRPr="00171E99">
        <w:rPr>
          <w:rFonts w:ascii="Arial" w:eastAsia="Arial" w:hAnsi="Arial" w:cs="Arial"/>
          <w:lang w:val="pl-PL"/>
        </w:rPr>
        <w:t>u</w:t>
      </w:r>
      <w:r w:rsidRPr="00E2060A">
        <w:rPr>
          <w:rFonts w:ascii="Arial" w:eastAsia="Arial" w:hAnsi="Arial" w:cs="Arial"/>
          <w:lang w:val="sr-Latn-CS"/>
        </w:rPr>
        <w:t xml:space="preserve"> </w:t>
      </w:r>
      <w:r w:rsidRPr="00171E99">
        <w:rPr>
          <w:rFonts w:ascii="Arial" w:eastAsia="Arial" w:hAnsi="Arial" w:cs="Arial"/>
          <w:lang w:val="pl-PL"/>
        </w:rPr>
        <w:t>tim</w:t>
      </w:r>
      <w:r w:rsidRPr="00E2060A">
        <w:rPr>
          <w:rFonts w:ascii="Arial" w:eastAsia="Arial" w:hAnsi="Arial" w:cs="Arial"/>
          <w:lang w:val="sr-Latn-CS"/>
        </w:rPr>
        <w:t xml:space="preserve"> </w:t>
      </w:r>
      <w:r w:rsidRPr="00171E99">
        <w:rPr>
          <w:rFonts w:ascii="Arial" w:eastAsia="Arial" w:hAnsi="Arial" w:cs="Arial"/>
          <w:lang w:val="pl-PL"/>
        </w:rPr>
        <w:t>oblastima</w:t>
      </w:r>
      <w:r w:rsidRPr="00E2060A">
        <w:rPr>
          <w:rFonts w:ascii="Arial" w:eastAsia="Arial" w:hAnsi="Arial" w:cs="Arial"/>
          <w:lang w:val="sr-Latn-CS"/>
        </w:rPr>
        <w:t xml:space="preserve"> </w:t>
      </w:r>
      <w:r w:rsidRPr="00171E99">
        <w:rPr>
          <w:rFonts w:ascii="Arial" w:eastAsia="Arial" w:hAnsi="Arial" w:cs="Arial"/>
          <w:lang w:val="pl-PL"/>
        </w:rPr>
        <w:t>za</w:t>
      </w:r>
      <w:r w:rsidRPr="00E2060A">
        <w:rPr>
          <w:rFonts w:ascii="Arial" w:eastAsia="Arial" w:hAnsi="Arial" w:cs="Arial"/>
          <w:lang w:val="sr-Latn-CS"/>
        </w:rPr>
        <w:t xml:space="preserve"> 202</w:t>
      </w:r>
      <w:r w:rsidR="00E2060A">
        <w:rPr>
          <w:rFonts w:ascii="Arial" w:eastAsia="Arial" w:hAnsi="Arial" w:cs="Arial"/>
          <w:lang w:val="sr-Latn-CS"/>
        </w:rPr>
        <w:t>1</w:t>
      </w:r>
      <w:bookmarkStart w:id="0" w:name="_GoBack"/>
      <w:bookmarkEnd w:id="0"/>
      <w:r w:rsidRPr="00E2060A">
        <w:rPr>
          <w:rFonts w:ascii="Arial" w:eastAsia="Arial" w:hAnsi="Arial" w:cs="Arial"/>
          <w:lang w:val="sr-Latn-CS"/>
        </w:rPr>
        <w:t xml:space="preserve">. </w:t>
      </w:r>
      <w:r w:rsidRPr="00171E99">
        <w:rPr>
          <w:rFonts w:ascii="Arial" w:eastAsia="Arial" w:hAnsi="Arial" w:cs="Arial"/>
          <w:lang w:val="pl-PL"/>
        </w:rPr>
        <w:t>godinu</w:t>
      </w:r>
      <w:r w:rsidRPr="00E2060A">
        <w:rPr>
          <w:rFonts w:ascii="Arial" w:eastAsia="Arial" w:hAnsi="Arial" w:cs="Arial"/>
          <w:lang w:val="sr-Latn-CS"/>
        </w:rPr>
        <w:t xml:space="preserve">, </w:t>
      </w:r>
      <w:r w:rsidRPr="00171E99">
        <w:rPr>
          <w:rFonts w:ascii="Arial" w:eastAsia="Arial" w:hAnsi="Arial" w:cs="Arial"/>
          <w:lang w:val="pl-PL"/>
        </w:rPr>
        <w:t>sagledali</w:t>
      </w:r>
      <w:r w:rsidRPr="00E2060A">
        <w:rPr>
          <w:rFonts w:ascii="Arial" w:eastAsia="Arial" w:hAnsi="Arial" w:cs="Arial"/>
          <w:lang w:val="sr-Latn-CS"/>
        </w:rPr>
        <w:t xml:space="preserve"> </w:t>
      </w:r>
      <w:r w:rsidRPr="00171E99">
        <w:rPr>
          <w:rFonts w:ascii="Arial" w:eastAsia="Arial" w:hAnsi="Arial" w:cs="Arial"/>
          <w:lang w:val="pl-PL"/>
        </w:rPr>
        <w:t>smo</w:t>
      </w:r>
      <w:r w:rsidRPr="00E2060A">
        <w:rPr>
          <w:rFonts w:ascii="Arial" w:eastAsia="Arial" w:hAnsi="Arial" w:cs="Arial"/>
          <w:lang w:val="sr-Latn-CS"/>
        </w:rPr>
        <w:t xml:space="preserve"> </w:t>
      </w:r>
      <w:r w:rsidRPr="00171E99">
        <w:rPr>
          <w:rFonts w:ascii="Arial" w:eastAsia="Arial" w:hAnsi="Arial" w:cs="Arial"/>
          <w:lang w:val="pl-PL"/>
        </w:rPr>
        <w:t>komentare</w:t>
      </w:r>
      <w:r w:rsidRPr="00E2060A">
        <w:rPr>
          <w:rFonts w:ascii="Arial" w:eastAsia="Arial" w:hAnsi="Arial" w:cs="Arial"/>
          <w:lang w:val="sr-Latn-CS"/>
        </w:rPr>
        <w:t xml:space="preserve"> </w:t>
      </w:r>
      <w:r w:rsidRPr="00171E99">
        <w:rPr>
          <w:rFonts w:ascii="Arial" w:eastAsia="Arial" w:hAnsi="Arial" w:cs="Arial"/>
          <w:lang w:val="pl-PL"/>
        </w:rPr>
        <w:t>nevladinih</w:t>
      </w:r>
      <w:r w:rsidRPr="00E2060A">
        <w:rPr>
          <w:rFonts w:ascii="Arial" w:eastAsia="Arial" w:hAnsi="Arial" w:cs="Arial"/>
          <w:lang w:val="sr-Latn-CS"/>
        </w:rPr>
        <w:t xml:space="preserve"> </w:t>
      </w:r>
      <w:r w:rsidRPr="00171E99">
        <w:rPr>
          <w:rFonts w:ascii="Arial" w:eastAsia="Arial" w:hAnsi="Arial" w:cs="Arial"/>
          <w:lang w:val="pl-PL"/>
        </w:rPr>
        <w:t>organizacija</w:t>
      </w:r>
      <w:r w:rsidRPr="00E2060A">
        <w:rPr>
          <w:rFonts w:ascii="Arial" w:eastAsia="Arial" w:hAnsi="Arial" w:cs="Arial"/>
          <w:lang w:val="sr-Latn-CS"/>
        </w:rPr>
        <w:t xml:space="preserve"> </w:t>
      </w:r>
      <w:r w:rsidRPr="00171E99">
        <w:rPr>
          <w:rFonts w:ascii="Arial" w:eastAsia="Arial" w:hAnsi="Arial" w:cs="Arial"/>
          <w:lang w:val="pl-PL"/>
        </w:rPr>
        <w:t>NVO</w:t>
      </w:r>
      <w:r w:rsidRPr="00E2060A">
        <w:rPr>
          <w:rFonts w:ascii="Arial" w:eastAsia="Arial" w:hAnsi="Arial" w:cs="Arial"/>
          <w:lang w:val="sr-Latn-CS"/>
        </w:rPr>
        <w:t xml:space="preserve"> </w:t>
      </w:r>
      <w:r w:rsidRPr="00171E99">
        <w:rPr>
          <w:rFonts w:ascii="Arial" w:eastAsia="Arial" w:hAnsi="Arial" w:cs="Arial"/>
          <w:lang w:val="pl-PL"/>
        </w:rPr>
        <w:t>Institut</w:t>
      </w:r>
      <w:r w:rsidRPr="00E2060A">
        <w:rPr>
          <w:rFonts w:ascii="Arial" w:eastAsia="Arial" w:hAnsi="Arial" w:cs="Arial"/>
          <w:lang w:val="sr-Latn-CS"/>
        </w:rPr>
        <w:t xml:space="preserve"> </w:t>
      </w:r>
      <w:r w:rsidRPr="00171E99">
        <w:rPr>
          <w:rFonts w:ascii="Arial" w:eastAsia="Arial" w:hAnsi="Arial" w:cs="Arial"/>
          <w:lang w:val="pl-PL"/>
        </w:rPr>
        <w:t>za</w:t>
      </w:r>
      <w:r w:rsidRPr="00E2060A">
        <w:rPr>
          <w:rFonts w:ascii="Arial" w:eastAsia="Arial" w:hAnsi="Arial" w:cs="Arial"/>
          <w:lang w:val="sr-Latn-CS"/>
        </w:rPr>
        <w:t xml:space="preserve"> </w:t>
      </w:r>
      <w:r w:rsidRPr="00171E99">
        <w:rPr>
          <w:rFonts w:ascii="Arial" w:eastAsia="Arial" w:hAnsi="Arial" w:cs="Arial"/>
          <w:lang w:val="pl-PL"/>
        </w:rPr>
        <w:t>socijalnu</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obrazovnu</w:t>
      </w:r>
      <w:r w:rsidRPr="00E2060A">
        <w:rPr>
          <w:rFonts w:ascii="Arial" w:eastAsia="Arial" w:hAnsi="Arial" w:cs="Arial"/>
          <w:lang w:val="sr-Latn-CS"/>
        </w:rPr>
        <w:t xml:space="preserve"> </w:t>
      </w:r>
      <w:r w:rsidRPr="00171E99">
        <w:rPr>
          <w:rFonts w:ascii="Arial" w:eastAsia="Arial" w:hAnsi="Arial" w:cs="Arial"/>
          <w:lang w:val="pl-PL"/>
        </w:rPr>
        <w:t>politiku</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NVO</w:t>
      </w:r>
      <w:r w:rsidRPr="00E2060A">
        <w:rPr>
          <w:rFonts w:ascii="Arial" w:eastAsia="Arial" w:hAnsi="Arial" w:cs="Arial"/>
          <w:lang w:val="sr-Latn-CS"/>
        </w:rPr>
        <w:t xml:space="preserve"> </w:t>
      </w:r>
      <w:r w:rsidRPr="00171E99">
        <w:rPr>
          <w:rFonts w:ascii="Arial" w:eastAsia="Arial" w:hAnsi="Arial" w:cs="Arial"/>
          <w:lang w:val="pl-PL"/>
        </w:rPr>
        <w:t>Savjet</w:t>
      </w:r>
      <w:r w:rsidRPr="00E2060A">
        <w:rPr>
          <w:rFonts w:ascii="Arial" w:eastAsia="Arial" w:hAnsi="Arial" w:cs="Arial"/>
          <w:lang w:val="sr-Latn-CS"/>
        </w:rPr>
        <w:t xml:space="preserve"> </w:t>
      </w:r>
      <w:r w:rsidRPr="00171E99">
        <w:rPr>
          <w:rFonts w:ascii="Arial" w:eastAsia="Arial" w:hAnsi="Arial" w:cs="Arial"/>
          <w:lang w:val="pl-PL"/>
        </w:rPr>
        <w:t>za</w:t>
      </w:r>
      <w:r w:rsidRPr="00E2060A">
        <w:rPr>
          <w:rFonts w:ascii="Arial" w:eastAsia="Arial" w:hAnsi="Arial" w:cs="Arial"/>
          <w:lang w:val="sr-Latn-CS"/>
        </w:rPr>
        <w:t xml:space="preserve"> </w:t>
      </w:r>
      <w:r w:rsidRPr="00171E99">
        <w:rPr>
          <w:rFonts w:ascii="Arial" w:eastAsia="Arial" w:hAnsi="Arial" w:cs="Arial"/>
          <w:lang w:val="pl-PL"/>
        </w:rPr>
        <w:t>implementaciju</w:t>
      </w:r>
      <w:r w:rsidRPr="00E2060A">
        <w:rPr>
          <w:rFonts w:ascii="Arial" w:eastAsia="Arial" w:hAnsi="Arial" w:cs="Arial"/>
          <w:lang w:val="sr-Latn-CS"/>
        </w:rPr>
        <w:t xml:space="preserve"> </w:t>
      </w:r>
      <w:r w:rsidRPr="00171E99">
        <w:rPr>
          <w:rFonts w:ascii="Arial" w:eastAsia="Arial" w:hAnsi="Arial" w:cs="Arial"/>
          <w:lang w:val="pl-PL"/>
        </w:rPr>
        <w:t>omladinske</w:t>
      </w:r>
      <w:r w:rsidRPr="00E2060A">
        <w:rPr>
          <w:rFonts w:ascii="Arial" w:eastAsia="Arial" w:hAnsi="Arial" w:cs="Arial"/>
          <w:lang w:val="sr-Latn-CS"/>
        </w:rPr>
        <w:t xml:space="preserve"> </w:t>
      </w:r>
      <w:r w:rsidRPr="00171E99">
        <w:rPr>
          <w:rFonts w:ascii="Arial" w:eastAsia="Arial" w:hAnsi="Arial" w:cs="Arial"/>
          <w:lang w:val="pl-PL"/>
        </w:rPr>
        <w:t>politike</w:t>
      </w:r>
      <w:r w:rsidRPr="00E2060A">
        <w:rPr>
          <w:rFonts w:ascii="Arial" w:eastAsia="Arial" w:hAnsi="Arial" w:cs="Arial"/>
          <w:lang w:val="sr-Latn-CS"/>
        </w:rPr>
        <w:t xml:space="preserve">, </w:t>
      </w:r>
      <w:r w:rsidRPr="00171E99">
        <w:rPr>
          <w:rFonts w:ascii="Arial" w:eastAsia="Arial" w:hAnsi="Arial" w:cs="Arial"/>
          <w:lang w:val="pl-PL"/>
        </w:rPr>
        <w:t>kao</w:t>
      </w:r>
      <w:r w:rsidRPr="00E2060A">
        <w:rPr>
          <w:rFonts w:ascii="Arial" w:eastAsia="Arial" w:hAnsi="Arial" w:cs="Arial"/>
          <w:lang w:val="sr-Latn-CS"/>
        </w:rPr>
        <w:t xml:space="preserve"> </w:t>
      </w:r>
      <w:r w:rsidRPr="00171E99">
        <w:rPr>
          <w:rFonts w:ascii="Arial" w:eastAsia="Arial" w:hAnsi="Arial" w:cs="Arial"/>
          <w:lang w:val="pl-PL"/>
        </w:rPr>
        <w:t>i</w:t>
      </w:r>
      <w:r w:rsidRPr="00E2060A">
        <w:rPr>
          <w:rFonts w:ascii="Arial" w:eastAsia="Arial" w:hAnsi="Arial" w:cs="Arial"/>
          <w:lang w:val="sr-Latn-CS"/>
        </w:rPr>
        <w:t xml:space="preserve"> </w:t>
      </w:r>
      <w:r w:rsidRPr="00171E99">
        <w:rPr>
          <w:rFonts w:ascii="Arial" w:eastAsia="Arial" w:hAnsi="Arial" w:cs="Arial"/>
          <w:lang w:val="pl-PL"/>
        </w:rPr>
        <w:t>NVO</w:t>
      </w:r>
      <w:r w:rsidRPr="00E2060A">
        <w:rPr>
          <w:rFonts w:ascii="Arial" w:eastAsia="Arial" w:hAnsi="Arial" w:cs="Arial"/>
          <w:lang w:val="sr-Latn-CS"/>
        </w:rPr>
        <w:t xml:space="preserve"> </w:t>
      </w:r>
      <w:r w:rsidRPr="00171E99">
        <w:rPr>
          <w:rFonts w:ascii="Arial" w:eastAsia="Arial" w:hAnsi="Arial" w:cs="Arial"/>
          <w:lang w:val="pl-PL"/>
        </w:rPr>
        <w:t>Ruka</w:t>
      </w:r>
      <w:r w:rsidRPr="00E2060A">
        <w:rPr>
          <w:rFonts w:ascii="Arial" w:eastAsia="Arial" w:hAnsi="Arial" w:cs="Arial"/>
          <w:lang w:val="sr-Latn-CS"/>
        </w:rPr>
        <w:t xml:space="preserve"> </w:t>
      </w:r>
      <w:r w:rsidRPr="00171E99">
        <w:rPr>
          <w:rFonts w:ascii="Arial" w:eastAsia="Arial" w:hAnsi="Arial" w:cs="Arial"/>
          <w:lang w:val="pl-PL"/>
        </w:rPr>
        <w:t>Ruci</w:t>
      </w:r>
      <w:r w:rsidRPr="00E2060A">
        <w:rPr>
          <w:rFonts w:ascii="Arial" w:eastAsia="Arial" w:hAnsi="Arial" w:cs="Arial"/>
          <w:lang w:val="sr-Latn-CS"/>
        </w:rPr>
        <w:t xml:space="preserve">. </w:t>
      </w:r>
    </w:p>
    <w:p w:rsidR="00957C96" w:rsidRPr="00171E99" w:rsidRDefault="00171E99">
      <w:pPr>
        <w:jc w:val="both"/>
        <w:rPr>
          <w:rFonts w:ascii="Arial" w:eastAsia="Arial" w:hAnsi="Arial" w:cs="Arial"/>
          <w:lang w:val="pl-PL"/>
        </w:rPr>
      </w:pPr>
      <w:r w:rsidRPr="00171E99">
        <w:rPr>
          <w:rFonts w:ascii="Arial" w:eastAsia="Arial" w:hAnsi="Arial" w:cs="Arial"/>
          <w:lang w:val="pl-PL"/>
        </w:rPr>
        <w:t xml:space="preserve">Kada su u pitanju komentari NVO Institut za socijalnu i obrazovnu politiku i NVO Savjet za implementaciju omladinske politike ističemo sledeće: </w:t>
      </w:r>
    </w:p>
    <w:p w:rsidR="00957C96" w:rsidRPr="00171E99" w:rsidRDefault="00171E99">
      <w:pPr>
        <w:numPr>
          <w:ilvl w:val="0"/>
          <w:numId w:val="1"/>
        </w:numPr>
        <w:ind w:left="1068" w:hanging="360"/>
        <w:jc w:val="both"/>
        <w:rPr>
          <w:rFonts w:ascii="Arial" w:eastAsia="Arial" w:hAnsi="Arial" w:cs="Arial"/>
          <w:lang w:val="pl-PL"/>
        </w:rPr>
      </w:pPr>
      <w:r w:rsidRPr="00171E99">
        <w:rPr>
          <w:rFonts w:ascii="Arial" w:eastAsia="Arial" w:hAnsi="Arial" w:cs="Arial"/>
          <w:i/>
          <w:lang w:val="pl-PL"/>
        </w:rPr>
        <w:t>U dijelu opisa problema smatramo da ste se previe bavili opisom stepena realizacije strategije, podacima o kapacietima zatvora a vrlo deklarativno suštinom problema – reintegracijom osuđenika. Takođe, ne navode se decidni podaci o stepenu povratništva, aspektima koji navode na ponovno vrenje krivičnih djela ali i mogućim i postojećim servisima podrške koji, objektivno rečeno, postoje vrlo deklarativno u nekim Centrima za socijalni rad i nisu se pokazali kao dobri tj. produktivni. Dakle, opis problema treba da bude upravo to – opis konkretnog problema te predlažemo da finalnu verziju sektorske analize zaista upotpunite relevantnim i mjerljivim podacima o problemu povratništva</w:t>
      </w:r>
      <w:r w:rsidRPr="00171E99">
        <w:rPr>
          <w:rFonts w:ascii="Arial" w:eastAsia="Arial" w:hAnsi="Arial" w:cs="Arial"/>
          <w:lang w:val="pl-PL"/>
        </w:rPr>
        <w:t>.</w:t>
      </w:r>
    </w:p>
    <w:p w:rsidR="00957C96" w:rsidRPr="00171E99" w:rsidRDefault="00171E99">
      <w:pPr>
        <w:jc w:val="both"/>
        <w:rPr>
          <w:rFonts w:ascii="Arial" w:eastAsia="Arial" w:hAnsi="Arial" w:cs="Arial"/>
          <w:lang w:val="pl-PL"/>
        </w:rPr>
      </w:pPr>
      <w:r w:rsidRPr="00171E99">
        <w:rPr>
          <w:rFonts w:ascii="Arial" w:eastAsia="Arial" w:hAnsi="Arial" w:cs="Arial"/>
          <w:lang w:val="pl-PL"/>
        </w:rPr>
        <w:t xml:space="preserve">Strategija za izvršenje krivičnih sankcija je sveobuhvatni dokument koji predstavlja osnovu za reformu i funkcionisanje pravosudnog sistema u dijelu izvršenja krivičnih sankcija. Ciljevi definisani strategijom su jačanje prevencije i zaštite od zlostavljanja i poštovanje ljudskih prava, jačanje institucionalnih kapaciteta UIKSa i potreba za preduzimanjem mjera tretmana i resocijalizacije za pritvorena i zatvorena lica, jačanje institucionalnih kapaciteta direkcije za uslovnu slobodu i jačanje kampanja za podizanje svijesti profesionalnog i javnog mnjenja o izvršenju krivičnih sankcija.  U sektorskoj analizi je izražena potreba za saradnjom nevladinog sektora sa svim nadležnim institucijama u cilju što boljeg postpenalnog prihvata zatvorenika (Centri za socijalni rad su jedna od institucija koja je neizbježna u ovom procesu). Takodje se u analizi navodi da su fondacije i organizacije u razvijenijim društvima nosioci projekata koji su se pokazali uspješnima u obezbjedjivanju postpenalne podrške(„kuća na pola puta i sl. “) i ističe se značaj potrebe za izgradnjom stabilnog postpenalnog sistema u koji bi bile uključene razne socijalne ustanove, organizacije, fondacije, udruženja, pojedinci i sl. U analizi se takodje i navode koji bi to vidovi podrške bili potrebni za ovu kategoriju lica, pa stoji da je to i procjena rizika (kojom se utvrđuju rizici i potrebe svakog zatvorenika ponaosob), pomoć pri obezbjedjivanju smještaja, liječenja, zaposlenja i sl. te smo mišljenja da je iz sektorske analize jasno vidljivo na koji segment reintegracije je potrebno usmjeriti pažnju tj. kakav vid podrške je potrebno planirati kroz projekte i ne smatramo da je potrebno usvojiti navedenu preporuku. </w:t>
      </w:r>
    </w:p>
    <w:p w:rsidR="00957C96" w:rsidRPr="00171E99" w:rsidRDefault="00171E99">
      <w:pPr>
        <w:numPr>
          <w:ilvl w:val="0"/>
          <w:numId w:val="2"/>
        </w:numPr>
        <w:ind w:left="1068" w:hanging="360"/>
        <w:jc w:val="both"/>
        <w:rPr>
          <w:rFonts w:ascii="Arial" w:eastAsia="Arial" w:hAnsi="Arial" w:cs="Arial"/>
          <w:i/>
          <w:lang w:val="pl-PL"/>
        </w:rPr>
      </w:pPr>
      <w:r w:rsidRPr="00171E99">
        <w:rPr>
          <w:rFonts w:ascii="Arial" w:eastAsia="Arial" w:hAnsi="Arial" w:cs="Arial"/>
          <w:i/>
          <w:lang w:val="pl-PL"/>
        </w:rPr>
        <w:lastRenderedPageBreak/>
        <w:t>U dijelu konkretnog mjerljivog doprinosa NVO nije trebalo navoditi podatke o broju lica ili broju projekata koji su sprovedeni ( pretpostavljamo da to predstavljaju navedeni podaci ) već je samo trebalo navesti indikator koji je mjerljiv npr. Broj održanih seansi savjetovanja, broj održanih radionica itd. Te sugerišemo da korigujete ovaj dio u skladu sa preporukom.</w:t>
      </w:r>
    </w:p>
    <w:p w:rsidR="00957C96" w:rsidRPr="00171E99" w:rsidRDefault="00171E99">
      <w:pPr>
        <w:ind w:left="1416"/>
        <w:jc w:val="both"/>
        <w:rPr>
          <w:rFonts w:ascii="Arial" w:eastAsia="Arial" w:hAnsi="Arial" w:cs="Arial"/>
          <w:lang w:val="pl-PL"/>
        </w:rPr>
      </w:pPr>
      <w:r w:rsidRPr="00171E99">
        <w:rPr>
          <w:rFonts w:ascii="Arial" w:eastAsia="Arial" w:hAnsi="Arial" w:cs="Arial"/>
          <w:lang w:val="pl-PL"/>
        </w:rPr>
        <w:t xml:space="preserve">Indikatori koji su navedeni u sektorskoj analizi, konkretno u dijelu pokazatelja doprinosa nevladinih organizacija su izvedeni na osnovu smart tehnike, što ih izmedju ostalog čini  i mjerljivim (Vaša preporuka). Na osnovu prethodnog iskustva smatramo da je bolje govoriti o broju lica koja će učestvovati u aktivnostima, a ne samo o broju sprovedenih aktivnosti (posebno imajući u vidu da u ovom trenutku ne možemo govoriti o prirodi aktivnosti koje će se sprovoditi), te se navedena preporuka ne prihvata. </w:t>
      </w:r>
    </w:p>
    <w:p w:rsidR="00957C96" w:rsidRPr="00171E99" w:rsidRDefault="00171E99">
      <w:pPr>
        <w:numPr>
          <w:ilvl w:val="0"/>
          <w:numId w:val="3"/>
        </w:numPr>
        <w:ind w:left="1068" w:hanging="360"/>
        <w:jc w:val="both"/>
        <w:rPr>
          <w:rFonts w:ascii="Arial" w:eastAsia="Arial" w:hAnsi="Arial" w:cs="Arial"/>
          <w:i/>
          <w:lang w:val="pl-PL"/>
        </w:rPr>
      </w:pPr>
      <w:r w:rsidRPr="00171E99">
        <w:rPr>
          <w:rFonts w:ascii="Arial" w:eastAsia="Arial" w:hAnsi="Arial" w:cs="Arial"/>
          <w:i/>
          <w:lang w:val="pl-PL"/>
        </w:rPr>
        <w:t>Smatramo da su predviđena sredstva od 50.000,00 eura vrlo niska za sprovođenje projekata u ovoj oblasti iz razloga što postoje 2-3 ,,velike'' NVO koje su godinama unazad konstantno dobijale sredstva na konkursima te se stoga stiče utisak da nema mjesta za druge NVO a konkretno u Crnoj Gori postoji NVO koja je sačinjena od bivših osuđenika koja unazad već 3 godine funkcioniše i pomaže licima koja su otpuštena sa izdržavanja kazne da se po izlasku iz zatvora prilagode tekućem načinu života koja nikad nije dobila nikakav vid podrške za svoje projekte te sugerišemo da je potrebno da se predvidi veći iznos od 50.000,00 eura kako bi se podržao veći broj projekata NVO jer će po pravili prethodno pomenute NVO vjerovatno ići na konkurs tražeći maksimalan iznos sredstava te neće ostati sredstava za druge NVO koje, odgovorno tvrdimo, imaju odlične ideje, poznaju materiju i problematiku ali jednostavno ne umiju toliko dobro da napišu projekat.</w:t>
      </w:r>
    </w:p>
    <w:p w:rsidR="00957C96" w:rsidRPr="00171E99" w:rsidRDefault="00171E99">
      <w:pPr>
        <w:jc w:val="both"/>
        <w:rPr>
          <w:rFonts w:ascii="Arial" w:eastAsia="Arial" w:hAnsi="Arial" w:cs="Arial"/>
          <w:lang w:val="pl-PL"/>
        </w:rPr>
      </w:pPr>
      <w:r w:rsidRPr="00171E99">
        <w:rPr>
          <w:rFonts w:ascii="Arial" w:eastAsia="Arial" w:hAnsi="Arial" w:cs="Arial"/>
          <w:lang w:val="pl-PL"/>
        </w:rPr>
        <w:t xml:space="preserve">Kada su u pitanju sredstva predvidjena ovim konkursom, navodimo da su se sredstva u toku prethodnih godina raspodijelila na 7, odnosno 8 nevladinih organizacija, tako da komentar da sredstva uvijek dobiju 2-3 „velike“ NVO ne možemo uzeti kao tačan. Takodje ističemo da će prilikom raspodjele sredstava, Komisija Ministarstva pravde i ljudskih i manjnskih prava, kao i na prethodnim konkursima,  voditi računa o preporukama nezavisnih procjenjivača koje se odnose na budžete prijavljenih projekata i shodno tome i donijeti konačnu rang listu. Napominjemo i da se, od strane nezavisnih procjenjivača, ocjenjuje kvalitet projekta, a ne same organizacije i shodno navedenom preporuka se ne prihvata. </w:t>
      </w:r>
    </w:p>
    <w:p w:rsidR="00957C96" w:rsidRPr="00171E99" w:rsidRDefault="00171E99">
      <w:pPr>
        <w:jc w:val="both"/>
        <w:rPr>
          <w:rFonts w:ascii="Arial" w:eastAsia="Arial" w:hAnsi="Arial" w:cs="Arial"/>
          <w:lang w:val="pl-PL"/>
        </w:rPr>
      </w:pPr>
      <w:r w:rsidRPr="00171E99">
        <w:rPr>
          <w:rFonts w:ascii="Arial" w:eastAsia="Arial" w:hAnsi="Arial" w:cs="Arial"/>
          <w:lang w:val="pl-PL"/>
        </w:rPr>
        <w:t xml:space="preserve">Kada su u pitanju preporuke NVO Ruka ruci navodimo da iste ne možemo usvojiti jer se ne odnose na problematiku navedenu u sektorskoj analizi već konkretno na aktivnosti koje su predvidjene Akcionim planom koji prati Strategiju za izvršenje krivičnih sankcija za period od 2017. godine do 2021. godine. Kako je pomenuti dokument konačan, isti se ne može mijenjati a prilikom izrade sektorske analize upravo te aktivnosti smo prepoznali kao značajne i uvrstili ih u istu u cilju dobijanja podrške nevladinog sektora radi njihove što uspješnije realizacije. Očekujemo da NVO Ruka ruci, kao i druge organizacije kandiduju projekte koji će nam pomoći da realizujemo aktivnosti predvidjene strateškim dokumentima. </w:t>
      </w:r>
    </w:p>
    <w:p w:rsidR="00957C96" w:rsidRPr="00171E99" w:rsidRDefault="00957C96">
      <w:pPr>
        <w:ind w:firstLine="708"/>
        <w:jc w:val="both"/>
        <w:rPr>
          <w:rFonts w:ascii="Arial" w:eastAsia="Arial" w:hAnsi="Arial" w:cs="Arial"/>
          <w:lang w:val="pl-PL"/>
        </w:rPr>
      </w:pPr>
    </w:p>
    <w:p w:rsidR="00957C96" w:rsidRPr="00171E99" w:rsidRDefault="00171E99">
      <w:pPr>
        <w:spacing w:after="0"/>
        <w:ind w:firstLine="708"/>
        <w:jc w:val="right"/>
        <w:rPr>
          <w:rFonts w:ascii="Arial" w:eastAsia="Arial" w:hAnsi="Arial" w:cs="Arial"/>
          <w:b/>
          <w:lang w:val="pl-PL"/>
        </w:rPr>
      </w:pPr>
      <w:r w:rsidRPr="00171E99">
        <w:rPr>
          <w:rFonts w:ascii="Arial" w:eastAsia="Arial" w:hAnsi="Arial" w:cs="Arial"/>
          <w:b/>
          <w:lang w:val="pl-PL"/>
        </w:rPr>
        <w:t>MINISTARSTVO PRAVDE, LJUDSKIH I MANJINSKIH PRAVA</w:t>
      </w:r>
    </w:p>
    <w:p w:rsidR="00957C96" w:rsidRDefault="00171E99">
      <w:pPr>
        <w:spacing w:after="0"/>
        <w:ind w:right="1134" w:firstLine="708"/>
        <w:jc w:val="right"/>
        <w:rPr>
          <w:rFonts w:ascii="Arial" w:eastAsia="Arial" w:hAnsi="Arial" w:cs="Arial"/>
          <w:b/>
        </w:rPr>
      </w:pPr>
      <w:r>
        <w:rPr>
          <w:rFonts w:ascii="Arial" w:eastAsia="Arial" w:hAnsi="Arial" w:cs="Arial"/>
          <w:b/>
        </w:rPr>
        <w:t xml:space="preserve">Uprava za </w:t>
      </w:r>
      <w:proofErr w:type="spellStart"/>
      <w:r>
        <w:rPr>
          <w:rFonts w:ascii="Arial" w:eastAsia="Arial" w:hAnsi="Arial" w:cs="Arial"/>
          <w:b/>
        </w:rPr>
        <w:t>izvršenje</w:t>
      </w:r>
      <w:proofErr w:type="spellEnd"/>
      <w:r>
        <w:rPr>
          <w:rFonts w:ascii="Arial" w:eastAsia="Arial" w:hAnsi="Arial" w:cs="Arial"/>
          <w:b/>
        </w:rPr>
        <w:t xml:space="preserve"> </w:t>
      </w:r>
      <w:proofErr w:type="spellStart"/>
      <w:r>
        <w:rPr>
          <w:rFonts w:ascii="Arial" w:eastAsia="Arial" w:hAnsi="Arial" w:cs="Arial"/>
          <w:b/>
        </w:rPr>
        <w:t>krivičnih</w:t>
      </w:r>
      <w:proofErr w:type="spellEnd"/>
      <w:r>
        <w:rPr>
          <w:rFonts w:ascii="Arial" w:eastAsia="Arial" w:hAnsi="Arial" w:cs="Arial"/>
          <w:b/>
        </w:rPr>
        <w:t xml:space="preserve"> </w:t>
      </w:r>
      <w:proofErr w:type="spellStart"/>
      <w:r>
        <w:rPr>
          <w:rFonts w:ascii="Arial" w:eastAsia="Arial" w:hAnsi="Arial" w:cs="Arial"/>
          <w:b/>
        </w:rPr>
        <w:t>sankcija</w:t>
      </w:r>
      <w:proofErr w:type="spellEnd"/>
    </w:p>
    <w:p w:rsidR="00957C96" w:rsidRDefault="00957C96">
      <w:pPr>
        <w:ind w:firstLine="708"/>
        <w:jc w:val="both"/>
        <w:rPr>
          <w:rFonts w:ascii="Arial" w:eastAsia="Arial" w:hAnsi="Arial" w:cs="Arial"/>
          <w:b/>
        </w:rPr>
      </w:pPr>
    </w:p>
    <w:sectPr w:rsidR="00957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C91"/>
    <w:multiLevelType w:val="multilevel"/>
    <w:tmpl w:val="7F569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96518"/>
    <w:multiLevelType w:val="multilevel"/>
    <w:tmpl w:val="30EE8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FA2323"/>
    <w:multiLevelType w:val="multilevel"/>
    <w:tmpl w:val="6D1AF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96"/>
    <w:rsid w:val="00171E99"/>
    <w:rsid w:val="00957C96"/>
    <w:rsid w:val="00E2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4AD4"/>
  <w15:docId w15:val="{AF1F4E44-6FD6-4D77-BC40-7EE81011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5674</Characters>
  <Application>Microsoft Office Word</Application>
  <DocSecurity>0</DocSecurity>
  <Lines>47</Lines>
  <Paragraphs>13</Paragraphs>
  <ScaleCrop>false</ScaleCrop>
  <Company>HP</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Jovic</dc:creator>
  <cp:lastModifiedBy>Maja Jovic</cp:lastModifiedBy>
  <cp:revision>3</cp:revision>
  <dcterms:created xsi:type="dcterms:W3CDTF">2021-06-08T11:40:00Z</dcterms:created>
  <dcterms:modified xsi:type="dcterms:W3CDTF">2021-06-14T06:58:00Z</dcterms:modified>
</cp:coreProperties>
</file>