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AB1" w:rsidRPr="00E768A9" w:rsidRDefault="0051715C" w:rsidP="00E768A9">
      <w:pPr>
        <w:spacing w:line="276" w:lineRule="auto"/>
        <w:ind w:right="99"/>
        <w:jc w:val="right"/>
        <w:rPr>
          <w:rFonts w:ascii="Arial" w:hAnsi="Arial" w:cs="Arial"/>
          <w:b/>
          <w:sz w:val="22"/>
          <w:szCs w:val="22"/>
          <w:lang w:val="pl-PL"/>
        </w:rPr>
      </w:pPr>
      <w:r w:rsidRPr="00E768A9">
        <w:rPr>
          <w:rFonts w:ascii="Arial" w:hAnsi="Arial" w:cs="Arial"/>
          <w:b/>
          <w:sz w:val="22"/>
          <w:szCs w:val="22"/>
          <w:lang w:val="pl-PL"/>
        </w:rPr>
        <w:t>PREDLOG</w:t>
      </w:r>
    </w:p>
    <w:p w:rsidR="00CE3AB1" w:rsidRPr="00E768A9" w:rsidRDefault="00CE3AB1" w:rsidP="00E768A9">
      <w:pPr>
        <w:spacing w:line="276" w:lineRule="auto"/>
        <w:ind w:right="99"/>
        <w:jc w:val="both"/>
        <w:rPr>
          <w:rFonts w:ascii="Arial" w:hAnsi="Arial" w:cs="Arial"/>
          <w:sz w:val="22"/>
          <w:szCs w:val="22"/>
          <w:lang w:val="sl-SI"/>
        </w:rPr>
      </w:pPr>
      <w:r w:rsidRPr="00E768A9">
        <w:rPr>
          <w:rFonts w:ascii="Arial" w:hAnsi="Arial" w:cs="Arial"/>
          <w:sz w:val="22"/>
          <w:szCs w:val="22"/>
          <w:lang w:val="pl-PL"/>
        </w:rPr>
        <w:t xml:space="preserve">Na osnovu </w:t>
      </w:r>
      <w:r w:rsidRPr="00E768A9">
        <w:rPr>
          <w:rFonts w:ascii="Arial" w:hAnsi="Arial" w:cs="Arial"/>
          <w:sz w:val="22"/>
          <w:szCs w:val="22"/>
          <w:lang w:val="sl-SI"/>
        </w:rPr>
        <w:t>člana 9 Zakona o strateškoj procjeni uticaj</w:t>
      </w:r>
      <w:r w:rsidR="000A19CA" w:rsidRPr="00E768A9">
        <w:rPr>
          <w:rFonts w:ascii="Arial" w:hAnsi="Arial" w:cs="Arial"/>
          <w:sz w:val="22"/>
          <w:szCs w:val="22"/>
          <w:lang w:val="sl-SI"/>
        </w:rPr>
        <w:t>a na životnu sredinu (»Sl.</w:t>
      </w:r>
      <w:r w:rsidRPr="00E768A9">
        <w:rPr>
          <w:rFonts w:ascii="Arial" w:hAnsi="Arial" w:cs="Arial"/>
          <w:sz w:val="22"/>
          <w:szCs w:val="22"/>
          <w:lang w:val="sl-SI"/>
        </w:rPr>
        <w:t>list RCG«, broj 80/05</w:t>
      </w:r>
      <w:r w:rsidR="000A19CA" w:rsidRPr="00E768A9">
        <w:rPr>
          <w:rFonts w:ascii="Arial" w:hAnsi="Arial" w:cs="Arial"/>
          <w:sz w:val="22"/>
          <w:szCs w:val="22"/>
          <w:lang w:val="sl-SI"/>
        </w:rPr>
        <w:t>, »Sl</w:t>
      </w:r>
      <w:r w:rsidR="007D0F24" w:rsidRPr="00E768A9">
        <w:rPr>
          <w:rFonts w:ascii="Arial" w:hAnsi="Arial" w:cs="Arial"/>
          <w:sz w:val="22"/>
          <w:szCs w:val="22"/>
          <w:lang w:val="sl-SI"/>
        </w:rPr>
        <w:t>.list CG », br. 40/11,</w:t>
      </w:r>
      <w:r w:rsidRPr="00E768A9">
        <w:rPr>
          <w:rFonts w:ascii="Arial" w:hAnsi="Arial" w:cs="Arial"/>
          <w:sz w:val="22"/>
          <w:szCs w:val="22"/>
          <w:lang w:val="sl-SI"/>
        </w:rPr>
        <w:t xml:space="preserve"> 59/11</w:t>
      </w:r>
      <w:r w:rsidR="007D0F24" w:rsidRPr="00E768A9">
        <w:rPr>
          <w:rFonts w:ascii="Arial" w:hAnsi="Arial" w:cs="Arial"/>
          <w:sz w:val="22"/>
          <w:szCs w:val="22"/>
          <w:lang w:val="sl-SI"/>
        </w:rPr>
        <w:t xml:space="preserve"> i</w:t>
      </w:r>
      <w:r w:rsidRPr="00E768A9">
        <w:rPr>
          <w:rFonts w:ascii="Arial" w:hAnsi="Arial" w:cs="Arial"/>
          <w:sz w:val="22"/>
          <w:szCs w:val="22"/>
          <w:lang w:val="sl-SI"/>
        </w:rPr>
        <w:t>52/16)</w:t>
      </w:r>
      <w:r w:rsidR="007D0F24" w:rsidRPr="00E768A9">
        <w:rPr>
          <w:rFonts w:ascii="Arial" w:hAnsi="Arial" w:cs="Arial"/>
          <w:sz w:val="22"/>
          <w:szCs w:val="22"/>
          <w:lang w:val="sl-SI"/>
        </w:rPr>
        <w:t>,</w:t>
      </w:r>
      <w:r w:rsidR="00B97A41" w:rsidRPr="00E768A9">
        <w:rPr>
          <w:rFonts w:ascii="Arial" w:hAnsi="Arial" w:cs="Arial"/>
          <w:sz w:val="22"/>
          <w:szCs w:val="22"/>
          <w:lang w:val="sl-SI"/>
        </w:rPr>
        <w:t xml:space="preserve"> </w:t>
      </w:r>
      <w:r w:rsidR="00F412BC" w:rsidRPr="00E768A9">
        <w:rPr>
          <w:rFonts w:ascii="Arial" w:hAnsi="Arial" w:cs="Arial"/>
          <w:sz w:val="22"/>
          <w:szCs w:val="22"/>
          <w:lang w:val="sl-SI"/>
        </w:rPr>
        <w:t xml:space="preserve">Ministarstvo ekonomije </w:t>
      </w:r>
      <w:r w:rsidR="00F73366" w:rsidRPr="00E768A9">
        <w:rPr>
          <w:rFonts w:ascii="Arial" w:hAnsi="Arial" w:cs="Arial"/>
          <w:sz w:val="22"/>
          <w:szCs w:val="22"/>
          <w:lang w:val="sl-SI"/>
        </w:rPr>
        <w:t>don</w:t>
      </w:r>
      <w:r w:rsidR="007F74E8" w:rsidRPr="00E768A9">
        <w:rPr>
          <w:rFonts w:ascii="Arial" w:hAnsi="Arial" w:cs="Arial"/>
          <w:sz w:val="22"/>
          <w:szCs w:val="22"/>
          <w:lang w:val="sl-SI"/>
        </w:rPr>
        <w:t>ijelo</w:t>
      </w:r>
      <w:r w:rsidR="000A19CA" w:rsidRPr="00E768A9">
        <w:rPr>
          <w:rFonts w:ascii="Arial" w:hAnsi="Arial" w:cs="Arial"/>
          <w:sz w:val="22"/>
          <w:szCs w:val="22"/>
          <w:lang w:val="sl-SI"/>
        </w:rPr>
        <w:t xml:space="preserve"> je</w:t>
      </w:r>
    </w:p>
    <w:p w:rsidR="00CE3AB1" w:rsidRPr="00E768A9" w:rsidRDefault="00CE3AB1" w:rsidP="00E768A9">
      <w:pPr>
        <w:spacing w:line="276" w:lineRule="auto"/>
        <w:ind w:right="99"/>
        <w:jc w:val="both"/>
        <w:rPr>
          <w:rFonts w:ascii="Arial" w:hAnsi="Arial" w:cs="Arial"/>
          <w:sz w:val="22"/>
          <w:szCs w:val="22"/>
          <w:lang w:val="sl-SI"/>
        </w:rPr>
      </w:pPr>
    </w:p>
    <w:p w:rsidR="00CE3AB1" w:rsidRPr="00E768A9" w:rsidRDefault="00CE3AB1" w:rsidP="00E768A9">
      <w:pPr>
        <w:spacing w:line="276" w:lineRule="auto"/>
        <w:ind w:right="99"/>
        <w:jc w:val="center"/>
        <w:rPr>
          <w:rFonts w:ascii="Arial" w:hAnsi="Arial" w:cs="Arial"/>
          <w:b/>
          <w:sz w:val="22"/>
          <w:szCs w:val="22"/>
          <w:lang w:val="pl-PL"/>
        </w:rPr>
      </w:pPr>
      <w:r w:rsidRPr="00E768A9">
        <w:rPr>
          <w:rFonts w:ascii="Arial" w:hAnsi="Arial" w:cs="Arial"/>
          <w:b/>
          <w:sz w:val="22"/>
          <w:szCs w:val="22"/>
          <w:lang w:val="pl-PL"/>
        </w:rPr>
        <w:t>ODLUKU</w:t>
      </w:r>
      <w:bookmarkStart w:id="0" w:name="_GoBack"/>
      <w:bookmarkEnd w:id="0"/>
    </w:p>
    <w:p w:rsidR="00CE3AB1" w:rsidRPr="00E768A9" w:rsidRDefault="00CE3AB1" w:rsidP="00E768A9">
      <w:pPr>
        <w:pStyle w:val="NoSpacing"/>
        <w:spacing w:line="276" w:lineRule="auto"/>
        <w:jc w:val="center"/>
        <w:rPr>
          <w:rFonts w:ascii="Arial" w:hAnsi="Arial" w:cs="Arial"/>
          <w:b/>
        </w:rPr>
      </w:pPr>
      <w:r w:rsidRPr="00E768A9">
        <w:rPr>
          <w:rFonts w:ascii="Arial" w:hAnsi="Arial" w:cs="Arial"/>
          <w:b/>
          <w:lang w:val="pl-PL"/>
        </w:rPr>
        <w:t xml:space="preserve">O IZRADI STRATEŠKE PROCJENE UTICAJA NA ŽIVOTNU SREDINU </w:t>
      </w:r>
      <w:r w:rsidR="00F412BC" w:rsidRPr="00E768A9">
        <w:rPr>
          <w:rFonts w:ascii="Arial" w:hAnsi="Arial" w:cs="Arial"/>
          <w:b/>
        </w:rPr>
        <w:t>DRŽAVNOG PLANA EKSPLOATACIJE MINERALNIH SIROVINA ZA PERIOD 2019 - 2029.</w:t>
      </w:r>
      <w:r w:rsidR="000A19CA" w:rsidRPr="00E768A9">
        <w:rPr>
          <w:rFonts w:ascii="Arial" w:hAnsi="Arial" w:cs="Arial"/>
          <w:b/>
        </w:rPr>
        <w:t xml:space="preserve"> GODINE</w:t>
      </w:r>
    </w:p>
    <w:p w:rsidR="00CE3AB1" w:rsidRPr="00E768A9" w:rsidRDefault="00CE3AB1" w:rsidP="00E768A9">
      <w:pPr>
        <w:spacing w:line="276" w:lineRule="auto"/>
        <w:ind w:right="99"/>
        <w:jc w:val="center"/>
        <w:rPr>
          <w:rFonts w:ascii="Arial" w:hAnsi="Arial" w:cs="Arial"/>
          <w:sz w:val="22"/>
          <w:szCs w:val="22"/>
          <w:lang w:val="pl-PL"/>
        </w:rPr>
      </w:pPr>
    </w:p>
    <w:p w:rsidR="00CE3AB1" w:rsidRPr="00E768A9" w:rsidRDefault="00CE3AB1" w:rsidP="00E768A9">
      <w:pPr>
        <w:spacing w:line="276" w:lineRule="auto"/>
        <w:ind w:right="99"/>
        <w:jc w:val="center"/>
        <w:rPr>
          <w:rFonts w:ascii="Arial" w:hAnsi="Arial" w:cs="Arial"/>
          <w:b/>
          <w:sz w:val="22"/>
          <w:szCs w:val="22"/>
          <w:lang w:val="pl-PL"/>
        </w:rPr>
      </w:pPr>
      <w:r w:rsidRPr="00E768A9">
        <w:rPr>
          <w:rFonts w:ascii="Arial" w:hAnsi="Arial" w:cs="Arial"/>
          <w:b/>
          <w:sz w:val="22"/>
          <w:szCs w:val="22"/>
          <w:lang w:val="pl-PL"/>
        </w:rPr>
        <w:t>Član 1</w:t>
      </w:r>
    </w:p>
    <w:p w:rsidR="00CE3AB1" w:rsidRPr="00E768A9" w:rsidRDefault="00CE3AB1" w:rsidP="00E768A9">
      <w:pPr>
        <w:autoSpaceDE w:val="0"/>
        <w:autoSpaceDN w:val="0"/>
        <w:adjustRightInd w:val="0"/>
        <w:spacing w:line="276" w:lineRule="auto"/>
        <w:ind w:right="99"/>
        <w:jc w:val="both"/>
        <w:rPr>
          <w:rFonts w:ascii="Arial" w:hAnsi="Arial" w:cs="Arial"/>
          <w:sz w:val="22"/>
          <w:szCs w:val="22"/>
        </w:rPr>
      </w:pPr>
      <w:r w:rsidRPr="00E768A9">
        <w:rPr>
          <w:rFonts w:ascii="Arial" w:hAnsi="Arial" w:cs="Arial"/>
          <w:sz w:val="22"/>
          <w:szCs w:val="22"/>
          <w:lang w:val="pl-PL"/>
        </w:rPr>
        <w:t>Pristupa se izradi Strateške procjene uticaja na životnu sredinu</w:t>
      </w:r>
      <w:r w:rsidR="004C54E2" w:rsidRPr="00E768A9">
        <w:rPr>
          <w:rFonts w:ascii="Arial" w:hAnsi="Arial" w:cs="Arial"/>
          <w:sz w:val="22"/>
          <w:szCs w:val="22"/>
          <w:lang w:val="pl-PL"/>
        </w:rPr>
        <w:t xml:space="preserve"> </w:t>
      </w:r>
      <w:r w:rsidR="000A19CA" w:rsidRPr="00E768A9">
        <w:rPr>
          <w:rFonts w:ascii="Arial" w:hAnsi="Arial" w:cs="Arial"/>
          <w:sz w:val="22"/>
          <w:szCs w:val="22"/>
          <w:lang w:val="pl-PL"/>
        </w:rPr>
        <w:t>(u daljem tekstu: Strateška procjena)</w:t>
      </w:r>
      <w:r w:rsidR="004C54E2" w:rsidRPr="00E768A9">
        <w:rPr>
          <w:rFonts w:ascii="Arial" w:hAnsi="Arial" w:cs="Arial"/>
          <w:sz w:val="22"/>
          <w:szCs w:val="22"/>
          <w:lang w:val="pl-PL"/>
        </w:rPr>
        <w:t xml:space="preserve"> </w:t>
      </w:r>
      <w:r w:rsidR="00F412BC" w:rsidRPr="00E768A9">
        <w:rPr>
          <w:rFonts w:ascii="Arial" w:hAnsi="Arial" w:cs="Arial"/>
          <w:sz w:val="22"/>
          <w:szCs w:val="22"/>
        </w:rPr>
        <w:t xml:space="preserve">Državnog plana eksploatacije mineralnih sirovina za period 2019 </w:t>
      </w:r>
      <w:r w:rsidR="00744892" w:rsidRPr="00E768A9">
        <w:rPr>
          <w:rFonts w:ascii="Arial" w:hAnsi="Arial" w:cs="Arial"/>
          <w:sz w:val="22"/>
          <w:szCs w:val="22"/>
        </w:rPr>
        <w:t>–</w:t>
      </w:r>
      <w:r w:rsidR="00F412BC" w:rsidRPr="00E768A9">
        <w:rPr>
          <w:rFonts w:ascii="Arial" w:hAnsi="Arial" w:cs="Arial"/>
          <w:sz w:val="22"/>
          <w:szCs w:val="22"/>
        </w:rPr>
        <w:t xml:space="preserve"> 2029. </w:t>
      </w:r>
      <w:r w:rsidR="000A19CA" w:rsidRPr="00E768A9">
        <w:rPr>
          <w:rFonts w:ascii="Arial" w:hAnsi="Arial" w:cs="Arial"/>
          <w:sz w:val="22"/>
          <w:szCs w:val="22"/>
        </w:rPr>
        <w:t>godine (u daljem tekstu: Državni plan).</w:t>
      </w:r>
    </w:p>
    <w:p w:rsidR="005F63AC" w:rsidRPr="00E768A9" w:rsidRDefault="005F63AC" w:rsidP="00E768A9">
      <w:pPr>
        <w:autoSpaceDE w:val="0"/>
        <w:autoSpaceDN w:val="0"/>
        <w:adjustRightInd w:val="0"/>
        <w:spacing w:line="276" w:lineRule="auto"/>
        <w:ind w:right="99"/>
        <w:jc w:val="both"/>
        <w:rPr>
          <w:rFonts w:ascii="Arial" w:hAnsi="Arial" w:cs="Arial"/>
          <w:b/>
          <w:sz w:val="22"/>
          <w:szCs w:val="22"/>
          <w:lang w:val="sr-Latn-CS"/>
        </w:rPr>
      </w:pPr>
    </w:p>
    <w:p w:rsidR="005F63AC" w:rsidRPr="00E768A9" w:rsidRDefault="005F63AC" w:rsidP="00E768A9">
      <w:pPr>
        <w:autoSpaceDE w:val="0"/>
        <w:autoSpaceDN w:val="0"/>
        <w:adjustRightInd w:val="0"/>
        <w:spacing w:line="276" w:lineRule="auto"/>
        <w:ind w:right="99"/>
        <w:jc w:val="center"/>
        <w:rPr>
          <w:rFonts w:ascii="Arial" w:hAnsi="Arial" w:cs="Arial"/>
          <w:b/>
          <w:sz w:val="22"/>
          <w:szCs w:val="22"/>
          <w:lang w:val="sr-Latn-CS"/>
        </w:rPr>
      </w:pPr>
      <w:r w:rsidRPr="00E768A9">
        <w:rPr>
          <w:rFonts w:ascii="Arial" w:hAnsi="Arial" w:cs="Arial"/>
          <w:b/>
          <w:sz w:val="22"/>
          <w:szCs w:val="22"/>
          <w:lang w:val="sr-Latn-CS"/>
        </w:rPr>
        <w:t>Član 2</w:t>
      </w:r>
    </w:p>
    <w:p w:rsidR="00744892" w:rsidRPr="00E768A9" w:rsidRDefault="00744892" w:rsidP="00E768A9">
      <w:pPr>
        <w:spacing w:line="276" w:lineRule="auto"/>
        <w:ind w:right="99"/>
        <w:jc w:val="both"/>
        <w:rPr>
          <w:rFonts w:ascii="Arial" w:hAnsi="Arial" w:cs="Arial"/>
          <w:sz w:val="22"/>
          <w:szCs w:val="22"/>
        </w:rPr>
      </w:pPr>
      <w:r w:rsidRPr="00E768A9">
        <w:rPr>
          <w:rFonts w:ascii="Arial" w:hAnsi="Arial" w:cs="Arial"/>
          <w:sz w:val="22"/>
          <w:szCs w:val="22"/>
        </w:rPr>
        <w:t>Državni p</w:t>
      </w:r>
      <w:r w:rsidR="00D7034D" w:rsidRPr="00E768A9">
        <w:rPr>
          <w:rFonts w:ascii="Arial" w:hAnsi="Arial" w:cs="Arial"/>
          <w:sz w:val="22"/>
          <w:szCs w:val="22"/>
        </w:rPr>
        <w:t>la</w:t>
      </w:r>
      <w:r w:rsidR="00BF0521" w:rsidRPr="00E768A9">
        <w:rPr>
          <w:rFonts w:ascii="Arial" w:hAnsi="Arial" w:cs="Arial"/>
          <w:sz w:val="22"/>
          <w:szCs w:val="22"/>
        </w:rPr>
        <w:t xml:space="preserve">n </w:t>
      </w:r>
      <w:r w:rsidR="00D7034D" w:rsidRPr="00E768A9">
        <w:rPr>
          <w:rFonts w:ascii="Arial" w:hAnsi="Arial" w:cs="Arial"/>
          <w:sz w:val="22"/>
          <w:szCs w:val="22"/>
        </w:rPr>
        <w:t>sadrži podatke i saznanja o svim vrstama mineralnih sirovina koje su</w:t>
      </w:r>
      <w:r w:rsidR="007B7A4F" w:rsidRPr="00E768A9">
        <w:rPr>
          <w:rFonts w:ascii="Arial" w:hAnsi="Arial" w:cs="Arial"/>
          <w:sz w:val="22"/>
          <w:szCs w:val="22"/>
        </w:rPr>
        <w:t xml:space="preserve"> do sada otkrivene u Cnoj Gori, sa projekcijom buduće rudarske aktivnosti</w:t>
      </w:r>
      <w:r w:rsidRPr="00E768A9">
        <w:rPr>
          <w:rFonts w:ascii="Arial" w:hAnsi="Arial" w:cs="Arial"/>
          <w:sz w:val="22"/>
          <w:szCs w:val="22"/>
        </w:rPr>
        <w:t xml:space="preserve"> koja treba da bude sagledana na osnovu:</w:t>
      </w:r>
    </w:p>
    <w:p w:rsidR="00744892" w:rsidRPr="00E768A9" w:rsidRDefault="00744892" w:rsidP="00E768A9">
      <w:pPr>
        <w:numPr>
          <w:ilvl w:val="0"/>
          <w:numId w:val="2"/>
        </w:numPr>
        <w:spacing w:line="276" w:lineRule="auto"/>
        <w:ind w:left="426" w:right="101"/>
        <w:jc w:val="both"/>
        <w:rPr>
          <w:rFonts w:ascii="Arial" w:hAnsi="Arial" w:cs="Arial"/>
          <w:sz w:val="22"/>
          <w:szCs w:val="22"/>
        </w:rPr>
      </w:pPr>
      <w:r w:rsidRPr="00E768A9">
        <w:rPr>
          <w:rFonts w:ascii="Arial" w:hAnsi="Arial" w:cs="Arial"/>
          <w:sz w:val="22"/>
          <w:szCs w:val="22"/>
        </w:rPr>
        <w:t>potencijala bilansnih rezervi za ležišta koja su već u eksploataciji i</w:t>
      </w:r>
    </w:p>
    <w:p w:rsidR="00CE3AB1" w:rsidRPr="00E768A9" w:rsidRDefault="00744892" w:rsidP="00E768A9">
      <w:pPr>
        <w:numPr>
          <w:ilvl w:val="0"/>
          <w:numId w:val="2"/>
        </w:numPr>
        <w:spacing w:line="276" w:lineRule="auto"/>
        <w:ind w:left="426" w:right="101"/>
        <w:jc w:val="both"/>
        <w:rPr>
          <w:rFonts w:ascii="Arial" w:hAnsi="Arial" w:cs="Arial"/>
          <w:sz w:val="22"/>
          <w:szCs w:val="22"/>
        </w:rPr>
      </w:pPr>
      <w:r w:rsidRPr="00E768A9">
        <w:rPr>
          <w:rFonts w:ascii="Arial" w:hAnsi="Arial" w:cs="Arial"/>
          <w:sz w:val="22"/>
          <w:szCs w:val="22"/>
        </w:rPr>
        <w:t>sprovedenog geološkog istraživanja i sagledavanja ekonomskog značaja za ležišta koja nijesu u eksploataciji, vodeći računa o maksimalnom iskorišćenju ležišta i planiranju radova doistraživanja</w:t>
      </w:r>
      <w:r w:rsidR="008B0E31" w:rsidRPr="00E768A9">
        <w:rPr>
          <w:rFonts w:ascii="Arial" w:hAnsi="Arial" w:cs="Arial"/>
          <w:sz w:val="22"/>
          <w:szCs w:val="22"/>
        </w:rPr>
        <w:t>,</w:t>
      </w:r>
      <w:r w:rsidRPr="00E768A9">
        <w:rPr>
          <w:rFonts w:ascii="Arial" w:hAnsi="Arial" w:cs="Arial"/>
          <w:sz w:val="22"/>
          <w:szCs w:val="22"/>
        </w:rPr>
        <w:t xml:space="preserve"> imajući u vidu neobnovljivost mineralnih (rudnih) resursa.</w:t>
      </w:r>
    </w:p>
    <w:p w:rsidR="00CE67F5" w:rsidRPr="00E768A9" w:rsidRDefault="00744892" w:rsidP="00E768A9">
      <w:pPr>
        <w:spacing w:line="276" w:lineRule="auto"/>
        <w:jc w:val="both"/>
        <w:rPr>
          <w:rFonts w:ascii="Arial" w:hAnsi="Arial" w:cs="Arial"/>
          <w:sz w:val="22"/>
          <w:szCs w:val="22"/>
        </w:rPr>
      </w:pPr>
      <w:r w:rsidRPr="00E768A9">
        <w:rPr>
          <w:rFonts w:ascii="Arial" w:hAnsi="Arial" w:cs="Arial"/>
          <w:sz w:val="22"/>
          <w:szCs w:val="22"/>
          <w:lang w:val="sr-Latn-CS"/>
        </w:rPr>
        <w:t>Državn</w:t>
      </w:r>
      <w:r w:rsidR="003D3CA1" w:rsidRPr="00E768A9">
        <w:rPr>
          <w:rFonts w:ascii="Arial" w:hAnsi="Arial" w:cs="Arial"/>
          <w:sz w:val="22"/>
          <w:szCs w:val="22"/>
          <w:lang w:val="sr-Latn-CS"/>
        </w:rPr>
        <w:t>i</w:t>
      </w:r>
      <w:r w:rsidRPr="00E768A9">
        <w:rPr>
          <w:rFonts w:ascii="Arial" w:hAnsi="Arial" w:cs="Arial"/>
          <w:sz w:val="22"/>
          <w:szCs w:val="22"/>
          <w:lang w:val="sr-Latn-CS"/>
        </w:rPr>
        <w:t xml:space="preserve"> plan </w:t>
      </w:r>
      <w:r w:rsidR="005B7B34" w:rsidRPr="00E768A9">
        <w:rPr>
          <w:rFonts w:ascii="Arial" w:hAnsi="Arial" w:cs="Arial"/>
          <w:sz w:val="22"/>
          <w:szCs w:val="22"/>
          <w:lang w:val="sr-Latn-CS"/>
        </w:rPr>
        <w:t xml:space="preserve">izrađuje se za oblast kopnenog dijela </w:t>
      </w:r>
      <w:r w:rsidRPr="00E768A9">
        <w:rPr>
          <w:rFonts w:ascii="Arial" w:hAnsi="Arial" w:cs="Arial"/>
          <w:sz w:val="22"/>
          <w:szCs w:val="22"/>
          <w:lang w:val="sr-Latn-CS"/>
        </w:rPr>
        <w:t>državne teritorije</w:t>
      </w:r>
      <w:r w:rsidR="005B7B34" w:rsidRPr="00E768A9">
        <w:rPr>
          <w:rFonts w:ascii="Arial" w:hAnsi="Arial" w:cs="Arial"/>
          <w:sz w:val="22"/>
          <w:szCs w:val="22"/>
          <w:lang w:val="sr-Latn-CS"/>
        </w:rPr>
        <w:t xml:space="preserve"> Crne Gore.</w:t>
      </w:r>
    </w:p>
    <w:p w:rsidR="00CE3AB1" w:rsidRPr="00E768A9" w:rsidRDefault="00CE3AB1" w:rsidP="00E768A9">
      <w:pPr>
        <w:spacing w:line="276" w:lineRule="auto"/>
        <w:ind w:right="99"/>
        <w:jc w:val="center"/>
        <w:rPr>
          <w:rFonts w:ascii="Arial" w:hAnsi="Arial" w:cs="Arial"/>
          <w:sz w:val="22"/>
          <w:szCs w:val="22"/>
          <w:lang w:val="sr-Latn-CS"/>
        </w:rPr>
      </w:pPr>
    </w:p>
    <w:p w:rsidR="00CE3AB1" w:rsidRPr="00E768A9" w:rsidRDefault="00CE3AB1" w:rsidP="00E768A9">
      <w:pPr>
        <w:spacing w:line="276" w:lineRule="auto"/>
        <w:ind w:right="99"/>
        <w:jc w:val="center"/>
        <w:rPr>
          <w:rFonts w:ascii="Arial" w:hAnsi="Arial" w:cs="Arial"/>
          <w:sz w:val="22"/>
          <w:szCs w:val="22"/>
          <w:lang w:val="sr-Latn-CS"/>
        </w:rPr>
      </w:pPr>
      <w:r w:rsidRPr="00E768A9">
        <w:rPr>
          <w:rFonts w:ascii="Arial" w:hAnsi="Arial" w:cs="Arial"/>
          <w:b/>
          <w:sz w:val="22"/>
          <w:szCs w:val="22"/>
          <w:lang w:val="sr-Latn-CS"/>
        </w:rPr>
        <w:t>Član</w:t>
      </w:r>
      <w:r w:rsidRPr="00E768A9">
        <w:rPr>
          <w:rFonts w:ascii="Arial" w:hAnsi="Arial" w:cs="Arial"/>
          <w:sz w:val="22"/>
          <w:szCs w:val="22"/>
          <w:lang w:val="sr-Latn-CS"/>
        </w:rPr>
        <w:t xml:space="preserve"> </w:t>
      </w:r>
      <w:r w:rsidRPr="00E768A9">
        <w:rPr>
          <w:rFonts w:ascii="Arial" w:hAnsi="Arial" w:cs="Arial"/>
          <w:b/>
          <w:sz w:val="22"/>
          <w:szCs w:val="22"/>
          <w:lang w:val="sr-Latn-CS"/>
        </w:rPr>
        <w:t>3</w:t>
      </w:r>
    </w:p>
    <w:p w:rsidR="00CE3AB1" w:rsidRPr="00E768A9" w:rsidRDefault="00744892" w:rsidP="00E768A9">
      <w:pPr>
        <w:spacing w:line="276" w:lineRule="auto"/>
        <w:ind w:right="99"/>
        <w:jc w:val="both"/>
        <w:rPr>
          <w:rFonts w:ascii="Arial" w:hAnsi="Arial" w:cs="Arial"/>
          <w:sz w:val="22"/>
          <w:szCs w:val="22"/>
          <w:lang w:val="sl-SI"/>
        </w:rPr>
      </w:pPr>
      <w:r w:rsidRPr="00E768A9">
        <w:rPr>
          <w:rFonts w:ascii="Arial" w:hAnsi="Arial" w:cs="Arial"/>
          <w:sz w:val="22"/>
          <w:szCs w:val="22"/>
          <w:lang w:val="sr-Latn-CS"/>
        </w:rPr>
        <w:t>Strateška procjena</w:t>
      </w:r>
      <w:r w:rsidR="0055405C" w:rsidRPr="00E768A9">
        <w:rPr>
          <w:rFonts w:ascii="Arial" w:hAnsi="Arial" w:cs="Arial"/>
          <w:sz w:val="22"/>
          <w:szCs w:val="22"/>
          <w:lang w:val="pl-PL"/>
        </w:rPr>
        <w:t xml:space="preserve"> ć</w:t>
      </w:r>
      <w:r w:rsidRPr="00E768A9">
        <w:rPr>
          <w:rFonts w:ascii="Arial" w:hAnsi="Arial" w:cs="Arial"/>
          <w:sz w:val="22"/>
          <w:szCs w:val="22"/>
          <w:lang w:val="sr-Latn-CS"/>
        </w:rPr>
        <w:t>e se sprovesti na osnovu Zakona</w:t>
      </w:r>
      <w:r w:rsidR="00CE3AB1" w:rsidRPr="00E768A9">
        <w:rPr>
          <w:rFonts w:ascii="Arial" w:hAnsi="Arial" w:cs="Arial"/>
          <w:sz w:val="22"/>
          <w:szCs w:val="22"/>
          <w:lang w:val="sr-Latn-CS"/>
        </w:rPr>
        <w:t xml:space="preserve"> o strateškoj procjeni uticaja na životnu</w:t>
      </w:r>
      <w:r w:rsidR="003571B6" w:rsidRPr="00E768A9">
        <w:rPr>
          <w:rFonts w:ascii="Arial" w:hAnsi="Arial" w:cs="Arial"/>
          <w:sz w:val="22"/>
          <w:szCs w:val="22"/>
          <w:lang w:val="sr-Latn-CS"/>
        </w:rPr>
        <w:t xml:space="preserve"> sredinu</w:t>
      </w:r>
      <w:r w:rsidR="0055405C" w:rsidRPr="00E768A9">
        <w:rPr>
          <w:rFonts w:ascii="Arial" w:hAnsi="Arial" w:cs="Arial"/>
          <w:sz w:val="22"/>
          <w:szCs w:val="22"/>
          <w:lang w:val="sl-SI"/>
        </w:rPr>
        <w:t>i P</w:t>
      </w:r>
      <w:r w:rsidRPr="00E768A9">
        <w:rPr>
          <w:rFonts w:ascii="Arial" w:hAnsi="Arial" w:cs="Arial"/>
          <w:sz w:val="22"/>
          <w:szCs w:val="22"/>
          <w:lang w:val="sl-SI"/>
        </w:rPr>
        <w:t>rogramskog zadatka za izradu Strateške procjene uticaja na životnu sredinu Državnog plana.</w:t>
      </w:r>
    </w:p>
    <w:p w:rsidR="00DB5E70" w:rsidRPr="00E768A9" w:rsidRDefault="00DB5E70" w:rsidP="00E768A9">
      <w:pPr>
        <w:spacing w:line="276" w:lineRule="auto"/>
        <w:ind w:right="99"/>
        <w:jc w:val="both"/>
        <w:rPr>
          <w:rFonts w:ascii="Arial" w:hAnsi="Arial" w:cs="Arial"/>
          <w:sz w:val="22"/>
          <w:szCs w:val="22"/>
          <w:lang w:val="sl-SI"/>
        </w:rPr>
      </w:pPr>
    </w:p>
    <w:p w:rsidR="00744892" w:rsidRPr="00E768A9" w:rsidRDefault="00744892" w:rsidP="00E768A9">
      <w:pPr>
        <w:spacing w:line="276" w:lineRule="auto"/>
        <w:ind w:right="99"/>
        <w:jc w:val="center"/>
        <w:rPr>
          <w:rFonts w:ascii="Arial" w:hAnsi="Arial" w:cs="Arial"/>
          <w:b/>
          <w:sz w:val="22"/>
          <w:szCs w:val="22"/>
          <w:lang w:val="sl-SI"/>
        </w:rPr>
      </w:pPr>
      <w:r w:rsidRPr="00E768A9">
        <w:rPr>
          <w:rFonts w:ascii="Arial" w:hAnsi="Arial" w:cs="Arial"/>
          <w:b/>
          <w:sz w:val="22"/>
          <w:szCs w:val="22"/>
          <w:lang w:val="sl-SI"/>
        </w:rPr>
        <w:t>Član 4</w:t>
      </w:r>
    </w:p>
    <w:p w:rsidR="0055405C" w:rsidRPr="00E768A9" w:rsidRDefault="0055405C" w:rsidP="00E768A9">
      <w:pPr>
        <w:spacing w:line="276" w:lineRule="auto"/>
        <w:ind w:right="-45"/>
        <w:jc w:val="both"/>
        <w:rPr>
          <w:rFonts w:ascii="Arial" w:hAnsi="Arial" w:cs="Arial"/>
          <w:sz w:val="22"/>
          <w:szCs w:val="22"/>
          <w:lang w:val="sr-Latn-CS"/>
        </w:rPr>
      </w:pPr>
      <w:r w:rsidRPr="00E768A9">
        <w:rPr>
          <w:rFonts w:ascii="Arial" w:hAnsi="Arial" w:cs="Arial"/>
          <w:sz w:val="22"/>
          <w:szCs w:val="22"/>
          <w:lang w:val="sr-Latn-CS"/>
        </w:rPr>
        <w:t>Strateškom procjenom će se analizirati i ocjeniti mogući negativni uticaji na životnu sredinu prostora obuhvata</w:t>
      </w:r>
      <w:r w:rsidR="008B0E31" w:rsidRPr="00E768A9">
        <w:rPr>
          <w:rFonts w:ascii="Arial" w:hAnsi="Arial" w:cs="Arial"/>
          <w:sz w:val="22"/>
          <w:szCs w:val="22"/>
          <w:lang w:val="sr-Latn-CS"/>
        </w:rPr>
        <w:t>,</w:t>
      </w:r>
      <w:r w:rsidRPr="00E768A9">
        <w:rPr>
          <w:rFonts w:ascii="Arial" w:hAnsi="Arial" w:cs="Arial"/>
          <w:sz w:val="22"/>
          <w:szCs w:val="22"/>
          <w:lang w:val="sr-Latn-CS"/>
        </w:rPr>
        <w:t xml:space="preserve"> do kojih može doći tokom realizacije Državnog plana, odnosno Državnim planom definisanih projekata u odnosu na vrstu, kvalitet, obim i namjenu mineralnih sirovina koje se eksploatišu i planiraju eksploatisati, kako bi se obezbijedilo korišćenje mineralnih resursa na principima održivog razvoja i zaštite životne sredine.</w:t>
      </w:r>
    </w:p>
    <w:p w:rsidR="0055405C" w:rsidRPr="00E768A9" w:rsidRDefault="0055405C" w:rsidP="00E768A9">
      <w:pPr>
        <w:spacing w:line="276" w:lineRule="auto"/>
        <w:ind w:right="99"/>
        <w:jc w:val="both"/>
        <w:rPr>
          <w:rFonts w:ascii="Arial" w:hAnsi="Arial" w:cs="Arial"/>
          <w:sz w:val="22"/>
          <w:szCs w:val="22"/>
          <w:lang w:val="sr-Latn-CS"/>
        </w:rPr>
      </w:pPr>
    </w:p>
    <w:p w:rsidR="0055405C" w:rsidRPr="00E768A9" w:rsidRDefault="0055405C" w:rsidP="00E768A9">
      <w:pPr>
        <w:spacing w:line="276" w:lineRule="auto"/>
        <w:ind w:right="99"/>
        <w:jc w:val="center"/>
        <w:rPr>
          <w:rFonts w:ascii="Arial" w:hAnsi="Arial" w:cs="Arial"/>
          <w:b/>
          <w:sz w:val="22"/>
          <w:szCs w:val="22"/>
          <w:lang w:val="sr-Latn-CS"/>
        </w:rPr>
      </w:pPr>
      <w:r w:rsidRPr="00E768A9">
        <w:rPr>
          <w:rFonts w:ascii="Arial" w:hAnsi="Arial" w:cs="Arial"/>
          <w:b/>
          <w:sz w:val="22"/>
          <w:szCs w:val="22"/>
          <w:lang w:val="sr-Latn-CS"/>
        </w:rPr>
        <w:t>Član 5</w:t>
      </w:r>
    </w:p>
    <w:p w:rsidR="00614F4A" w:rsidRPr="00E768A9" w:rsidRDefault="0055405C" w:rsidP="00E768A9">
      <w:pPr>
        <w:spacing w:line="276" w:lineRule="auto"/>
        <w:ind w:right="99"/>
        <w:jc w:val="both"/>
        <w:rPr>
          <w:rFonts w:ascii="Arial" w:hAnsi="Arial" w:cs="Arial"/>
          <w:sz w:val="22"/>
          <w:szCs w:val="22"/>
          <w:lang w:val="sr-Latn-CS"/>
        </w:rPr>
      </w:pPr>
      <w:r w:rsidRPr="00E768A9">
        <w:rPr>
          <w:rFonts w:ascii="Arial" w:hAnsi="Arial" w:cs="Arial"/>
          <w:sz w:val="22"/>
          <w:szCs w:val="22"/>
          <w:lang w:val="sr-Latn-CS"/>
        </w:rPr>
        <w:t>O izvršenoj Strateškoj procjeni izradiće se Izvještaj o strateškoj procjeni</w:t>
      </w:r>
      <w:r w:rsidR="002F2D4E" w:rsidRPr="00E768A9">
        <w:rPr>
          <w:rFonts w:ascii="Arial" w:hAnsi="Arial" w:cs="Arial"/>
          <w:sz w:val="22"/>
          <w:szCs w:val="22"/>
          <w:lang w:val="sr-Latn-CS"/>
        </w:rPr>
        <w:t xml:space="preserve"> </w:t>
      </w:r>
      <w:r w:rsidR="00614F4A" w:rsidRPr="00E768A9">
        <w:rPr>
          <w:rFonts w:ascii="Arial" w:hAnsi="Arial" w:cs="Arial"/>
          <w:sz w:val="22"/>
          <w:szCs w:val="22"/>
          <w:lang w:val="sr-Latn-CS"/>
        </w:rPr>
        <w:t>(u daljem tekstu: Izvještaj), u skladu sa članom 15 Zakona o procjeni uticaja na životnu sredinu.</w:t>
      </w:r>
    </w:p>
    <w:p w:rsidR="00CE3AB1" w:rsidRPr="00E768A9" w:rsidRDefault="00CE3AB1" w:rsidP="00E768A9">
      <w:pPr>
        <w:shd w:val="clear" w:color="auto" w:fill="FFFFFF"/>
        <w:spacing w:line="276" w:lineRule="auto"/>
        <w:jc w:val="both"/>
        <w:rPr>
          <w:rFonts w:ascii="Arial" w:hAnsi="Arial" w:cs="Arial"/>
          <w:color w:val="000000"/>
          <w:sz w:val="22"/>
          <w:szCs w:val="22"/>
          <w:bdr w:val="none" w:sz="0" w:space="0" w:color="auto" w:frame="1"/>
          <w:lang w:eastAsia="en-GB"/>
        </w:rPr>
      </w:pPr>
    </w:p>
    <w:p w:rsidR="00CE3AB1" w:rsidRPr="00E768A9" w:rsidRDefault="003D3CA1" w:rsidP="00E768A9">
      <w:pPr>
        <w:shd w:val="clear" w:color="auto" w:fill="FFFFFF"/>
        <w:spacing w:line="276" w:lineRule="auto"/>
        <w:jc w:val="center"/>
        <w:rPr>
          <w:rFonts w:ascii="Arial" w:hAnsi="Arial" w:cs="Arial"/>
          <w:b/>
          <w:color w:val="000000"/>
          <w:sz w:val="22"/>
          <w:szCs w:val="22"/>
          <w:bdr w:val="none" w:sz="0" w:space="0" w:color="auto" w:frame="1"/>
          <w:lang w:eastAsia="en-GB"/>
        </w:rPr>
      </w:pPr>
      <w:r w:rsidRPr="00E768A9">
        <w:rPr>
          <w:rFonts w:ascii="Arial" w:hAnsi="Arial" w:cs="Arial"/>
          <w:b/>
          <w:color w:val="000000"/>
          <w:sz w:val="22"/>
          <w:szCs w:val="22"/>
          <w:bdr w:val="none" w:sz="0" w:space="0" w:color="auto" w:frame="1"/>
          <w:lang w:eastAsia="en-GB"/>
        </w:rPr>
        <w:t xml:space="preserve">Član </w:t>
      </w:r>
      <w:r w:rsidR="00837299" w:rsidRPr="00E768A9">
        <w:rPr>
          <w:rFonts w:ascii="Arial" w:hAnsi="Arial" w:cs="Arial"/>
          <w:b/>
          <w:color w:val="000000"/>
          <w:sz w:val="22"/>
          <w:szCs w:val="22"/>
          <w:bdr w:val="none" w:sz="0" w:space="0" w:color="auto" w:frame="1"/>
          <w:lang w:eastAsia="en-GB"/>
        </w:rPr>
        <w:t>6</w:t>
      </w:r>
    </w:p>
    <w:p w:rsidR="00614F4A" w:rsidRPr="00E768A9" w:rsidRDefault="00614F4A" w:rsidP="00E768A9">
      <w:pPr>
        <w:shd w:val="clear" w:color="auto" w:fill="FFFFFF"/>
        <w:spacing w:line="276" w:lineRule="auto"/>
        <w:jc w:val="both"/>
        <w:rPr>
          <w:rFonts w:ascii="Arial" w:hAnsi="Arial" w:cs="Arial"/>
          <w:color w:val="000000"/>
          <w:sz w:val="22"/>
          <w:szCs w:val="22"/>
          <w:bdr w:val="none" w:sz="0" w:space="0" w:color="auto" w:frame="1"/>
          <w:lang w:eastAsia="en-GB"/>
        </w:rPr>
      </w:pPr>
      <w:r w:rsidRPr="00E768A9">
        <w:rPr>
          <w:rFonts w:ascii="Arial" w:hAnsi="Arial" w:cs="Arial"/>
          <w:color w:val="000000"/>
          <w:sz w:val="22"/>
          <w:szCs w:val="22"/>
          <w:bdr w:val="none" w:sz="0" w:space="0" w:color="auto" w:frame="1"/>
          <w:lang w:eastAsia="en-GB"/>
        </w:rPr>
        <w:t>U postupku izrade Strateške procjene obezbijedeće se učešće javnosti, zainteresovanih organa i organizacija u skladu sa odredbama Zakona o strateškoj p</w:t>
      </w:r>
      <w:r w:rsidR="00322016" w:rsidRPr="00E768A9">
        <w:rPr>
          <w:rFonts w:ascii="Arial" w:hAnsi="Arial" w:cs="Arial"/>
          <w:color w:val="000000"/>
          <w:sz w:val="22"/>
          <w:szCs w:val="22"/>
          <w:bdr w:val="none" w:sz="0" w:space="0" w:color="auto" w:frame="1"/>
          <w:lang w:eastAsia="en-GB"/>
        </w:rPr>
        <w:t>r</w:t>
      </w:r>
      <w:r w:rsidRPr="00E768A9">
        <w:rPr>
          <w:rFonts w:ascii="Arial" w:hAnsi="Arial" w:cs="Arial"/>
          <w:color w:val="000000"/>
          <w:sz w:val="22"/>
          <w:szCs w:val="22"/>
          <w:bdr w:val="none" w:sz="0" w:space="0" w:color="auto" w:frame="1"/>
          <w:lang w:eastAsia="en-GB"/>
        </w:rPr>
        <w:t>ocjeni uticaja na životnu sredinu.</w:t>
      </w:r>
    </w:p>
    <w:p w:rsidR="00CE3AB1" w:rsidRPr="00E768A9" w:rsidRDefault="00CE3AB1" w:rsidP="00E768A9">
      <w:pPr>
        <w:shd w:val="clear" w:color="auto" w:fill="FFFFFF"/>
        <w:spacing w:line="276" w:lineRule="auto"/>
        <w:jc w:val="both"/>
        <w:rPr>
          <w:rFonts w:ascii="Arial" w:hAnsi="Arial" w:cs="Arial"/>
          <w:color w:val="000000"/>
          <w:sz w:val="22"/>
          <w:szCs w:val="22"/>
          <w:bdr w:val="none" w:sz="0" w:space="0" w:color="auto" w:frame="1"/>
          <w:lang w:eastAsia="en-GB"/>
        </w:rPr>
      </w:pPr>
    </w:p>
    <w:p w:rsidR="00CE3AB1" w:rsidRPr="00E768A9" w:rsidRDefault="00CE3AB1" w:rsidP="00E768A9">
      <w:pPr>
        <w:spacing w:line="276" w:lineRule="auto"/>
        <w:ind w:right="99"/>
        <w:jc w:val="center"/>
        <w:rPr>
          <w:rFonts w:ascii="Arial" w:hAnsi="Arial" w:cs="Arial"/>
          <w:b/>
          <w:sz w:val="22"/>
          <w:szCs w:val="22"/>
          <w:lang w:val="sr-Latn-CS"/>
        </w:rPr>
      </w:pPr>
      <w:r w:rsidRPr="00E768A9">
        <w:rPr>
          <w:rFonts w:ascii="Arial" w:hAnsi="Arial" w:cs="Arial"/>
          <w:b/>
          <w:sz w:val="22"/>
          <w:szCs w:val="22"/>
          <w:lang w:val="sr-Latn-CS"/>
        </w:rPr>
        <w:t xml:space="preserve">Član </w:t>
      </w:r>
      <w:r w:rsidR="00837299" w:rsidRPr="00E768A9">
        <w:rPr>
          <w:rFonts w:ascii="Arial" w:hAnsi="Arial" w:cs="Arial"/>
          <w:b/>
          <w:sz w:val="22"/>
          <w:szCs w:val="22"/>
          <w:lang w:val="sr-Latn-CS"/>
        </w:rPr>
        <w:t>7</w:t>
      </w:r>
    </w:p>
    <w:p w:rsidR="0058675F" w:rsidRPr="00E768A9" w:rsidRDefault="00614F4A" w:rsidP="00E768A9">
      <w:pPr>
        <w:spacing w:line="276" w:lineRule="auto"/>
        <w:jc w:val="both"/>
        <w:rPr>
          <w:rFonts w:ascii="Arial" w:hAnsi="Arial" w:cs="Arial"/>
          <w:sz w:val="22"/>
          <w:szCs w:val="22"/>
        </w:rPr>
      </w:pPr>
      <w:r w:rsidRPr="00E768A9">
        <w:rPr>
          <w:rFonts w:ascii="Arial" w:hAnsi="Arial" w:cs="Arial"/>
          <w:sz w:val="22"/>
          <w:szCs w:val="22"/>
        </w:rPr>
        <w:t>Sredstva potrebna za izradu Izvještaja obezbijediće se iz Budžeta Crne Gore.</w:t>
      </w:r>
    </w:p>
    <w:p w:rsidR="00CE3AB1" w:rsidRPr="00E768A9" w:rsidRDefault="00CE3AB1" w:rsidP="00E768A9">
      <w:pPr>
        <w:spacing w:line="276" w:lineRule="auto"/>
        <w:ind w:right="99"/>
        <w:jc w:val="center"/>
        <w:rPr>
          <w:rFonts w:ascii="Arial" w:hAnsi="Arial" w:cs="Arial"/>
          <w:sz w:val="22"/>
          <w:szCs w:val="22"/>
          <w:lang w:val="sr-Latn-CS"/>
        </w:rPr>
      </w:pPr>
    </w:p>
    <w:p w:rsidR="00CE3AB1" w:rsidRPr="00E768A9" w:rsidRDefault="00CE3AB1" w:rsidP="00E768A9">
      <w:pPr>
        <w:spacing w:line="276" w:lineRule="auto"/>
        <w:ind w:right="99"/>
        <w:jc w:val="center"/>
        <w:rPr>
          <w:rFonts w:ascii="Arial" w:hAnsi="Arial" w:cs="Arial"/>
          <w:b/>
          <w:sz w:val="22"/>
          <w:szCs w:val="22"/>
          <w:lang w:val="sr-Latn-CS"/>
        </w:rPr>
      </w:pPr>
      <w:r w:rsidRPr="00E768A9">
        <w:rPr>
          <w:rFonts w:ascii="Arial" w:hAnsi="Arial" w:cs="Arial"/>
          <w:b/>
          <w:sz w:val="22"/>
          <w:szCs w:val="22"/>
          <w:lang w:val="sr-Latn-CS"/>
        </w:rPr>
        <w:t xml:space="preserve">Član </w:t>
      </w:r>
      <w:r w:rsidR="00837299" w:rsidRPr="00E768A9">
        <w:rPr>
          <w:rFonts w:ascii="Arial" w:hAnsi="Arial" w:cs="Arial"/>
          <w:b/>
          <w:sz w:val="22"/>
          <w:szCs w:val="22"/>
          <w:lang w:val="sr-Latn-CS"/>
        </w:rPr>
        <w:t>8</w:t>
      </w:r>
    </w:p>
    <w:p w:rsidR="00D6423E" w:rsidRPr="00E768A9" w:rsidRDefault="005C55F7" w:rsidP="00E768A9">
      <w:pPr>
        <w:spacing w:line="276" w:lineRule="auto"/>
        <w:rPr>
          <w:rFonts w:ascii="Arial" w:hAnsi="Arial" w:cs="Arial"/>
          <w:sz w:val="22"/>
          <w:szCs w:val="22"/>
          <w:lang w:val="sr-Latn-CS"/>
        </w:rPr>
      </w:pPr>
      <w:r w:rsidRPr="00E768A9">
        <w:rPr>
          <w:rFonts w:ascii="Arial" w:hAnsi="Arial" w:cs="Arial"/>
          <w:sz w:val="22"/>
          <w:szCs w:val="22"/>
          <w:lang w:val="sr-Latn-CS"/>
        </w:rPr>
        <w:t xml:space="preserve">Ova odluka </w:t>
      </w:r>
      <w:r w:rsidR="008B0E31" w:rsidRPr="00E768A9">
        <w:rPr>
          <w:rFonts w:ascii="Arial" w:hAnsi="Arial" w:cs="Arial"/>
          <w:sz w:val="22"/>
          <w:szCs w:val="22"/>
          <w:lang w:val="sr-Latn-CS"/>
        </w:rPr>
        <w:t>stupa na snagu osm</w:t>
      </w:r>
      <w:r w:rsidR="00D6423E" w:rsidRPr="00E768A9">
        <w:rPr>
          <w:rFonts w:ascii="Arial" w:hAnsi="Arial" w:cs="Arial"/>
          <w:sz w:val="22"/>
          <w:szCs w:val="22"/>
          <w:lang w:val="sr-Latn-CS"/>
        </w:rPr>
        <w:t>og dana od dana objavljivanja u „Službenom listu Crne Gore“.</w:t>
      </w:r>
    </w:p>
    <w:p w:rsidR="00CE3AB1" w:rsidRPr="00E768A9" w:rsidRDefault="00CE3AB1" w:rsidP="00E768A9">
      <w:pPr>
        <w:spacing w:line="276" w:lineRule="auto"/>
        <w:ind w:right="99"/>
        <w:jc w:val="both"/>
        <w:rPr>
          <w:rFonts w:ascii="Arial" w:hAnsi="Arial" w:cs="Arial"/>
          <w:color w:val="FF0000"/>
          <w:sz w:val="22"/>
          <w:szCs w:val="22"/>
          <w:lang w:val="pl-PL"/>
        </w:rPr>
      </w:pPr>
    </w:p>
    <w:p w:rsidR="00CE3AB1" w:rsidRPr="00E768A9" w:rsidRDefault="00CE3AB1" w:rsidP="00E768A9">
      <w:pPr>
        <w:spacing w:line="276" w:lineRule="auto"/>
        <w:ind w:right="-360"/>
        <w:jc w:val="both"/>
        <w:rPr>
          <w:rFonts w:ascii="Arial" w:hAnsi="Arial" w:cs="Arial"/>
          <w:sz w:val="22"/>
          <w:szCs w:val="22"/>
          <w:lang w:val="pl-PL"/>
        </w:rPr>
      </w:pPr>
      <w:r w:rsidRPr="00E768A9">
        <w:rPr>
          <w:rFonts w:ascii="Arial" w:hAnsi="Arial" w:cs="Arial"/>
          <w:sz w:val="22"/>
          <w:szCs w:val="22"/>
          <w:lang w:val="pl-PL"/>
        </w:rPr>
        <w:t xml:space="preserve">Broj: </w:t>
      </w:r>
    </w:p>
    <w:p w:rsidR="00CE3AB1" w:rsidRPr="00E768A9" w:rsidRDefault="00CE3AB1" w:rsidP="00E768A9">
      <w:pPr>
        <w:spacing w:line="276" w:lineRule="auto"/>
        <w:ind w:right="-360"/>
        <w:jc w:val="both"/>
        <w:rPr>
          <w:rFonts w:ascii="Arial" w:hAnsi="Arial" w:cs="Arial"/>
          <w:sz w:val="22"/>
          <w:szCs w:val="22"/>
          <w:lang w:val="pl-PL"/>
        </w:rPr>
      </w:pPr>
      <w:r w:rsidRPr="00E768A9">
        <w:rPr>
          <w:rFonts w:ascii="Arial" w:hAnsi="Arial" w:cs="Arial"/>
          <w:sz w:val="22"/>
          <w:szCs w:val="22"/>
          <w:lang w:val="pl-PL"/>
        </w:rPr>
        <w:t>Podgorica, ............... 201</w:t>
      </w:r>
      <w:r w:rsidR="003C11F7" w:rsidRPr="00E768A9">
        <w:rPr>
          <w:rFonts w:ascii="Arial" w:hAnsi="Arial" w:cs="Arial"/>
          <w:sz w:val="22"/>
          <w:szCs w:val="22"/>
          <w:lang w:val="pl-PL"/>
        </w:rPr>
        <w:t>8</w:t>
      </w:r>
      <w:r w:rsidRPr="00E768A9">
        <w:rPr>
          <w:rFonts w:ascii="Arial" w:hAnsi="Arial" w:cs="Arial"/>
          <w:sz w:val="22"/>
          <w:szCs w:val="22"/>
          <w:lang w:val="pl-PL"/>
        </w:rPr>
        <w:t xml:space="preserve">. godine </w:t>
      </w:r>
    </w:p>
    <w:p w:rsidR="00CE3AB1" w:rsidRPr="00E768A9" w:rsidRDefault="00D6423E" w:rsidP="00E768A9">
      <w:pPr>
        <w:spacing w:line="276" w:lineRule="auto"/>
        <w:ind w:left="5040" w:right="9" w:firstLine="720"/>
        <w:jc w:val="center"/>
        <w:rPr>
          <w:rFonts w:ascii="Arial" w:hAnsi="Arial" w:cs="Arial"/>
          <w:b/>
          <w:sz w:val="22"/>
          <w:szCs w:val="22"/>
          <w:lang w:val="pl-PL"/>
        </w:rPr>
      </w:pPr>
      <w:r w:rsidRPr="00E768A9">
        <w:rPr>
          <w:rFonts w:ascii="Arial" w:hAnsi="Arial" w:cs="Arial"/>
          <w:b/>
          <w:sz w:val="22"/>
          <w:szCs w:val="22"/>
          <w:lang w:val="pl-PL"/>
        </w:rPr>
        <w:t>M</w:t>
      </w:r>
      <w:r w:rsidR="00DF3AD8" w:rsidRPr="00E768A9">
        <w:rPr>
          <w:rFonts w:ascii="Arial" w:hAnsi="Arial" w:cs="Arial"/>
          <w:b/>
          <w:sz w:val="22"/>
          <w:szCs w:val="22"/>
          <w:lang w:val="pl-PL"/>
        </w:rPr>
        <w:t xml:space="preserve"> </w:t>
      </w:r>
      <w:r w:rsidRPr="00E768A9">
        <w:rPr>
          <w:rFonts w:ascii="Arial" w:hAnsi="Arial" w:cs="Arial"/>
          <w:b/>
          <w:sz w:val="22"/>
          <w:szCs w:val="22"/>
          <w:lang w:val="pl-PL"/>
        </w:rPr>
        <w:t>I</w:t>
      </w:r>
      <w:r w:rsidR="00DF3AD8" w:rsidRPr="00E768A9">
        <w:rPr>
          <w:rFonts w:ascii="Arial" w:hAnsi="Arial" w:cs="Arial"/>
          <w:b/>
          <w:sz w:val="22"/>
          <w:szCs w:val="22"/>
          <w:lang w:val="pl-PL"/>
        </w:rPr>
        <w:t xml:space="preserve"> </w:t>
      </w:r>
      <w:r w:rsidRPr="00E768A9">
        <w:rPr>
          <w:rFonts w:ascii="Arial" w:hAnsi="Arial" w:cs="Arial"/>
          <w:b/>
          <w:sz w:val="22"/>
          <w:szCs w:val="22"/>
          <w:lang w:val="pl-PL"/>
        </w:rPr>
        <w:t>N</w:t>
      </w:r>
      <w:r w:rsidR="00DF3AD8" w:rsidRPr="00E768A9">
        <w:rPr>
          <w:rFonts w:ascii="Arial" w:hAnsi="Arial" w:cs="Arial"/>
          <w:b/>
          <w:sz w:val="22"/>
          <w:szCs w:val="22"/>
          <w:lang w:val="pl-PL"/>
        </w:rPr>
        <w:t xml:space="preserve"> </w:t>
      </w:r>
      <w:r w:rsidRPr="00E768A9">
        <w:rPr>
          <w:rFonts w:ascii="Arial" w:hAnsi="Arial" w:cs="Arial"/>
          <w:b/>
          <w:sz w:val="22"/>
          <w:szCs w:val="22"/>
          <w:lang w:val="pl-PL"/>
        </w:rPr>
        <w:t>I</w:t>
      </w:r>
      <w:r w:rsidR="00DF3AD8" w:rsidRPr="00E768A9">
        <w:rPr>
          <w:rFonts w:ascii="Arial" w:hAnsi="Arial" w:cs="Arial"/>
          <w:b/>
          <w:sz w:val="22"/>
          <w:szCs w:val="22"/>
          <w:lang w:val="pl-PL"/>
        </w:rPr>
        <w:t xml:space="preserve"> </w:t>
      </w:r>
      <w:r w:rsidRPr="00E768A9">
        <w:rPr>
          <w:rFonts w:ascii="Arial" w:hAnsi="Arial" w:cs="Arial"/>
          <w:b/>
          <w:sz w:val="22"/>
          <w:szCs w:val="22"/>
          <w:lang w:val="pl-PL"/>
        </w:rPr>
        <w:t>S</w:t>
      </w:r>
      <w:r w:rsidR="00DF3AD8" w:rsidRPr="00E768A9">
        <w:rPr>
          <w:rFonts w:ascii="Arial" w:hAnsi="Arial" w:cs="Arial"/>
          <w:b/>
          <w:sz w:val="22"/>
          <w:szCs w:val="22"/>
          <w:lang w:val="pl-PL"/>
        </w:rPr>
        <w:t xml:space="preserve"> </w:t>
      </w:r>
      <w:r w:rsidRPr="00E768A9">
        <w:rPr>
          <w:rFonts w:ascii="Arial" w:hAnsi="Arial" w:cs="Arial"/>
          <w:b/>
          <w:sz w:val="22"/>
          <w:szCs w:val="22"/>
          <w:lang w:val="pl-PL"/>
        </w:rPr>
        <w:t>T</w:t>
      </w:r>
      <w:r w:rsidR="00DF3AD8" w:rsidRPr="00E768A9">
        <w:rPr>
          <w:rFonts w:ascii="Arial" w:hAnsi="Arial" w:cs="Arial"/>
          <w:b/>
          <w:sz w:val="22"/>
          <w:szCs w:val="22"/>
          <w:lang w:val="pl-PL"/>
        </w:rPr>
        <w:t xml:space="preserve"> </w:t>
      </w:r>
      <w:r w:rsidRPr="00E768A9">
        <w:rPr>
          <w:rFonts w:ascii="Arial" w:hAnsi="Arial" w:cs="Arial"/>
          <w:b/>
          <w:sz w:val="22"/>
          <w:szCs w:val="22"/>
          <w:lang w:val="pl-PL"/>
        </w:rPr>
        <w:t>A</w:t>
      </w:r>
      <w:r w:rsidR="00DF3AD8" w:rsidRPr="00E768A9">
        <w:rPr>
          <w:rFonts w:ascii="Arial" w:hAnsi="Arial" w:cs="Arial"/>
          <w:b/>
          <w:sz w:val="22"/>
          <w:szCs w:val="22"/>
          <w:lang w:val="pl-PL"/>
        </w:rPr>
        <w:t xml:space="preserve"> </w:t>
      </w:r>
      <w:r w:rsidRPr="00E768A9">
        <w:rPr>
          <w:rFonts w:ascii="Arial" w:hAnsi="Arial" w:cs="Arial"/>
          <w:b/>
          <w:sz w:val="22"/>
          <w:szCs w:val="22"/>
          <w:lang w:val="pl-PL"/>
        </w:rPr>
        <w:t>R</w:t>
      </w:r>
      <w:r w:rsidR="00DF3AD8" w:rsidRPr="00E768A9">
        <w:rPr>
          <w:rFonts w:ascii="Arial" w:hAnsi="Arial" w:cs="Arial"/>
          <w:b/>
          <w:sz w:val="22"/>
          <w:szCs w:val="22"/>
          <w:lang w:val="pl-PL"/>
        </w:rPr>
        <w:t xml:space="preserve"> </w:t>
      </w:r>
      <w:r w:rsidRPr="00E768A9">
        <w:rPr>
          <w:rFonts w:ascii="Arial" w:hAnsi="Arial" w:cs="Arial"/>
          <w:b/>
          <w:sz w:val="22"/>
          <w:szCs w:val="22"/>
          <w:lang w:val="pl-PL"/>
        </w:rPr>
        <w:t>K</w:t>
      </w:r>
      <w:r w:rsidR="00DF3AD8" w:rsidRPr="00E768A9">
        <w:rPr>
          <w:rFonts w:ascii="Arial" w:hAnsi="Arial" w:cs="Arial"/>
          <w:b/>
          <w:sz w:val="22"/>
          <w:szCs w:val="22"/>
          <w:lang w:val="pl-PL"/>
        </w:rPr>
        <w:t xml:space="preserve"> </w:t>
      </w:r>
      <w:r w:rsidRPr="00E768A9">
        <w:rPr>
          <w:rFonts w:ascii="Arial" w:hAnsi="Arial" w:cs="Arial"/>
          <w:b/>
          <w:sz w:val="22"/>
          <w:szCs w:val="22"/>
          <w:lang w:val="pl-PL"/>
        </w:rPr>
        <w:t>A</w:t>
      </w:r>
    </w:p>
    <w:p w:rsidR="00D6423E" w:rsidRPr="00E768A9" w:rsidRDefault="00DF3AD8" w:rsidP="00E768A9">
      <w:pPr>
        <w:spacing w:line="276" w:lineRule="auto"/>
        <w:ind w:left="4320" w:right="9" w:firstLine="720"/>
        <w:jc w:val="center"/>
        <w:rPr>
          <w:rFonts w:ascii="Arial" w:hAnsi="Arial" w:cs="Arial"/>
          <w:sz w:val="22"/>
          <w:szCs w:val="22"/>
          <w:lang w:val="pl-PL"/>
        </w:rPr>
      </w:pPr>
      <w:r w:rsidRPr="00E768A9">
        <w:rPr>
          <w:rFonts w:ascii="Arial" w:hAnsi="Arial" w:cs="Arial"/>
          <w:b/>
          <w:sz w:val="22"/>
          <w:szCs w:val="22"/>
          <w:lang w:val="pl-PL"/>
        </w:rPr>
        <w:t xml:space="preserve">        </w:t>
      </w:r>
      <w:r w:rsidR="00C15BB3" w:rsidRPr="00E768A9">
        <w:rPr>
          <w:rFonts w:ascii="Arial" w:hAnsi="Arial" w:cs="Arial"/>
          <w:b/>
          <w:sz w:val="22"/>
          <w:szCs w:val="22"/>
          <w:lang w:val="pl-PL"/>
        </w:rPr>
        <w:t xml:space="preserve">   </w:t>
      </w:r>
      <w:r w:rsidR="00D6423E" w:rsidRPr="00E768A9">
        <w:rPr>
          <w:rFonts w:ascii="Arial" w:hAnsi="Arial" w:cs="Arial"/>
          <w:sz w:val="22"/>
          <w:szCs w:val="22"/>
          <w:lang w:val="pl-PL"/>
        </w:rPr>
        <w:t>Dragica Sekulić</w:t>
      </w:r>
    </w:p>
    <w:p w:rsidR="00CE3AB1" w:rsidRPr="00E768A9" w:rsidRDefault="00E768A9" w:rsidP="00E768A9">
      <w:pPr>
        <w:spacing w:line="276" w:lineRule="auto"/>
        <w:ind w:right="-360"/>
        <w:jc w:val="center"/>
        <w:rPr>
          <w:rFonts w:ascii="Arial" w:hAnsi="Arial" w:cs="Arial"/>
          <w:b/>
          <w:sz w:val="22"/>
          <w:szCs w:val="22"/>
          <w:lang w:val="pl-PL"/>
        </w:rPr>
      </w:pPr>
      <w:r w:rsidRPr="00E768A9">
        <w:rPr>
          <w:rFonts w:ascii="Arial" w:hAnsi="Arial" w:cs="Arial"/>
          <w:b/>
          <w:sz w:val="22"/>
          <w:szCs w:val="22"/>
          <w:lang w:val="pl-PL"/>
        </w:rPr>
        <w:lastRenderedPageBreak/>
        <w:t>OBRAZLOŽENJE</w:t>
      </w:r>
    </w:p>
    <w:p w:rsidR="00CE3AB1" w:rsidRPr="00E768A9" w:rsidRDefault="00CE3AB1" w:rsidP="00E768A9">
      <w:pPr>
        <w:spacing w:line="276" w:lineRule="auto"/>
        <w:ind w:right="-360"/>
        <w:jc w:val="both"/>
        <w:rPr>
          <w:rFonts w:ascii="Arial" w:hAnsi="Arial" w:cs="Arial"/>
          <w:color w:val="FF0000"/>
          <w:sz w:val="22"/>
          <w:szCs w:val="22"/>
          <w:lang w:val="pl-PL"/>
        </w:rPr>
      </w:pPr>
    </w:p>
    <w:p w:rsidR="00CE3AB1" w:rsidRPr="00E768A9" w:rsidRDefault="00CE3AB1" w:rsidP="00E768A9">
      <w:pPr>
        <w:autoSpaceDE w:val="0"/>
        <w:autoSpaceDN w:val="0"/>
        <w:adjustRightInd w:val="0"/>
        <w:spacing w:line="276" w:lineRule="auto"/>
        <w:jc w:val="both"/>
        <w:rPr>
          <w:rFonts w:ascii="Arial" w:hAnsi="Arial" w:cs="Arial"/>
          <w:sz w:val="22"/>
          <w:szCs w:val="22"/>
        </w:rPr>
      </w:pPr>
      <w:r w:rsidRPr="00E768A9">
        <w:rPr>
          <w:rFonts w:ascii="Arial" w:hAnsi="Arial" w:cs="Arial"/>
          <w:sz w:val="22"/>
          <w:szCs w:val="22"/>
        </w:rPr>
        <w:t>Strateška procjena uticaja na životnu sredinu sprovodi se u skladu sa Zakonom o s</w:t>
      </w:r>
      <w:r w:rsidR="005C55F7" w:rsidRPr="00E768A9">
        <w:rPr>
          <w:rFonts w:ascii="Arial" w:hAnsi="Arial" w:cs="Arial"/>
          <w:sz w:val="22"/>
          <w:szCs w:val="22"/>
        </w:rPr>
        <w:t>trateškoj procjeni uticaja</w:t>
      </w:r>
      <w:r w:rsidR="005449C2" w:rsidRPr="00E768A9">
        <w:rPr>
          <w:rFonts w:ascii="Arial" w:hAnsi="Arial" w:cs="Arial"/>
          <w:sz w:val="22"/>
          <w:szCs w:val="22"/>
        </w:rPr>
        <w:t xml:space="preserve"> na životnu sredinu</w:t>
      </w:r>
      <w:r w:rsidR="009004D7" w:rsidRPr="00E768A9">
        <w:rPr>
          <w:rFonts w:ascii="Arial" w:hAnsi="Arial" w:cs="Arial"/>
          <w:sz w:val="22"/>
          <w:szCs w:val="22"/>
        </w:rPr>
        <w:t xml:space="preserve"> </w:t>
      </w:r>
      <w:r w:rsidR="002B6A37" w:rsidRPr="00E768A9">
        <w:rPr>
          <w:rFonts w:ascii="Arial" w:hAnsi="Arial" w:cs="Arial"/>
          <w:sz w:val="22"/>
          <w:szCs w:val="22"/>
          <w:lang w:val="sl-SI"/>
        </w:rPr>
        <w:t>(»Službeni list RCG«, broj 80/05, »Sl .list CG », br. 40/11, 59/11 i 52/16)</w:t>
      </w:r>
      <w:r w:rsidR="00B94871" w:rsidRPr="00E768A9">
        <w:rPr>
          <w:rFonts w:ascii="Arial" w:hAnsi="Arial" w:cs="Arial"/>
          <w:sz w:val="22"/>
          <w:szCs w:val="22"/>
        </w:rPr>
        <w:t xml:space="preserve">, kojim se </w:t>
      </w:r>
      <w:r w:rsidRPr="00E768A9">
        <w:rPr>
          <w:rFonts w:ascii="Arial" w:hAnsi="Arial" w:cs="Arial"/>
          <w:sz w:val="22"/>
          <w:szCs w:val="22"/>
        </w:rPr>
        <w:t>utvrđuju uslovi, način i postupak vršenja procjene uticaja određenih planova ili programa na životnu sredinu, kroz integrisanje principa zaštite životne sredine u postupak pripreme, usvajanja i realizacije planova ili programa koji imaju značajan uticaj</w:t>
      </w:r>
      <w:r w:rsidR="00C15BB3" w:rsidRPr="00E768A9">
        <w:rPr>
          <w:rFonts w:ascii="Arial" w:hAnsi="Arial" w:cs="Arial"/>
          <w:sz w:val="22"/>
          <w:szCs w:val="22"/>
        </w:rPr>
        <w:t xml:space="preserve"> </w:t>
      </w:r>
      <w:r w:rsidRPr="00E768A9">
        <w:rPr>
          <w:rFonts w:ascii="Arial" w:hAnsi="Arial" w:cs="Arial"/>
          <w:sz w:val="22"/>
          <w:szCs w:val="22"/>
        </w:rPr>
        <w:t>na</w:t>
      </w:r>
      <w:r w:rsidR="00C15BB3" w:rsidRPr="00E768A9">
        <w:rPr>
          <w:rFonts w:ascii="Arial" w:hAnsi="Arial" w:cs="Arial"/>
          <w:sz w:val="22"/>
          <w:szCs w:val="22"/>
        </w:rPr>
        <w:t xml:space="preserve"> </w:t>
      </w:r>
      <w:r w:rsidRPr="00E768A9">
        <w:rPr>
          <w:rFonts w:ascii="Arial" w:hAnsi="Arial" w:cs="Arial"/>
          <w:sz w:val="22"/>
          <w:szCs w:val="22"/>
        </w:rPr>
        <w:t>životnu</w:t>
      </w:r>
      <w:r w:rsidR="00C15BB3" w:rsidRPr="00E768A9">
        <w:rPr>
          <w:rFonts w:ascii="Arial" w:hAnsi="Arial" w:cs="Arial"/>
          <w:sz w:val="22"/>
          <w:szCs w:val="22"/>
        </w:rPr>
        <w:t xml:space="preserve"> </w:t>
      </w:r>
      <w:r w:rsidRPr="00E768A9">
        <w:rPr>
          <w:rFonts w:ascii="Arial" w:hAnsi="Arial" w:cs="Arial"/>
          <w:sz w:val="22"/>
          <w:szCs w:val="22"/>
        </w:rPr>
        <w:t>sredinu.</w:t>
      </w:r>
    </w:p>
    <w:p w:rsidR="00A45F35" w:rsidRPr="00E768A9" w:rsidRDefault="00A45F35" w:rsidP="00E768A9">
      <w:pPr>
        <w:autoSpaceDE w:val="0"/>
        <w:autoSpaceDN w:val="0"/>
        <w:adjustRightInd w:val="0"/>
        <w:spacing w:line="276" w:lineRule="auto"/>
        <w:jc w:val="both"/>
        <w:rPr>
          <w:rFonts w:ascii="Arial" w:hAnsi="Arial" w:cs="Arial"/>
          <w:sz w:val="22"/>
          <w:szCs w:val="22"/>
        </w:rPr>
      </w:pPr>
    </w:p>
    <w:p w:rsidR="00A45F35" w:rsidRPr="00E768A9" w:rsidRDefault="00A45F35" w:rsidP="00E768A9">
      <w:pPr>
        <w:autoSpaceDE w:val="0"/>
        <w:autoSpaceDN w:val="0"/>
        <w:adjustRightInd w:val="0"/>
        <w:spacing w:line="276" w:lineRule="auto"/>
        <w:jc w:val="both"/>
        <w:rPr>
          <w:rFonts w:ascii="Arial" w:hAnsi="Arial" w:cs="Arial"/>
          <w:sz w:val="22"/>
          <w:szCs w:val="22"/>
        </w:rPr>
      </w:pPr>
      <w:r w:rsidRPr="00E768A9">
        <w:rPr>
          <w:rFonts w:ascii="Arial" w:hAnsi="Arial" w:cs="Arial"/>
          <w:sz w:val="22"/>
          <w:szCs w:val="22"/>
        </w:rPr>
        <w:t xml:space="preserve">Izrada strateške procjene je, u skladu sa navedenim zakonom, obavezna za planove ili programe iz oblasti poljoprivrede, šumarstva, ribarstva, lovstva, energetike, industrije, uključujući rudarstvo, saobraćaja, turizma, regionalnog razvoja, telekomunikacija, upravljanja otpadom, upravljanja vodama, upravljanja morskim dobrom, urbanističkog ili prostornog planiranja ili korišćenja zemljišta, a koji daju okvir za budući razvoj projekata koji podliježu izradi procjene uticaja na životnu sredinu u skladu sa posebnim aktom, kao i za one planove i programe koji, s obzirom na područje u kome se realizuju, mogu uticati na zaštićena područja, prirodna staništa i očuvanje divlje flore i faune. </w:t>
      </w:r>
    </w:p>
    <w:p w:rsidR="00CE3AB1" w:rsidRPr="00E768A9" w:rsidRDefault="00CE3AB1" w:rsidP="00E768A9">
      <w:pPr>
        <w:spacing w:line="276" w:lineRule="auto"/>
        <w:jc w:val="both"/>
        <w:rPr>
          <w:rFonts w:ascii="Arial" w:hAnsi="Arial" w:cs="Arial"/>
          <w:sz w:val="22"/>
          <w:szCs w:val="22"/>
        </w:rPr>
      </w:pPr>
    </w:p>
    <w:p w:rsidR="00CE3AB1" w:rsidRPr="00E768A9" w:rsidRDefault="00CE3AB1" w:rsidP="00E768A9">
      <w:pPr>
        <w:spacing w:line="276" w:lineRule="auto"/>
        <w:ind w:right="-7"/>
        <w:jc w:val="both"/>
        <w:rPr>
          <w:rFonts w:ascii="Arial" w:hAnsi="Arial" w:cs="Arial"/>
          <w:bCs/>
          <w:sz w:val="22"/>
          <w:szCs w:val="22"/>
        </w:rPr>
      </w:pPr>
      <w:r w:rsidRPr="00E768A9">
        <w:rPr>
          <w:rFonts w:ascii="Arial" w:hAnsi="Arial" w:cs="Arial"/>
          <w:bCs/>
          <w:sz w:val="22"/>
          <w:szCs w:val="22"/>
        </w:rPr>
        <w:t>Osnovni ciljevi izrade strateške procjene uticaja plana ili programa su</w:t>
      </w:r>
      <w:r w:rsidR="00792338" w:rsidRPr="00E768A9">
        <w:rPr>
          <w:rFonts w:ascii="Arial" w:hAnsi="Arial" w:cs="Arial"/>
          <w:bCs/>
          <w:sz w:val="22"/>
          <w:szCs w:val="22"/>
        </w:rPr>
        <w:t>: uključivanje</w:t>
      </w:r>
      <w:r w:rsidRPr="00E768A9">
        <w:rPr>
          <w:rFonts w:ascii="Arial" w:hAnsi="Arial" w:cs="Arial"/>
          <w:bCs/>
          <w:sz w:val="22"/>
          <w:szCs w:val="22"/>
        </w:rPr>
        <w:t xml:space="preserve"> pitanja životne sredine i zdravlj</w:t>
      </w:r>
      <w:r w:rsidR="00043D05" w:rsidRPr="00E768A9">
        <w:rPr>
          <w:rFonts w:ascii="Arial" w:hAnsi="Arial" w:cs="Arial"/>
          <w:bCs/>
          <w:sz w:val="22"/>
          <w:szCs w:val="22"/>
        </w:rPr>
        <w:t>a</w:t>
      </w:r>
      <w:r w:rsidRPr="00E768A9">
        <w:rPr>
          <w:rFonts w:ascii="Arial" w:hAnsi="Arial" w:cs="Arial"/>
          <w:bCs/>
          <w:sz w:val="22"/>
          <w:szCs w:val="22"/>
        </w:rPr>
        <w:t xml:space="preserve"> ljudi prilikom razrade </w:t>
      </w:r>
      <w:r w:rsidR="00B94871" w:rsidRPr="00E768A9">
        <w:rPr>
          <w:rFonts w:ascii="Arial" w:hAnsi="Arial" w:cs="Arial"/>
          <w:bCs/>
          <w:sz w:val="22"/>
          <w:szCs w:val="22"/>
        </w:rPr>
        <w:t>p</w:t>
      </w:r>
      <w:r w:rsidR="003C11F7" w:rsidRPr="00E768A9">
        <w:rPr>
          <w:rFonts w:ascii="Arial" w:hAnsi="Arial" w:cs="Arial"/>
          <w:bCs/>
          <w:sz w:val="22"/>
          <w:szCs w:val="22"/>
        </w:rPr>
        <w:t>lana</w:t>
      </w:r>
      <w:r w:rsidR="00792338" w:rsidRPr="00E768A9">
        <w:rPr>
          <w:rFonts w:ascii="Arial" w:hAnsi="Arial" w:cs="Arial"/>
          <w:bCs/>
          <w:sz w:val="22"/>
          <w:szCs w:val="22"/>
        </w:rPr>
        <w:t xml:space="preserve"> i programa</w:t>
      </w:r>
      <w:r w:rsidRPr="00E768A9">
        <w:rPr>
          <w:rFonts w:ascii="Arial" w:hAnsi="Arial" w:cs="Arial"/>
          <w:bCs/>
          <w:sz w:val="22"/>
          <w:szCs w:val="22"/>
        </w:rPr>
        <w:t>, obezbjeđivnaje održivog razvoja i učešća javnosti, kao i unaprjeđivnje nivoa zaštite zdravlja ljudi i životne sredine.</w:t>
      </w:r>
    </w:p>
    <w:p w:rsidR="00CE3AB1" w:rsidRPr="00E768A9" w:rsidRDefault="00CE3AB1" w:rsidP="00E768A9">
      <w:pPr>
        <w:autoSpaceDE w:val="0"/>
        <w:autoSpaceDN w:val="0"/>
        <w:adjustRightInd w:val="0"/>
        <w:spacing w:line="276" w:lineRule="auto"/>
        <w:jc w:val="both"/>
        <w:rPr>
          <w:rFonts w:ascii="Arial" w:hAnsi="Arial" w:cs="Arial"/>
          <w:sz w:val="22"/>
          <w:szCs w:val="22"/>
        </w:rPr>
      </w:pPr>
    </w:p>
    <w:p w:rsidR="00EF4B80" w:rsidRPr="00E768A9" w:rsidRDefault="00941ED9" w:rsidP="00E768A9">
      <w:pPr>
        <w:spacing w:line="276" w:lineRule="auto"/>
        <w:jc w:val="both"/>
        <w:rPr>
          <w:rFonts w:ascii="Arial" w:hAnsi="Arial" w:cs="Arial"/>
          <w:sz w:val="22"/>
          <w:szCs w:val="22"/>
        </w:rPr>
      </w:pPr>
      <w:r w:rsidRPr="00E768A9">
        <w:rPr>
          <w:rFonts w:ascii="Arial" w:hAnsi="Arial" w:cs="Arial"/>
          <w:sz w:val="22"/>
          <w:szCs w:val="22"/>
        </w:rPr>
        <w:t xml:space="preserve">Na osnovu člana 17 Zakona o rudarstvu („Sl.list CG“, br. 65/08) propisano je da Vlada Crne Gore donosi </w:t>
      </w:r>
      <w:r w:rsidR="00821F9D" w:rsidRPr="00E768A9">
        <w:rPr>
          <w:rFonts w:ascii="Arial" w:hAnsi="Arial" w:cs="Arial"/>
          <w:sz w:val="22"/>
          <w:szCs w:val="22"/>
        </w:rPr>
        <w:t>D</w:t>
      </w:r>
      <w:r w:rsidRPr="00E768A9">
        <w:rPr>
          <w:rFonts w:ascii="Arial" w:hAnsi="Arial" w:cs="Arial"/>
          <w:sz w:val="22"/>
          <w:szCs w:val="22"/>
        </w:rPr>
        <w:t>ržavni plan eksploatacije mineralnih sirovina i pravila za realizaciju mjera utvrđenih ovim planom.</w:t>
      </w:r>
    </w:p>
    <w:p w:rsidR="00941ED9" w:rsidRPr="00E768A9" w:rsidRDefault="00941ED9" w:rsidP="00E768A9">
      <w:pPr>
        <w:spacing w:line="276" w:lineRule="auto"/>
        <w:jc w:val="both"/>
        <w:rPr>
          <w:rFonts w:ascii="Arial" w:hAnsi="Arial" w:cs="Arial"/>
          <w:sz w:val="22"/>
          <w:szCs w:val="22"/>
        </w:rPr>
      </w:pPr>
    </w:p>
    <w:p w:rsidR="00EF4B80" w:rsidRPr="00E768A9" w:rsidRDefault="00EF4B80" w:rsidP="00E768A9">
      <w:pPr>
        <w:pStyle w:val="NoSpacing"/>
        <w:spacing w:line="276" w:lineRule="auto"/>
        <w:jc w:val="both"/>
        <w:rPr>
          <w:rFonts w:ascii="Arial" w:hAnsi="Arial" w:cs="Arial"/>
        </w:rPr>
      </w:pPr>
      <w:r w:rsidRPr="00E768A9">
        <w:rPr>
          <w:rFonts w:ascii="Arial" w:hAnsi="Arial" w:cs="Arial"/>
        </w:rPr>
        <w:t xml:space="preserve">Programom rada Vlade Crne Gore za 2018. godinu predviđena je izrada Državnog plana eksploatacije mineralnih sirovina za period 2019-2029. </w:t>
      </w:r>
      <w:r w:rsidR="00925FF6" w:rsidRPr="00E768A9">
        <w:rPr>
          <w:rFonts w:ascii="Arial" w:hAnsi="Arial" w:cs="Arial"/>
        </w:rPr>
        <w:t>g</w:t>
      </w:r>
      <w:r w:rsidRPr="00E768A9">
        <w:rPr>
          <w:rFonts w:ascii="Arial" w:hAnsi="Arial" w:cs="Arial"/>
        </w:rPr>
        <w:t>odin</w:t>
      </w:r>
      <w:r w:rsidR="00925FF6" w:rsidRPr="00E768A9">
        <w:rPr>
          <w:rFonts w:ascii="Arial" w:hAnsi="Arial" w:cs="Arial"/>
        </w:rPr>
        <w:t>e</w:t>
      </w:r>
      <w:r w:rsidRPr="00E768A9">
        <w:rPr>
          <w:rFonts w:ascii="Arial" w:hAnsi="Arial" w:cs="Arial"/>
        </w:rPr>
        <w:t xml:space="preserve"> sa ciljem planiranja proizvodnje u sektoru rudarstva</w:t>
      </w:r>
      <w:r w:rsidR="00941ED9" w:rsidRPr="00E768A9">
        <w:rPr>
          <w:rFonts w:ascii="Arial" w:hAnsi="Arial" w:cs="Arial"/>
        </w:rPr>
        <w:t>,</w:t>
      </w:r>
      <w:r w:rsidRPr="00E768A9">
        <w:rPr>
          <w:rFonts w:ascii="Arial" w:hAnsi="Arial" w:cs="Arial"/>
        </w:rPr>
        <w:t xml:space="preserve"> koji će za rezultat imati racionalno korišćenje mineralnih resursa rukovodeći se principima održivog razvoja i zaštite životne sredine. Shodno tome, cilj izrade Državnog plana je priprema i dobijanje konciznog i jasnog dokumenta sa podacima i saznanjima o svim vrstama mineralnih sirovina koje su do sada otkrivene u Crnoj Gori i definisane članom 4 Uredbe o sadržaju državnog plana eksploatacije mineralnih sirovina </w:t>
      </w:r>
      <w:r w:rsidR="00941ED9" w:rsidRPr="00E768A9">
        <w:rPr>
          <w:rFonts w:ascii="Arial" w:hAnsi="Arial" w:cs="Arial"/>
        </w:rPr>
        <w:t>("Sl. list CG", br. 044/11)</w:t>
      </w:r>
      <w:r w:rsidRPr="00E768A9">
        <w:rPr>
          <w:rFonts w:ascii="Arial" w:hAnsi="Arial" w:cs="Arial"/>
        </w:rPr>
        <w:t>, a koje svojim rezervama, kvalitetom, tržišnom tražnjom i ekonomičnošću proizvodnje predstavljaju resurs u momentu</w:t>
      </w:r>
      <w:r w:rsidR="00925FF6" w:rsidRPr="00E768A9">
        <w:rPr>
          <w:rFonts w:ascii="Arial" w:hAnsi="Arial" w:cs="Arial"/>
        </w:rPr>
        <w:t xml:space="preserve"> </w:t>
      </w:r>
      <w:r w:rsidRPr="00E768A9">
        <w:rPr>
          <w:rFonts w:ascii="Arial" w:hAnsi="Arial" w:cs="Arial"/>
        </w:rPr>
        <w:t>sagledavanja.</w:t>
      </w:r>
      <w:r w:rsidR="007E3E5A" w:rsidRPr="00E768A9">
        <w:rPr>
          <w:rFonts w:ascii="Arial" w:hAnsi="Arial" w:cs="Arial"/>
        </w:rPr>
        <w:t xml:space="preserve"> </w:t>
      </w:r>
      <w:r w:rsidR="00FA6A70" w:rsidRPr="00E768A9">
        <w:rPr>
          <w:rFonts w:ascii="Arial" w:hAnsi="Arial" w:cs="Arial"/>
          <w:lang w:val="sr-Latn-CS"/>
        </w:rPr>
        <w:t>Državni plan izrađuje se za oblast kopnenog dijela državne teritorije Crne Gore.</w:t>
      </w:r>
    </w:p>
    <w:p w:rsidR="00EF4B80" w:rsidRPr="00E768A9" w:rsidRDefault="00EF4B80" w:rsidP="00E768A9">
      <w:pPr>
        <w:spacing w:line="276" w:lineRule="auto"/>
        <w:jc w:val="both"/>
        <w:rPr>
          <w:rFonts w:ascii="Arial" w:hAnsi="Arial" w:cs="Arial"/>
          <w:sz w:val="22"/>
          <w:szCs w:val="22"/>
        </w:rPr>
      </w:pPr>
    </w:p>
    <w:p w:rsidR="001745D2" w:rsidRPr="00E768A9" w:rsidRDefault="001745D2" w:rsidP="00E768A9">
      <w:pPr>
        <w:spacing w:line="276" w:lineRule="auto"/>
        <w:ind w:right="99"/>
        <w:jc w:val="both"/>
        <w:rPr>
          <w:rFonts w:ascii="Arial" w:hAnsi="Arial" w:cs="Arial"/>
          <w:sz w:val="22"/>
          <w:szCs w:val="22"/>
          <w:lang w:val="sl-SI"/>
        </w:rPr>
      </w:pPr>
      <w:r w:rsidRPr="00E768A9">
        <w:rPr>
          <w:rFonts w:ascii="Arial" w:hAnsi="Arial" w:cs="Arial"/>
          <w:sz w:val="22"/>
          <w:szCs w:val="22"/>
          <w:lang w:val="sr-Latn-CS"/>
        </w:rPr>
        <w:t xml:space="preserve">Za </w:t>
      </w:r>
      <w:r w:rsidR="00A45F99" w:rsidRPr="00E768A9">
        <w:rPr>
          <w:rFonts w:ascii="Arial" w:hAnsi="Arial" w:cs="Arial"/>
          <w:sz w:val="22"/>
          <w:szCs w:val="22"/>
          <w:lang w:val="sr-Latn-CS"/>
        </w:rPr>
        <w:t xml:space="preserve">navedeni </w:t>
      </w:r>
      <w:r w:rsidRPr="00E768A9">
        <w:rPr>
          <w:rFonts w:ascii="Arial" w:hAnsi="Arial" w:cs="Arial"/>
          <w:sz w:val="22"/>
          <w:szCs w:val="22"/>
          <w:lang w:val="sr-Latn-CS"/>
        </w:rPr>
        <w:t xml:space="preserve">Državni plan </w:t>
      </w:r>
      <w:r w:rsidR="00A45F99" w:rsidRPr="00E768A9">
        <w:rPr>
          <w:rFonts w:ascii="Arial" w:hAnsi="Arial" w:cs="Arial"/>
          <w:sz w:val="22"/>
          <w:szCs w:val="22"/>
          <w:lang w:val="sr-Latn-CS"/>
        </w:rPr>
        <w:t>potrebno</w:t>
      </w:r>
      <w:r w:rsidR="00752D08" w:rsidRPr="00E768A9">
        <w:rPr>
          <w:rFonts w:ascii="Arial" w:hAnsi="Arial" w:cs="Arial"/>
          <w:sz w:val="22"/>
          <w:szCs w:val="22"/>
          <w:lang w:val="sr-Latn-CS"/>
        </w:rPr>
        <w:t xml:space="preserve"> je</w:t>
      </w:r>
      <w:r w:rsidR="00A45F99" w:rsidRPr="00E768A9">
        <w:rPr>
          <w:rFonts w:ascii="Arial" w:hAnsi="Arial" w:cs="Arial"/>
          <w:sz w:val="22"/>
          <w:szCs w:val="22"/>
          <w:lang w:val="sr-Latn-CS"/>
        </w:rPr>
        <w:t xml:space="preserve">,u skladu sa Zakonom o strateškoj procjeni uticaja na životnu sredinu, </w:t>
      </w:r>
      <w:r w:rsidRPr="00E768A9">
        <w:rPr>
          <w:rFonts w:ascii="Arial" w:hAnsi="Arial" w:cs="Arial"/>
          <w:sz w:val="22"/>
          <w:szCs w:val="22"/>
          <w:lang w:val="sr-Latn-CS"/>
        </w:rPr>
        <w:t>radi</w:t>
      </w:r>
      <w:r w:rsidR="00A45F99" w:rsidRPr="00E768A9">
        <w:rPr>
          <w:rFonts w:ascii="Arial" w:hAnsi="Arial" w:cs="Arial"/>
          <w:sz w:val="22"/>
          <w:szCs w:val="22"/>
          <w:lang w:val="sr-Latn-CS"/>
        </w:rPr>
        <w:t>ti</w:t>
      </w:r>
      <w:r w:rsidR="00C2384E" w:rsidRPr="00E768A9">
        <w:rPr>
          <w:rFonts w:ascii="Arial" w:hAnsi="Arial" w:cs="Arial"/>
          <w:sz w:val="22"/>
          <w:szCs w:val="22"/>
          <w:lang w:val="sr-Latn-CS"/>
        </w:rPr>
        <w:t xml:space="preserve"> </w:t>
      </w:r>
      <w:r w:rsidR="00A45F99" w:rsidRPr="00E768A9">
        <w:rPr>
          <w:rFonts w:ascii="Arial" w:hAnsi="Arial" w:cs="Arial"/>
          <w:sz w:val="22"/>
          <w:szCs w:val="22"/>
          <w:lang w:val="sr-Latn-CS"/>
        </w:rPr>
        <w:t>S</w:t>
      </w:r>
      <w:r w:rsidRPr="00E768A9">
        <w:rPr>
          <w:rFonts w:ascii="Arial" w:hAnsi="Arial" w:cs="Arial"/>
          <w:sz w:val="22"/>
          <w:szCs w:val="22"/>
          <w:lang w:val="sr-Latn-CS"/>
        </w:rPr>
        <w:t>tratešk</w:t>
      </w:r>
      <w:r w:rsidR="00A45F99" w:rsidRPr="00E768A9">
        <w:rPr>
          <w:rFonts w:ascii="Arial" w:hAnsi="Arial" w:cs="Arial"/>
          <w:sz w:val="22"/>
          <w:szCs w:val="22"/>
          <w:lang w:val="sr-Latn-CS"/>
        </w:rPr>
        <w:t>u</w:t>
      </w:r>
      <w:r w:rsidRPr="00E768A9">
        <w:rPr>
          <w:rFonts w:ascii="Arial" w:hAnsi="Arial" w:cs="Arial"/>
          <w:sz w:val="22"/>
          <w:szCs w:val="22"/>
          <w:lang w:val="sr-Latn-CS"/>
        </w:rPr>
        <w:t xml:space="preserve"> procjen</w:t>
      </w:r>
      <w:r w:rsidR="00A45F99" w:rsidRPr="00E768A9">
        <w:rPr>
          <w:rFonts w:ascii="Arial" w:hAnsi="Arial" w:cs="Arial"/>
          <w:sz w:val="22"/>
          <w:szCs w:val="22"/>
          <w:lang w:val="sr-Latn-CS"/>
        </w:rPr>
        <w:t>u</w:t>
      </w:r>
      <w:r w:rsidRPr="00E768A9">
        <w:rPr>
          <w:rFonts w:ascii="Arial" w:hAnsi="Arial" w:cs="Arial"/>
          <w:sz w:val="22"/>
          <w:szCs w:val="22"/>
          <w:lang w:val="sr-Latn-CS"/>
        </w:rPr>
        <w:t xml:space="preserve"> uticaja na životnu sredinu</w:t>
      </w:r>
      <w:r w:rsidRPr="00E768A9">
        <w:rPr>
          <w:rFonts w:ascii="Arial" w:hAnsi="Arial" w:cs="Arial"/>
          <w:sz w:val="22"/>
          <w:szCs w:val="22"/>
          <w:lang w:val="sl-SI"/>
        </w:rPr>
        <w:t>.</w:t>
      </w:r>
    </w:p>
    <w:p w:rsidR="00EF4B80" w:rsidRPr="00E768A9" w:rsidRDefault="00EF4B80" w:rsidP="00E768A9">
      <w:pPr>
        <w:spacing w:line="276" w:lineRule="auto"/>
        <w:jc w:val="both"/>
        <w:rPr>
          <w:rFonts w:ascii="Arial" w:hAnsi="Arial" w:cs="Arial"/>
          <w:sz w:val="22"/>
          <w:szCs w:val="22"/>
        </w:rPr>
      </w:pPr>
    </w:p>
    <w:p w:rsidR="001745D2" w:rsidRPr="00E768A9" w:rsidRDefault="001745D2" w:rsidP="00E768A9">
      <w:pPr>
        <w:spacing w:line="276" w:lineRule="auto"/>
        <w:jc w:val="both"/>
        <w:rPr>
          <w:rFonts w:ascii="Arial" w:hAnsi="Arial" w:cs="Arial"/>
          <w:sz w:val="22"/>
          <w:szCs w:val="22"/>
          <w:lang w:val="sr-Latn-CS"/>
        </w:rPr>
      </w:pPr>
      <w:r w:rsidRPr="00E768A9">
        <w:rPr>
          <w:rFonts w:ascii="Arial" w:hAnsi="Arial" w:cs="Arial"/>
          <w:sz w:val="22"/>
          <w:szCs w:val="22"/>
          <w:lang w:val="sr-Latn-CS"/>
        </w:rPr>
        <w:t xml:space="preserve">Sprovođenje postupka </w:t>
      </w:r>
      <w:r w:rsidR="00E54287" w:rsidRPr="00E768A9">
        <w:rPr>
          <w:rFonts w:ascii="Arial" w:hAnsi="Arial" w:cs="Arial"/>
          <w:sz w:val="22"/>
          <w:szCs w:val="22"/>
          <w:lang w:val="sr-Latn-CS"/>
        </w:rPr>
        <w:t>S</w:t>
      </w:r>
      <w:r w:rsidRPr="00E768A9">
        <w:rPr>
          <w:rFonts w:ascii="Arial" w:hAnsi="Arial" w:cs="Arial"/>
          <w:sz w:val="22"/>
          <w:szCs w:val="22"/>
          <w:lang w:val="sr-Latn-CS"/>
        </w:rPr>
        <w:t xml:space="preserve">trateške procjene uticaja na životnu sredinu </w:t>
      </w:r>
      <w:r w:rsidR="00E54287" w:rsidRPr="00E768A9">
        <w:rPr>
          <w:rFonts w:ascii="Arial" w:hAnsi="Arial" w:cs="Arial"/>
          <w:sz w:val="22"/>
          <w:szCs w:val="22"/>
          <w:lang w:val="sr-Latn-CS"/>
        </w:rPr>
        <w:t>Državnog p</w:t>
      </w:r>
      <w:r w:rsidRPr="00E768A9">
        <w:rPr>
          <w:rFonts w:ascii="Arial" w:hAnsi="Arial" w:cs="Arial"/>
          <w:sz w:val="22"/>
          <w:szCs w:val="22"/>
          <w:lang w:val="sr-Latn-CS"/>
        </w:rPr>
        <w:t xml:space="preserve">lana, predstavlja strateški osnov za adekvatno korišćenje </w:t>
      </w:r>
      <w:r w:rsidRPr="00E768A9">
        <w:rPr>
          <w:rFonts w:ascii="Arial" w:hAnsi="Arial" w:cs="Arial"/>
          <w:sz w:val="22"/>
          <w:szCs w:val="22"/>
        </w:rPr>
        <w:t>mineralnih resursa rukovodeći se principima održivog razvoja i zaštite životne sredine.</w:t>
      </w:r>
      <w:r w:rsidRPr="00E768A9">
        <w:rPr>
          <w:rFonts w:ascii="Arial" w:hAnsi="Arial" w:cs="Arial"/>
          <w:sz w:val="22"/>
          <w:szCs w:val="22"/>
          <w:lang w:val="sr-Latn-CS"/>
        </w:rPr>
        <w:t xml:space="preserve"> U skladu sa tim, </w:t>
      </w:r>
      <w:r w:rsidR="002363E3" w:rsidRPr="00E768A9">
        <w:rPr>
          <w:rFonts w:ascii="Arial" w:hAnsi="Arial" w:cs="Arial"/>
          <w:sz w:val="22"/>
          <w:szCs w:val="22"/>
          <w:lang w:val="hr-HR"/>
        </w:rPr>
        <w:t>nosilac izrade</w:t>
      </w:r>
      <w:r w:rsidRPr="00E768A9">
        <w:rPr>
          <w:rFonts w:ascii="Arial" w:hAnsi="Arial" w:cs="Arial"/>
          <w:sz w:val="22"/>
          <w:szCs w:val="22"/>
          <w:lang w:val="hr-HR"/>
        </w:rPr>
        <w:t xml:space="preserve"> Izvještaja je obavezan da kroz detaljnu razradu obima i sadržaja, </w:t>
      </w:r>
      <w:r w:rsidRPr="00E768A9">
        <w:rPr>
          <w:rFonts w:ascii="Arial" w:hAnsi="Arial" w:cs="Arial"/>
          <w:sz w:val="22"/>
          <w:szCs w:val="22"/>
          <w:lang w:val="sr-Latn-CS"/>
        </w:rPr>
        <w:t>izvrši analizu svih dostavljenih raspoloživih podataka za sve segmente životne sredine i na osnovu iste identifikuje eventualne nedostatke u pogledu raspoloživih podataka neophodnih za dobijanje kvalitetnog Izvještaja o S</w:t>
      </w:r>
      <w:r w:rsidR="00CE18DD" w:rsidRPr="00E768A9">
        <w:rPr>
          <w:rFonts w:ascii="Arial" w:hAnsi="Arial" w:cs="Arial"/>
          <w:sz w:val="22"/>
          <w:szCs w:val="22"/>
          <w:lang w:val="sr-Latn-CS"/>
        </w:rPr>
        <w:t>trateškoj procjeni uticaja</w:t>
      </w:r>
      <w:r w:rsidRPr="00E768A9">
        <w:rPr>
          <w:rFonts w:ascii="Arial" w:hAnsi="Arial" w:cs="Arial"/>
          <w:sz w:val="22"/>
          <w:szCs w:val="22"/>
          <w:lang w:val="sr-Latn-CS"/>
        </w:rPr>
        <w:t>, te shodno tome definiše preporuke za izradu eventualnih dodatnih studija neophodnih za adekvatnu realizaciju Državnog plana.</w:t>
      </w:r>
    </w:p>
    <w:p w:rsidR="00CE18DD" w:rsidRPr="00E768A9" w:rsidRDefault="00CE18DD" w:rsidP="00E768A9">
      <w:pPr>
        <w:spacing w:line="276" w:lineRule="auto"/>
        <w:jc w:val="both"/>
        <w:rPr>
          <w:rFonts w:ascii="Arial" w:hAnsi="Arial" w:cs="Arial"/>
          <w:sz w:val="22"/>
          <w:szCs w:val="22"/>
          <w:lang w:val="sr-Latn-CS"/>
        </w:rPr>
      </w:pPr>
    </w:p>
    <w:p w:rsidR="001745D2" w:rsidRPr="00E768A9" w:rsidRDefault="001745D2" w:rsidP="00E768A9">
      <w:pPr>
        <w:spacing w:line="276" w:lineRule="auto"/>
        <w:jc w:val="both"/>
        <w:rPr>
          <w:rFonts w:ascii="Arial" w:hAnsi="Arial" w:cs="Arial"/>
          <w:sz w:val="22"/>
          <w:szCs w:val="22"/>
        </w:rPr>
      </w:pPr>
      <w:r w:rsidRPr="00E768A9">
        <w:rPr>
          <w:rFonts w:ascii="Arial" w:hAnsi="Arial" w:cs="Arial"/>
          <w:sz w:val="22"/>
          <w:szCs w:val="22"/>
        </w:rPr>
        <w:t>Planiranje projekata razmatranih Državnim planom naročito mora biti u skladu sa stepenom zaštite zaštićenih područja shodno domaćem zakonodavstvu, kao i međunarodnim standardima, prije svega onim koji se odnose na zaštitićena područja na nacionalnom i međunarodnom nivou, kao i ona u skladu sa UNESCO zaštitom i zakonodavstvom iz oblasti zaštite kulturnih dobara.</w:t>
      </w:r>
    </w:p>
    <w:p w:rsidR="001745D2" w:rsidRPr="00E768A9" w:rsidRDefault="001745D2" w:rsidP="00E768A9">
      <w:pPr>
        <w:autoSpaceDE w:val="0"/>
        <w:autoSpaceDN w:val="0"/>
        <w:adjustRightInd w:val="0"/>
        <w:spacing w:line="276" w:lineRule="auto"/>
        <w:jc w:val="both"/>
        <w:rPr>
          <w:rFonts w:ascii="Arial" w:hAnsi="Arial" w:cs="Arial"/>
          <w:sz w:val="22"/>
          <w:szCs w:val="22"/>
        </w:rPr>
      </w:pPr>
      <w:r w:rsidRPr="00E768A9">
        <w:rPr>
          <w:rFonts w:ascii="Arial" w:hAnsi="Arial" w:cs="Arial"/>
          <w:sz w:val="22"/>
          <w:szCs w:val="22"/>
        </w:rPr>
        <w:t>Poseban izazov u zaštiti biodiverziteta i prirodnih vrijednosti predstavlja rješavanje konflikata između očuvan</w:t>
      </w:r>
      <w:r w:rsidR="00E768A9">
        <w:rPr>
          <w:rFonts w:ascii="Arial" w:hAnsi="Arial" w:cs="Arial"/>
          <w:sz w:val="22"/>
          <w:szCs w:val="22"/>
        </w:rPr>
        <w:t xml:space="preserve">ja prirode i razvoja. Stoga je </w:t>
      </w:r>
      <w:r w:rsidRPr="00E768A9">
        <w:rPr>
          <w:rFonts w:ascii="Arial" w:hAnsi="Arial" w:cs="Arial"/>
          <w:sz w:val="22"/>
          <w:szCs w:val="22"/>
        </w:rPr>
        <w:t xml:space="preserve">prilikom izbora najboljeg varijantnog rješenja prilikom izrade Državnog plana, potrebno primijeniti mehanizme kojim se omogućava izbor rješenja za koja se utvrdi da će imati najmanji negativan uticaj na životnu sredinu i zdravlje ljudi. </w:t>
      </w:r>
    </w:p>
    <w:p w:rsidR="00C15550" w:rsidRPr="00E768A9" w:rsidRDefault="00C15550" w:rsidP="00E768A9">
      <w:pPr>
        <w:spacing w:line="276" w:lineRule="auto"/>
        <w:ind w:right="99"/>
        <w:jc w:val="both"/>
        <w:rPr>
          <w:rFonts w:ascii="Arial" w:hAnsi="Arial" w:cs="Arial"/>
          <w:sz w:val="22"/>
          <w:szCs w:val="22"/>
          <w:lang w:val="sr-Latn-CS"/>
        </w:rPr>
      </w:pPr>
    </w:p>
    <w:p w:rsidR="00D41DB1" w:rsidRPr="00E768A9" w:rsidRDefault="00D41DB1" w:rsidP="00E768A9">
      <w:pPr>
        <w:autoSpaceDE w:val="0"/>
        <w:autoSpaceDN w:val="0"/>
        <w:adjustRightInd w:val="0"/>
        <w:spacing w:line="276" w:lineRule="auto"/>
        <w:jc w:val="both"/>
        <w:rPr>
          <w:rFonts w:ascii="Arial" w:hAnsi="Arial" w:cs="Arial"/>
          <w:sz w:val="22"/>
          <w:szCs w:val="22"/>
          <w:lang w:val="sr-Latn-CS"/>
        </w:rPr>
      </w:pPr>
      <w:r w:rsidRPr="00E768A9">
        <w:rPr>
          <w:rFonts w:ascii="Arial" w:hAnsi="Arial" w:cs="Arial"/>
          <w:sz w:val="22"/>
          <w:szCs w:val="22"/>
          <w:lang w:val="sr-Latn-CS"/>
        </w:rPr>
        <w:t>Izvještaj o strateškoj procjeni uticaja na životnu sredinu treba da obuhvati:</w:t>
      </w:r>
    </w:p>
    <w:p w:rsidR="00D41DB1" w:rsidRPr="00E768A9" w:rsidRDefault="00D41DB1" w:rsidP="00E768A9">
      <w:pPr>
        <w:numPr>
          <w:ilvl w:val="0"/>
          <w:numId w:val="8"/>
        </w:numPr>
        <w:autoSpaceDE w:val="0"/>
        <w:autoSpaceDN w:val="0"/>
        <w:adjustRightInd w:val="0"/>
        <w:spacing w:line="276" w:lineRule="auto"/>
        <w:ind w:left="360"/>
        <w:contextualSpacing/>
        <w:jc w:val="both"/>
        <w:rPr>
          <w:rFonts w:ascii="Arial" w:hAnsi="Arial" w:cs="Arial"/>
          <w:sz w:val="22"/>
          <w:szCs w:val="22"/>
          <w:lang w:val="sr-Latn-CS"/>
        </w:rPr>
      </w:pPr>
      <w:r w:rsidRPr="00E768A9">
        <w:rPr>
          <w:rFonts w:ascii="Arial" w:hAnsi="Arial" w:cs="Arial"/>
          <w:sz w:val="22"/>
          <w:szCs w:val="22"/>
          <w:lang w:val="sr-Latn-CS"/>
        </w:rPr>
        <w:t>Opis svih aktivnosti eksploatacije mineralnih sirovina za period 2019-2029, predviđenih Državnim planom,</w:t>
      </w:r>
    </w:p>
    <w:p w:rsidR="00D41DB1" w:rsidRPr="00E768A9" w:rsidRDefault="00D41DB1" w:rsidP="00E768A9">
      <w:pPr>
        <w:numPr>
          <w:ilvl w:val="0"/>
          <w:numId w:val="8"/>
        </w:numPr>
        <w:autoSpaceDE w:val="0"/>
        <w:autoSpaceDN w:val="0"/>
        <w:adjustRightInd w:val="0"/>
        <w:spacing w:line="276" w:lineRule="auto"/>
        <w:ind w:left="360"/>
        <w:contextualSpacing/>
        <w:jc w:val="both"/>
        <w:rPr>
          <w:rFonts w:ascii="Arial" w:hAnsi="Arial" w:cs="Arial"/>
          <w:sz w:val="22"/>
          <w:szCs w:val="22"/>
          <w:lang w:val="sr-Latn-CS"/>
        </w:rPr>
      </w:pPr>
      <w:r w:rsidRPr="00E768A9">
        <w:rPr>
          <w:rFonts w:ascii="Arial" w:hAnsi="Arial" w:cs="Arial"/>
          <w:sz w:val="22"/>
          <w:szCs w:val="22"/>
          <w:lang w:val="sr-Latn-CS"/>
        </w:rPr>
        <w:t>Procjenu mogućeg uticaja aktivnosti eksploatacije mineralnih sirovina na životnu sredinu i zdravlje ljudi,</w:t>
      </w:r>
    </w:p>
    <w:p w:rsidR="00D41DB1" w:rsidRPr="00E768A9" w:rsidRDefault="00D41DB1" w:rsidP="00E768A9">
      <w:pPr>
        <w:numPr>
          <w:ilvl w:val="0"/>
          <w:numId w:val="8"/>
        </w:numPr>
        <w:autoSpaceDE w:val="0"/>
        <w:autoSpaceDN w:val="0"/>
        <w:adjustRightInd w:val="0"/>
        <w:spacing w:line="276" w:lineRule="auto"/>
        <w:ind w:left="360"/>
        <w:contextualSpacing/>
        <w:jc w:val="both"/>
        <w:rPr>
          <w:rFonts w:ascii="Arial" w:hAnsi="Arial" w:cs="Arial"/>
          <w:sz w:val="22"/>
          <w:szCs w:val="22"/>
          <w:lang w:val="sr-Latn-CS"/>
        </w:rPr>
      </w:pPr>
      <w:r w:rsidRPr="00E768A9">
        <w:rPr>
          <w:rFonts w:ascii="Arial" w:hAnsi="Arial" w:cs="Arial"/>
          <w:sz w:val="22"/>
          <w:szCs w:val="22"/>
          <w:lang w:val="sr-Latn-CS"/>
        </w:rPr>
        <w:t>Identifikaciju potencijalnih, značajnih uticaja planiranih aktivnosti eksploatacije mineralnih sirovina na životnu sredinu (negativne i pozitivne),</w:t>
      </w:r>
    </w:p>
    <w:p w:rsidR="00D41DB1" w:rsidRPr="00E768A9" w:rsidRDefault="00D41DB1" w:rsidP="00E768A9">
      <w:pPr>
        <w:numPr>
          <w:ilvl w:val="0"/>
          <w:numId w:val="8"/>
        </w:numPr>
        <w:autoSpaceDE w:val="0"/>
        <w:autoSpaceDN w:val="0"/>
        <w:adjustRightInd w:val="0"/>
        <w:spacing w:line="276" w:lineRule="auto"/>
        <w:ind w:left="360"/>
        <w:contextualSpacing/>
        <w:jc w:val="both"/>
        <w:rPr>
          <w:rFonts w:ascii="Arial" w:hAnsi="Arial" w:cs="Arial"/>
          <w:sz w:val="22"/>
          <w:szCs w:val="22"/>
          <w:lang w:val="sr-Latn-CS"/>
        </w:rPr>
      </w:pPr>
      <w:r w:rsidRPr="00E768A9">
        <w:rPr>
          <w:rFonts w:ascii="Arial" w:hAnsi="Arial" w:cs="Arial"/>
          <w:sz w:val="22"/>
          <w:szCs w:val="22"/>
          <w:lang w:val="sr-Latn-CS"/>
        </w:rPr>
        <w:t>Predlog mjera zaštite životne sredine koje se odnose se na aktivnosti eksploatacije mineralnih sirovina, a proizilaze iz zakonske regulative,</w:t>
      </w:r>
    </w:p>
    <w:p w:rsidR="00D41DB1" w:rsidRPr="00E768A9" w:rsidRDefault="00D41DB1" w:rsidP="00E768A9">
      <w:pPr>
        <w:numPr>
          <w:ilvl w:val="0"/>
          <w:numId w:val="8"/>
        </w:numPr>
        <w:autoSpaceDE w:val="0"/>
        <w:autoSpaceDN w:val="0"/>
        <w:adjustRightInd w:val="0"/>
        <w:spacing w:line="276" w:lineRule="auto"/>
        <w:ind w:left="360"/>
        <w:contextualSpacing/>
        <w:jc w:val="both"/>
        <w:rPr>
          <w:rFonts w:ascii="Arial" w:hAnsi="Arial" w:cs="Arial"/>
          <w:sz w:val="22"/>
          <w:szCs w:val="22"/>
          <w:lang w:val="sr-Latn-CS"/>
        </w:rPr>
      </w:pPr>
      <w:r w:rsidRPr="00E768A9">
        <w:rPr>
          <w:rFonts w:ascii="Arial" w:hAnsi="Arial" w:cs="Arial"/>
          <w:sz w:val="22"/>
          <w:szCs w:val="22"/>
          <w:lang w:val="sr-Latn-CS"/>
        </w:rPr>
        <w:t xml:space="preserve">Rezime postojećih podatka o životnoj sredini i </w:t>
      </w:r>
      <w:r w:rsidRPr="00E768A9">
        <w:rPr>
          <w:rFonts w:ascii="Arial" w:hAnsi="Arial" w:cs="Arial"/>
          <w:sz w:val="22"/>
          <w:szCs w:val="22"/>
        </w:rPr>
        <w:t>bazne</w:t>
      </w:r>
      <w:r w:rsidR="00816524" w:rsidRPr="00E768A9">
        <w:rPr>
          <w:rFonts w:ascii="Arial" w:hAnsi="Arial" w:cs="Arial"/>
          <w:sz w:val="22"/>
          <w:szCs w:val="22"/>
        </w:rPr>
        <w:t xml:space="preserve"> </w:t>
      </w:r>
      <w:r w:rsidRPr="00E768A9">
        <w:rPr>
          <w:rFonts w:ascii="Arial" w:hAnsi="Arial" w:cs="Arial"/>
          <w:sz w:val="22"/>
          <w:szCs w:val="22"/>
        </w:rPr>
        <w:t>podatke</w:t>
      </w:r>
      <w:r w:rsidR="00816524" w:rsidRPr="00E768A9">
        <w:rPr>
          <w:rFonts w:ascii="Arial" w:hAnsi="Arial" w:cs="Arial"/>
          <w:sz w:val="22"/>
          <w:szCs w:val="22"/>
        </w:rPr>
        <w:t xml:space="preserve"> </w:t>
      </w:r>
      <w:r w:rsidRPr="00E768A9">
        <w:rPr>
          <w:rFonts w:ascii="Arial" w:hAnsi="Arial" w:cs="Arial"/>
          <w:sz w:val="22"/>
          <w:szCs w:val="22"/>
        </w:rPr>
        <w:t>svih</w:t>
      </w:r>
      <w:r w:rsidR="00816524" w:rsidRPr="00E768A9">
        <w:rPr>
          <w:rFonts w:ascii="Arial" w:hAnsi="Arial" w:cs="Arial"/>
          <w:sz w:val="22"/>
          <w:szCs w:val="22"/>
        </w:rPr>
        <w:t xml:space="preserve"> </w:t>
      </w:r>
      <w:r w:rsidRPr="00E768A9">
        <w:rPr>
          <w:rFonts w:ascii="Arial" w:hAnsi="Arial" w:cs="Arial"/>
          <w:sz w:val="22"/>
          <w:szCs w:val="22"/>
        </w:rPr>
        <w:t>segmenata</w:t>
      </w:r>
      <w:r w:rsidR="00816524" w:rsidRPr="00E768A9">
        <w:rPr>
          <w:rFonts w:ascii="Arial" w:hAnsi="Arial" w:cs="Arial"/>
          <w:sz w:val="22"/>
          <w:szCs w:val="22"/>
        </w:rPr>
        <w:t xml:space="preserve"> </w:t>
      </w:r>
      <w:r w:rsidRPr="00E768A9">
        <w:rPr>
          <w:rFonts w:ascii="Arial" w:hAnsi="Arial" w:cs="Arial"/>
          <w:sz w:val="22"/>
          <w:szCs w:val="22"/>
        </w:rPr>
        <w:t>životne</w:t>
      </w:r>
      <w:r w:rsidR="00816524" w:rsidRPr="00E768A9">
        <w:rPr>
          <w:rFonts w:ascii="Arial" w:hAnsi="Arial" w:cs="Arial"/>
          <w:sz w:val="22"/>
          <w:szCs w:val="22"/>
        </w:rPr>
        <w:t xml:space="preserve"> </w:t>
      </w:r>
      <w:r w:rsidRPr="00E768A9">
        <w:rPr>
          <w:rFonts w:ascii="Arial" w:hAnsi="Arial" w:cs="Arial"/>
          <w:sz w:val="22"/>
          <w:szCs w:val="22"/>
        </w:rPr>
        <w:t>sredine,</w:t>
      </w:r>
    </w:p>
    <w:p w:rsidR="00D41DB1" w:rsidRPr="00E768A9" w:rsidRDefault="00D41DB1" w:rsidP="00E768A9">
      <w:pPr>
        <w:numPr>
          <w:ilvl w:val="0"/>
          <w:numId w:val="8"/>
        </w:numPr>
        <w:autoSpaceDE w:val="0"/>
        <w:autoSpaceDN w:val="0"/>
        <w:adjustRightInd w:val="0"/>
        <w:spacing w:line="276" w:lineRule="auto"/>
        <w:ind w:left="360"/>
        <w:jc w:val="both"/>
        <w:rPr>
          <w:rFonts w:ascii="Arial" w:hAnsi="Arial" w:cs="Arial"/>
          <w:sz w:val="22"/>
          <w:szCs w:val="22"/>
          <w:lang w:val="sr-Latn-CS"/>
        </w:rPr>
      </w:pPr>
      <w:r w:rsidRPr="00E768A9">
        <w:rPr>
          <w:rFonts w:ascii="Arial" w:hAnsi="Arial" w:cs="Arial"/>
          <w:sz w:val="22"/>
          <w:szCs w:val="22"/>
          <w:lang w:val="sr-Latn-CS"/>
        </w:rPr>
        <w:t>Aspekt održivog razvoja, uzimajući u obzir kumulativne, sinergističke i socijalne efekte realizacije Državnog plana na životnu sredinu,</w:t>
      </w:r>
    </w:p>
    <w:p w:rsidR="00D41DB1" w:rsidRPr="00E768A9" w:rsidRDefault="00D41DB1" w:rsidP="00E768A9">
      <w:pPr>
        <w:numPr>
          <w:ilvl w:val="0"/>
          <w:numId w:val="8"/>
        </w:numPr>
        <w:autoSpaceDE w:val="0"/>
        <w:autoSpaceDN w:val="0"/>
        <w:adjustRightInd w:val="0"/>
        <w:spacing w:line="276" w:lineRule="auto"/>
        <w:ind w:left="360"/>
        <w:jc w:val="both"/>
        <w:rPr>
          <w:rFonts w:ascii="Arial" w:hAnsi="Arial" w:cs="Arial"/>
          <w:sz w:val="22"/>
          <w:szCs w:val="22"/>
          <w:lang w:val="sr-Latn-CS"/>
        </w:rPr>
      </w:pPr>
      <w:r w:rsidRPr="00E768A9">
        <w:rPr>
          <w:rFonts w:ascii="Arial" w:hAnsi="Arial" w:cs="Arial"/>
          <w:sz w:val="22"/>
          <w:szCs w:val="22"/>
          <w:lang w:val="sr-Latn-CS"/>
        </w:rPr>
        <w:t>Kompatibilnost lokacija planiranih rješenja sa aspekta životne sredine i zdravlja ljudi,</w:t>
      </w:r>
    </w:p>
    <w:p w:rsidR="00D41DB1" w:rsidRPr="00E768A9" w:rsidRDefault="00D41DB1" w:rsidP="00E768A9">
      <w:pPr>
        <w:numPr>
          <w:ilvl w:val="0"/>
          <w:numId w:val="8"/>
        </w:numPr>
        <w:autoSpaceDE w:val="0"/>
        <w:autoSpaceDN w:val="0"/>
        <w:adjustRightInd w:val="0"/>
        <w:spacing w:line="276" w:lineRule="auto"/>
        <w:ind w:left="360"/>
        <w:jc w:val="both"/>
        <w:rPr>
          <w:rFonts w:ascii="Arial" w:hAnsi="Arial" w:cs="Arial"/>
          <w:sz w:val="22"/>
          <w:szCs w:val="22"/>
          <w:lang w:val="sr-Latn-CS"/>
        </w:rPr>
      </w:pPr>
      <w:r w:rsidRPr="00E768A9">
        <w:rPr>
          <w:rFonts w:ascii="Arial" w:hAnsi="Arial" w:cs="Arial"/>
          <w:sz w:val="22"/>
          <w:szCs w:val="22"/>
          <w:lang w:val="sr-Latn-CS"/>
        </w:rPr>
        <w:t>Odgovarajući okvir za analizu uticaja konkretnih projekata, identifikaciju problema i uticaja koji zaslužuju detaljnije istraživanje, itd.</w:t>
      </w:r>
    </w:p>
    <w:p w:rsidR="00C15550" w:rsidRPr="00E768A9" w:rsidRDefault="00C15550" w:rsidP="00E768A9">
      <w:pPr>
        <w:spacing w:line="276" w:lineRule="auto"/>
        <w:ind w:right="99"/>
        <w:jc w:val="both"/>
        <w:rPr>
          <w:rFonts w:ascii="Arial" w:hAnsi="Arial" w:cs="Arial"/>
          <w:sz w:val="22"/>
          <w:szCs w:val="22"/>
          <w:lang w:val="sr-Latn-CS"/>
        </w:rPr>
      </w:pPr>
    </w:p>
    <w:p w:rsidR="00C15550" w:rsidRPr="00E768A9" w:rsidRDefault="00C15550" w:rsidP="00E768A9">
      <w:pPr>
        <w:spacing w:line="276" w:lineRule="auto"/>
        <w:ind w:right="99"/>
        <w:jc w:val="both"/>
        <w:rPr>
          <w:rFonts w:ascii="Arial" w:hAnsi="Arial" w:cs="Arial"/>
          <w:sz w:val="22"/>
          <w:szCs w:val="22"/>
          <w:lang w:val="sr-Latn-CS"/>
        </w:rPr>
      </w:pPr>
      <w:r w:rsidRPr="00E768A9">
        <w:rPr>
          <w:rFonts w:ascii="Arial" w:hAnsi="Arial" w:cs="Arial"/>
          <w:sz w:val="22"/>
          <w:szCs w:val="22"/>
          <w:lang w:val="sr-Latn-CS"/>
        </w:rPr>
        <w:t xml:space="preserve">Izvještaj o strateškoj procjeni uticaja na životnu sredinu </w:t>
      </w:r>
      <w:r w:rsidR="00316E96" w:rsidRPr="00E768A9">
        <w:rPr>
          <w:rFonts w:ascii="Arial" w:hAnsi="Arial" w:cs="Arial"/>
          <w:sz w:val="22"/>
          <w:szCs w:val="22"/>
          <w:lang w:val="sr-Latn-CS"/>
        </w:rPr>
        <w:t xml:space="preserve">pripremaće se </w:t>
      </w:r>
      <w:r w:rsidR="00684CA3" w:rsidRPr="00E768A9">
        <w:rPr>
          <w:rFonts w:ascii="Arial" w:hAnsi="Arial" w:cs="Arial"/>
          <w:sz w:val="22"/>
          <w:szCs w:val="22"/>
          <w:lang w:val="sr-Latn-CS"/>
        </w:rPr>
        <w:t>paralelno</w:t>
      </w:r>
      <w:r w:rsidRPr="00E768A9">
        <w:rPr>
          <w:rFonts w:ascii="Arial" w:hAnsi="Arial" w:cs="Arial"/>
          <w:sz w:val="22"/>
          <w:szCs w:val="22"/>
          <w:lang w:val="sr-Latn-CS"/>
        </w:rPr>
        <w:t xml:space="preserve"> sa </w:t>
      </w:r>
      <w:r w:rsidR="00FB63E1" w:rsidRPr="00E768A9">
        <w:rPr>
          <w:rFonts w:ascii="Arial" w:hAnsi="Arial" w:cs="Arial"/>
          <w:sz w:val="22"/>
          <w:szCs w:val="22"/>
          <w:lang w:val="sr-Latn-CS"/>
        </w:rPr>
        <w:t xml:space="preserve">izradom </w:t>
      </w:r>
      <w:r w:rsidR="00043A0C" w:rsidRPr="00E768A9">
        <w:rPr>
          <w:rFonts w:ascii="Arial" w:hAnsi="Arial" w:cs="Arial"/>
          <w:sz w:val="22"/>
          <w:szCs w:val="22"/>
          <w:lang w:val="sr-Latn-CS"/>
        </w:rPr>
        <w:t>Dr</w:t>
      </w:r>
      <w:r w:rsidR="00D102BF" w:rsidRPr="00E768A9">
        <w:rPr>
          <w:rFonts w:ascii="Arial" w:hAnsi="Arial" w:cs="Arial"/>
          <w:sz w:val="22"/>
          <w:szCs w:val="22"/>
          <w:lang w:val="sr-Latn-CS"/>
        </w:rPr>
        <w:t>ž</w:t>
      </w:r>
      <w:r w:rsidR="00A76F77" w:rsidRPr="00E768A9">
        <w:rPr>
          <w:rFonts w:ascii="Arial" w:hAnsi="Arial" w:cs="Arial"/>
          <w:sz w:val="22"/>
          <w:szCs w:val="22"/>
          <w:lang w:val="sr-Latn-CS"/>
        </w:rPr>
        <w:t>avnog</w:t>
      </w:r>
      <w:r w:rsidR="00043A0C" w:rsidRPr="00E768A9">
        <w:rPr>
          <w:rFonts w:ascii="Arial" w:hAnsi="Arial" w:cs="Arial"/>
          <w:sz w:val="22"/>
          <w:szCs w:val="22"/>
          <w:lang w:val="sr-Latn-CS"/>
        </w:rPr>
        <w:t xml:space="preserve"> p</w:t>
      </w:r>
      <w:r w:rsidR="00A76F77" w:rsidRPr="00E768A9">
        <w:rPr>
          <w:rFonts w:ascii="Arial" w:hAnsi="Arial" w:cs="Arial"/>
          <w:sz w:val="22"/>
          <w:szCs w:val="22"/>
          <w:lang w:val="sr-Latn-CS"/>
        </w:rPr>
        <w:t>lana</w:t>
      </w:r>
      <w:r w:rsidRPr="00E768A9">
        <w:rPr>
          <w:rFonts w:ascii="Arial" w:hAnsi="Arial" w:cs="Arial"/>
          <w:sz w:val="22"/>
          <w:szCs w:val="22"/>
          <w:lang w:val="sr-Latn-CS"/>
        </w:rPr>
        <w:t xml:space="preserve">, kako bi se obezbjedilo da sva pitanja životne sredine budu uzeta u obzir tokom pripreme </w:t>
      </w:r>
      <w:r w:rsidR="00043A0C" w:rsidRPr="00E768A9">
        <w:rPr>
          <w:rFonts w:ascii="Arial" w:hAnsi="Arial" w:cs="Arial"/>
          <w:sz w:val="22"/>
          <w:szCs w:val="22"/>
          <w:lang w:val="sr-Latn-CS"/>
        </w:rPr>
        <w:t>tog p</w:t>
      </w:r>
      <w:r w:rsidRPr="00E768A9">
        <w:rPr>
          <w:rFonts w:ascii="Arial" w:hAnsi="Arial" w:cs="Arial"/>
          <w:sz w:val="22"/>
          <w:szCs w:val="22"/>
          <w:lang w:val="sr-Latn-CS"/>
        </w:rPr>
        <w:t xml:space="preserve">lana i </w:t>
      </w:r>
      <w:r w:rsidR="00D102BF" w:rsidRPr="00E768A9">
        <w:rPr>
          <w:rFonts w:ascii="Arial" w:hAnsi="Arial" w:cs="Arial"/>
          <w:sz w:val="22"/>
          <w:szCs w:val="22"/>
          <w:lang w:val="sr-Latn-CS"/>
        </w:rPr>
        <w:t xml:space="preserve">da se </w:t>
      </w:r>
      <w:r w:rsidRPr="00E768A9">
        <w:rPr>
          <w:rFonts w:ascii="Arial" w:hAnsi="Arial" w:cs="Arial"/>
          <w:sz w:val="22"/>
          <w:szCs w:val="22"/>
          <w:lang w:val="sr-Latn-CS"/>
        </w:rPr>
        <w:t>u skladu sa tim izabere najbolje varijantno rješenje sa aspekta životne sredine i zdravlja ljudi.</w:t>
      </w:r>
    </w:p>
    <w:p w:rsidR="00E17717" w:rsidRPr="00E768A9" w:rsidRDefault="00E17717" w:rsidP="00E768A9">
      <w:pPr>
        <w:spacing w:line="276" w:lineRule="auto"/>
        <w:ind w:right="99"/>
        <w:jc w:val="both"/>
        <w:rPr>
          <w:rFonts w:ascii="Arial" w:hAnsi="Arial" w:cs="Arial"/>
          <w:color w:val="FF0000"/>
          <w:sz w:val="22"/>
          <w:szCs w:val="22"/>
          <w:highlight w:val="yellow"/>
          <w:lang w:val="sl-SI"/>
        </w:rPr>
      </w:pPr>
    </w:p>
    <w:p w:rsidR="000C7101" w:rsidRPr="00E768A9" w:rsidRDefault="002208AA" w:rsidP="00E768A9">
      <w:pPr>
        <w:spacing w:line="276" w:lineRule="auto"/>
        <w:jc w:val="both"/>
        <w:rPr>
          <w:rFonts w:ascii="Arial" w:hAnsi="Arial" w:cs="Arial"/>
          <w:color w:val="FF0000"/>
          <w:sz w:val="22"/>
          <w:szCs w:val="22"/>
        </w:rPr>
      </w:pPr>
      <w:r w:rsidRPr="00E768A9">
        <w:rPr>
          <w:rFonts w:ascii="Arial" w:hAnsi="Arial" w:cs="Arial"/>
          <w:sz w:val="22"/>
          <w:szCs w:val="22"/>
        </w:rPr>
        <w:t>U</w:t>
      </w:r>
      <w:r w:rsidR="00CE3AB1" w:rsidRPr="00E768A9">
        <w:rPr>
          <w:rFonts w:ascii="Arial" w:hAnsi="Arial" w:cs="Arial"/>
          <w:sz w:val="22"/>
          <w:szCs w:val="22"/>
        </w:rPr>
        <w:t xml:space="preserve">zimajući u obzir </w:t>
      </w:r>
      <w:r w:rsidR="00E17717" w:rsidRPr="00E768A9">
        <w:rPr>
          <w:rFonts w:ascii="Arial" w:hAnsi="Arial" w:cs="Arial"/>
          <w:sz w:val="22"/>
          <w:szCs w:val="22"/>
        </w:rPr>
        <w:t>potrebu izrade</w:t>
      </w:r>
      <w:r w:rsidR="00684CA3" w:rsidRPr="00E768A9">
        <w:rPr>
          <w:rFonts w:ascii="Arial" w:hAnsi="Arial" w:cs="Arial"/>
          <w:sz w:val="22"/>
          <w:szCs w:val="22"/>
        </w:rPr>
        <w:t xml:space="preserve"> </w:t>
      </w:r>
      <w:r w:rsidRPr="00E768A9">
        <w:rPr>
          <w:rFonts w:ascii="Arial" w:hAnsi="Arial" w:cs="Arial"/>
          <w:sz w:val="22"/>
          <w:szCs w:val="22"/>
        </w:rPr>
        <w:t>Državnog plana</w:t>
      </w:r>
      <w:r w:rsidR="00AB2BA2" w:rsidRPr="00E768A9">
        <w:rPr>
          <w:rFonts w:ascii="Arial" w:hAnsi="Arial" w:cs="Arial"/>
          <w:sz w:val="22"/>
          <w:szCs w:val="22"/>
        </w:rPr>
        <w:t>,</w:t>
      </w:r>
      <w:r w:rsidR="00D20408" w:rsidRPr="00E768A9">
        <w:rPr>
          <w:rFonts w:ascii="Arial" w:hAnsi="Arial" w:cs="Arial"/>
          <w:sz w:val="22"/>
          <w:szCs w:val="22"/>
        </w:rPr>
        <w:t xml:space="preserve"> </w:t>
      </w:r>
      <w:r w:rsidR="00C15550" w:rsidRPr="00E768A9">
        <w:rPr>
          <w:rFonts w:ascii="Arial" w:hAnsi="Arial" w:cs="Arial"/>
          <w:sz w:val="22"/>
          <w:szCs w:val="22"/>
        </w:rPr>
        <w:t>sa jedne st</w:t>
      </w:r>
      <w:r w:rsidR="00CE3AB1" w:rsidRPr="00E768A9">
        <w:rPr>
          <w:rFonts w:ascii="Arial" w:hAnsi="Arial" w:cs="Arial"/>
          <w:sz w:val="22"/>
          <w:szCs w:val="22"/>
        </w:rPr>
        <w:t>r</w:t>
      </w:r>
      <w:r w:rsidR="00C15550" w:rsidRPr="00E768A9">
        <w:rPr>
          <w:rFonts w:ascii="Arial" w:hAnsi="Arial" w:cs="Arial"/>
          <w:sz w:val="22"/>
          <w:szCs w:val="22"/>
        </w:rPr>
        <w:t>a</w:t>
      </w:r>
      <w:r w:rsidR="00CE3AB1" w:rsidRPr="00E768A9">
        <w:rPr>
          <w:rFonts w:ascii="Arial" w:hAnsi="Arial" w:cs="Arial"/>
          <w:sz w:val="22"/>
          <w:szCs w:val="22"/>
        </w:rPr>
        <w:t xml:space="preserve">ne, te vrijedne prirodne resurse Crne Gore, koji su </w:t>
      </w:r>
      <w:r w:rsidR="009D7EC7" w:rsidRPr="00E768A9">
        <w:rPr>
          <w:rFonts w:ascii="Arial" w:hAnsi="Arial" w:cs="Arial"/>
          <w:sz w:val="22"/>
          <w:szCs w:val="22"/>
        </w:rPr>
        <w:t xml:space="preserve">već </w:t>
      </w:r>
      <w:r w:rsidR="00CE3AB1" w:rsidRPr="00E768A9">
        <w:rPr>
          <w:rFonts w:ascii="Arial" w:hAnsi="Arial" w:cs="Arial"/>
          <w:sz w:val="22"/>
          <w:szCs w:val="22"/>
        </w:rPr>
        <w:t>pod velikim antropogenim pritiskom</w:t>
      </w:r>
      <w:r w:rsidRPr="00E768A9">
        <w:rPr>
          <w:rFonts w:ascii="Arial" w:hAnsi="Arial" w:cs="Arial"/>
          <w:sz w:val="22"/>
          <w:szCs w:val="22"/>
        </w:rPr>
        <w:t>,</w:t>
      </w:r>
      <w:r w:rsidR="00CE3AB1" w:rsidRPr="00E768A9">
        <w:rPr>
          <w:rFonts w:ascii="Arial" w:hAnsi="Arial" w:cs="Arial"/>
          <w:sz w:val="22"/>
          <w:szCs w:val="22"/>
        </w:rPr>
        <w:t xml:space="preserve"> sa druge strane, neophodne je obezbjediti da realizacija </w:t>
      </w:r>
      <w:r w:rsidRPr="00E768A9">
        <w:rPr>
          <w:rFonts w:ascii="Arial" w:hAnsi="Arial" w:cs="Arial"/>
          <w:sz w:val="22"/>
          <w:szCs w:val="22"/>
        </w:rPr>
        <w:t>ovog p</w:t>
      </w:r>
      <w:r w:rsidR="00E17717" w:rsidRPr="00E768A9">
        <w:rPr>
          <w:rFonts w:ascii="Arial" w:hAnsi="Arial" w:cs="Arial"/>
          <w:sz w:val="22"/>
          <w:szCs w:val="22"/>
        </w:rPr>
        <w:t>lana</w:t>
      </w:r>
      <w:r w:rsidR="00CE3AB1" w:rsidRPr="00E768A9">
        <w:rPr>
          <w:rFonts w:ascii="Arial" w:hAnsi="Arial" w:cs="Arial"/>
          <w:sz w:val="22"/>
          <w:szCs w:val="22"/>
        </w:rPr>
        <w:t xml:space="preserve"> bude u skladu sa kriterijumima zaštite životne sredine. </w:t>
      </w:r>
      <w:r w:rsidR="00DB0CE6" w:rsidRPr="00E768A9">
        <w:rPr>
          <w:rFonts w:ascii="Arial" w:hAnsi="Arial" w:cs="Arial"/>
          <w:sz w:val="22"/>
          <w:szCs w:val="22"/>
        </w:rPr>
        <w:t>S o</w:t>
      </w:r>
      <w:r w:rsidR="00CE3AB1" w:rsidRPr="00E768A9">
        <w:rPr>
          <w:rFonts w:ascii="Arial" w:hAnsi="Arial" w:cs="Arial"/>
          <w:sz w:val="22"/>
          <w:szCs w:val="22"/>
        </w:rPr>
        <w:t xml:space="preserve">bzirom da se realizacijom </w:t>
      </w:r>
      <w:r w:rsidR="00E17717" w:rsidRPr="00E768A9">
        <w:rPr>
          <w:rFonts w:ascii="Arial" w:hAnsi="Arial" w:cs="Arial"/>
          <w:sz w:val="22"/>
          <w:szCs w:val="22"/>
        </w:rPr>
        <w:t>Plana</w:t>
      </w:r>
      <w:r w:rsidR="00CE3AB1" w:rsidRPr="00E768A9">
        <w:rPr>
          <w:rFonts w:ascii="Arial" w:hAnsi="Arial" w:cs="Arial"/>
          <w:sz w:val="22"/>
          <w:szCs w:val="22"/>
        </w:rPr>
        <w:t xml:space="preserve"> oče</w:t>
      </w:r>
      <w:r w:rsidR="009D7EC7" w:rsidRPr="00E768A9">
        <w:rPr>
          <w:rFonts w:ascii="Arial" w:hAnsi="Arial" w:cs="Arial"/>
          <w:sz w:val="22"/>
          <w:szCs w:val="22"/>
        </w:rPr>
        <w:t>k</w:t>
      </w:r>
      <w:r w:rsidRPr="00E768A9">
        <w:rPr>
          <w:rFonts w:ascii="Arial" w:hAnsi="Arial" w:cs="Arial"/>
          <w:sz w:val="22"/>
          <w:szCs w:val="22"/>
        </w:rPr>
        <w:t>u</w:t>
      </w:r>
      <w:r w:rsidR="009D7EC7" w:rsidRPr="00E768A9">
        <w:rPr>
          <w:rFonts w:ascii="Arial" w:hAnsi="Arial" w:cs="Arial"/>
          <w:sz w:val="22"/>
          <w:szCs w:val="22"/>
        </w:rPr>
        <w:t>ju</w:t>
      </w:r>
      <w:r w:rsidR="00AD7129" w:rsidRPr="00E768A9">
        <w:rPr>
          <w:rFonts w:ascii="Arial" w:hAnsi="Arial" w:cs="Arial"/>
          <w:sz w:val="22"/>
          <w:szCs w:val="22"/>
        </w:rPr>
        <w:t xml:space="preserve"> dodatna opterećenja život</w:t>
      </w:r>
      <w:r w:rsidR="00CE3AB1" w:rsidRPr="00E768A9">
        <w:rPr>
          <w:rFonts w:ascii="Arial" w:hAnsi="Arial" w:cs="Arial"/>
          <w:sz w:val="22"/>
          <w:szCs w:val="22"/>
        </w:rPr>
        <w:t xml:space="preserve">ne sredine i to prvenstveno u djelu uticaja emisije </w:t>
      </w:r>
      <w:r w:rsidR="009D7EC7" w:rsidRPr="00E768A9">
        <w:rPr>
          <w:rFonts w:ascii="Arial" w:hAnsi="Arial" w:cs="Arial"/>
          <w:sz w:val="22"/>
          <w:szCs w:val="22"/>
        </w:rPr>
        <w:t>r</w:t>
      </w:r>
      <w:r w:rsidR="000A7E22" w:rsidRPr="00E768A9">
        <w:rPr>
          <w:rFonts w:ascii="Arial" w:hAnsi="Arial" w:cs="Arial"/>
          <w:sz w:val="22"/>
          <w:szCs w:val="22"/>
        </w:rPr>
        <w:t>azličitih vrsta praškastih</w:t>
      </w:r>
      <w:r w:rsidR="009D7EC7" w:rsidRPr="00E768A9">
        <w:rPr>
          <w:rFonts w:ascii="Arial" w:hAnsi="Arial" w:cs="Arial"/>
          <w:sz w:val="22"/>
          <w:szCs w:val="22"/>
        </w:rPr>
        <w:t xml:space="preserve"> čestica,</w:t>
      </w:r>
      <w:r w:rsidR="000A7E22" w:rsidRPr="00E768A9">
        <w:rPr>
          <w:rFonts w:ascii="Arial" w:hAnsi="Arial" w:cs="Arial"/>
          <w:sz w:val="22"/>
          <w:szCs w:val="22"/>
        </w:rPr>
        <w:t xml:space="preserve"> pojave</w:t>
      </w:r>
      <w:r w:rsidR="00E81168" w:rsidRPr="00E768A9">
        <w:rPr>
          <w:rFonts w:ascii="Arial" w:hAnsi="Arial" w:cs="Arial"/>
          <w:sz w:val="22"/>
          <w:szCs w:val="22"/>
        </w:rPr>
        <w:t xml:space="preserve"> </w:t>
      </w:r>
      <w:r w:rsidR="000A7E22" w:rsidRPr="00E768A9">
        <w:rPr>
          <w:rFonts w:ascii="Arial" w:hAnsi="Arial" w:cs="Arial"/>
          <w:sz w:val="22"/>
          <w:szCs w:val="22"/>
        </w:rPr>
        <w:t xml:space="preserve">buke, vibracija, </w:t>
      </w:r>
      <w:r w:rsidR="00CE3AB1" w:rsidRPr="00E768A9">
        <w:rPr>
          <w:rFonts w:ascii="Arial" w:hAnsi="Arial" w:cs="Arial"/>
          <w:sz w:val="22"/>
          <w:szCs w:val="22"/>
        </w:rPr>
        <w:t xml:space="preserve">otpadnih voda, </w:t>
      </w:r>
      <w:r w:rsidR="000A7E22" w:rsidRPr="00E768A9">
        <w:rPr>
          <w:rFonts w:ascii="Arial" w:hAnsi="Arial" w:cs="Arial"/>
          <w:sz w:val="22"/>
          <w:szCs w:val="22"/>
        </w:rPr>
        <w:t xml:space="preserve">teških metala, </w:t>
      </w:r>
      <w:r w:rsidR="00CE3AB1" w:rsidRPr="00E768A9">
        <w:rPr>
          <w:rFonts w:ascii="Arial" w:hAnsi="Arial" w:cs="Arial"/>
          <w:sz w:val="22"/>
          <w:szCs w:val="22"/>
        </w:rPr>
        <w:t>te pojav</w:t>
      </w:r>
      <w:r w:rsidRPr="00E768A9">
        <w:rPr>
          <w:rFonts w:ascii="Arial" w:hAnsi="Arial" w:cs="Arial"/>
          <w:sz w:val="22"/>
          <w:szCs w:val="22"/>
        </w:rPr>
        <w:t>e</w:t>
      </w:r>
      <w:r w:rsidR="00CE3AB1" w:rsidRPr="00E768A9">
        <w:rPr>
          <w:rFonts w:ascii="Arial" w:hAnsi="Arial" w:cs="Arial"/>
          <w:sz w:val="22"/>
          <w:szCs w:val="22"/>
        </w:rPr>
        <w:t xml:space="preserve"> mogućih akcidentnih </w:t>
      </w:r>
      <w:r w:rsidR="009D7EC7" w:rsidRPr="00E768A9">
        <w:rPr>
          <w:rFonts w:ascii="Arial" w:hAnsi="Arial" w:cs="Arial"/>
          <w:sz w:val="22"/>
          <w:szCs w:val="22"/>
        </w:rPr>
        <w:t xml:space="preserve">situacija, </w:t>
      </w:r>
      <w:r w:rsidR="00CE3AB1" w:rsidRPr="00E768A9">
        <w:rPr>
          <w:rFonts w:ascii="Arial" w:hAnsi="Arial" w:cs="Arial"/>
          <w:sz w:val="22"/>
          <w:szCs w:val="22"/>
        </w:rPr>
        <w:t xml:space="preserve">Izvještajem o </w:t>
      </w:r>
      <w:r w:rsidRPr="00E768A9">
        <w:rPr>
          <w:rFonts w:ascii="Arial" w:hAnsi="Arial" w:cs="Arial"/>
          <w:sz w:val="22"/>
          <w:szCs w:val="22"/>
          <w:lang w:val="sr-Latn-CS"/>
        </w:rPr>
        <w:t>Strateškoj procjeni uticaja</w:t>
      </w:r>
      <w:r w:rsidR="009D7EC7" w:rsidRPr="00E768A9">
        <w:rPr>
          <w:rFonts w:ascii="Arial" w:hAnsi="Arial" w:cs="Arial"/>
          <w:sz w:val="22"/>
          <w:szCs w:val="22"/>
        </w:rPr>
        <w:t xml:space="preserve"> neophodno</w:t>
      </w:r>
      <w:r w:rsidRPr="00E768A9">
        <w:rPr>
          <w:rFonts w:ascii="Arial" w:hAnsi="Arial" w:cs="Arial"/>
          <w:sz w:val="22"/>
          <w:szCs w:val="22"/>
        </w:rPr>
        <w:t xml:space="preserve"> je</w:t>
      </w:r>
      <w:r w:rsidR="00342C3B" w:rsidRPr="00E768A9">
        <w:rPr>
          <w:rFonts w:ascii="Arial" w:hAnsi="Arial" w:cs="Arial"/>
          <w:sz w:val="22"/>
          <w:szCs w:val="22"/>
        </w:rPr>
        <w:t xml:space="preserve"> </w:t>
      </w:r>
      <w:r w:rsidR="00CE3AB1" w:rsidRPr="00E768A9">
        <w:rPr>
          <w:rFonts w:ascii="Arial" w:hAnsi="Arial" w:cs="Arial"/>
          <w:sz w:val="22"/>
          <w:szCs w:val="22"/>
        </w:rPr>
        <w:t xml:space="preserve">jasno propisati mjere zaštite </w:t>
      </w:r>
      <w:r w:rsidR="009D7EC7" w:rsidRPr="00E768A9">
        <w:rPr>
          <w:rFonts w:ascii="Arial" w:hAnsi="Arial" w:cs="Arial"/>
          <w:sz w:val="22"/>
          <w:szCs w:val="22"/>
        </w:rPr>
        <w:t>i preporuke u cilju očuvanja postojećih karakteristika životne sredine</w:t>
      </w:r>
      <w:r w:rsidRPr="00E768A9">
        <w:rPr>
          <w:rFonts w:ascii="Arial" w:hAnsi="Arial" w:cs="Arial"/>
          <w:sz w:val="22"/>
          <w:szCs w:val="22"/>
        </w:rPr>
        <w:t>.</w:t>
      </w:r>
    </w:p>
    <w:sectPr w:rsidR="000C7101" w:rsidRPr="00E768A9" w:rsidSect="00E768A9">
      <w:footerReference w:type="even" r:id="rId8"/>
      <w:footerReference w:type="default" r:id="rId9"/>
      <w:pgSz w:w="11907" w:h="16840" w:code="9"/>
      <w:pgMar w:top="851" w:right="1021" w:bottom="851" w:left="102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A67" w:rsidRDefault="00161A67">
      <w:r>
        <w:separator/>
      </w:r>
    </w:p>
  </w:endnote>
  <w:endnote w:type="continuationSeparator" w:id="0">
    <w:p w:rsidR="00161A67" w:rsidRDefault="0016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F9F" w:rsidRDefault="00B5592B" w:rsidP="00F336C3">
    <w:pPr>
      <w:pStyle w:val="Footer"/>
      <w:framePr w:wrap="around" w:vAnchor="text" w:hAnchor="margin" w:xAlign="right" w:y="1"/>
      <w:rPr>
        <w:rStyle w:val="PageNumber"/>
      </w:rPr>
    </w:pPr>
    <w:r>
      <w:rPr>
        <w:rStyle w:val="PageNumber"/>
      </w:rPr>
      <w:fldChar w:fldCharType="begin"/>
    </w:r>
    <w:r w:rsidR="00EA4798">
      <w:rPr>
        <w:rStyle w:val="PageNumber"/>
      </w:rPr>
      <w:instrText xml:space="preserve">PAGE  </w:instrText>
    </w:r>
    <w:r>
      <w:rPr>
        <w:rStyle w:val="PageNumber"/>
      </w:rPr>
      <w:fldChar w:fldCharType="end"/>
    </w:r>
  </w:p>
  <w:p w:rsidR="00D54F9F" w:rsidRDefault="00161A67" w:rsidP="001F22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F9F" w:rsidRDefault="00B5592B" w:rsidP="00F336C3">
    <w:pPr>
      <w:pStyle w:val="Footer"/>
      <w:framePr w:wrap="around" w:vAnchor="text" w:hAnchor="margin" w:xAlign="right" w:y="1"/>
      <w:rPr>
        <w:rStyle w:val="PageNumber"/>
      </w:rPr>
    </w:pPr>
    <w:r>
      <w:rPr>
        <w:rStyle w:val="PageNumber"/>
      </w:rPr>
      <w:fldChar w:fldCharType="begin"/>
    </w:r>
    <w:r w:rsidR="00EA4798">
      <w:rPr>
        <w:rStyle w:val="PageNumber"/>
      </w:rPr>
      <w:instrText xml:space="preserve">PAGE  </w:instrText>
    </w:r>
    <w:r>
      <w:rPr>
        <w:rStyle w:val="PageNumber"/>
      </w:rPr>
      <w:fldChar w:fldCharType="separate"/>
    </w:r>
    <w:r w:rsidR="00E768A9">
      <w:rPr>
        <w:rStyle w:val="PageNumber"/>
        <w:noProof/>
      </w:rPr>
      <w:t>3</w:t>
    </w:r>
    <w:r>
      <w:rPr>
        <w:rStyle w:val="PageNumber"/>
      </w:rPr>
      <w:fldChar w:fldCharType="end"/>
    </w:r>
  </w:p>
  <w:p w:rsidR="00D54F9F" w:rsidRDefault="00161A67" w:rsidP="001F22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A67" w:rsidRDefault="00161A67">
      <w:r>
        <w:separator/>
      </w:r>
    </w:p>
  </w:footnote>
  <w:footnote w:type="continuationSeparator" w:id="0">
    <w:p w:rsidR="00161A67" w:rsidRDefault="00161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418FC"/>
    <w:multiLevelType w:val="hybridMultilevel"/>
    <w:tmpl w:val="7FE86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E13C8"/>
    <w:multiLevelType w:val="hybridMultilevel"/>
    <w:tmpl w:val="210C1B80"/>
    <w:lvl w:ilvl="0" w:tplc="354886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52CE8"/>
    <w:multiLevelType w:val="hybridMultilevel"/>
    <w:tmpl w:val="E1FAC0AC"/>
    <w:lvl w:ilvl="0" w:tplc="354886D4">
      <w:start w:val="1"/>
      <w:numFmt w:val="bullet"/>
      <w:lvlText w:val="-"/>
      <w:lvlJc w:val="left"/>
      <w:pPr>
        <w:ind w:left="720" w:hanging="360"/>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E583B98"/>
    <w:multiLevelType w:val="hybridMultilevel"/>
    <w:tmpl w:val="F7506F8A"/>
    <w:lvl w:ilvl="0" w:tplc="354886D4">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4A05C8"/>
    <w:multiLevelType w:val="hybridMultilevel"/>
    <w:tmpl w:val="12605E24"/>
    <w:lvl w:ilvl="0" w:tplc="354886D4">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F95C59"/>
    <w:multiLevelType w:val="multilevel"/>
    <w:tmpl w:val="236C34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
  </w:num>
  <w:num w:numId="3">
    <w:abstractNumId w:val="4"/>
  </w:num>
  <w:num w:numId="4">
    <w:abstractNumId w:val="3"/>
  </w:num>
  <w:num w:numId="5">
    <w:abstractNumId w:val="0"/>
  </w:num>
  <w:num w:numId="6">
    <w:abstractNumId w:val="1"/>
  </w:num>
  <w:num w:numId="7">
    <w:abstractNumId w:val="3"/>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3AB1"/>
    <w:rsid w:val="00000C19"/>
    <w:rsid w:val="00017CD7"/>
    <w:rsid w:val="000246E0"/>
    <w:rsid w:val="00043A0C"/>
    <w:rsid w:val="00043D05"/>
    <w:rsid w:val="000460F5"/>
    <w:rsid w:val="00054FDB"/>
    <w:rsid w:val="00083936"/>
    <w:rsid w:val="00094036"/>
    <w:rsid w:val="000A0FA5"/>
    <w:rsid w:val="000A19CA"/>
    <w:rsid w:val="000A7E22"/>
    <w:rsid w:val="000C4C2D"/>
    <w:rsid w:val="000E47A1"/>
    <w:rsid w:val="000F4508"/>
    <w:rsid w:val="00115B24"/>
    <w:rsid w:val="001326EC"/>
    <w:rsid w:val="0013316E"/>
    <w:rsid w:val="00134527"/>
    <w:rsid w:val="00142D17"/>
    <w:rsid w:val="001526E6"/>
    <w:rsid w:val="0015678C"/>
    <w:rsid w:val="00161A67"/>
    <w:rsid w:val="001745D2"/>
    <w:rsid w:val="0018795F"/>
    <w:rsid w:val="001F33EA"/>
    <w:rsid w:val="002208AA"/>
    <w:rsid w:val="00233530"/>
    <w:rsid w:val="002363E3"/>
    <w:rsid w:val="00246459"/>
    <w:rsid w:val="002865D5"/>
    <w:rsid w:val="002B414D"/>
    <w:rsid w:val="002B6A37"/>
    <w:rsid w:val="002F2D4E"/>
    <w:rsid w:val="002F73B1"/>
    <w:rsid w:val="00316E96"/>
    <w:rsid w:val="00322016"/>
    <w:rsid w:val="00342C3B"/>
    <w:rsid w:val="00350020"/>
    <w:rsid w:val="003571B6"/>
    <w:rsid w:val="003677F8"/>
    <w:rsid w:val="0039343A"/>
    <w:rsid w:val="003C11F7"/>
    <w:rsid w:val="003C3114"/>
    <w:rsid w:val="003D3CA1"/>
    <w:rsid w:val="003E0F15"/>
    <w:rsid w:val="00441881"/>
    <w:rsid w:val="00452C33"/>
    <w:rsid w:val="00454C04"/>
    <w:rsid w:val="004852BE"/>
    <w:rsid w:val="0048697E"/>
    <w:rsid w:val="004B37A2"/>
    <w:rsid w:val="004C54E2"/>
    <w:rsid w:val="005023C3"/>
    <w:rsid w:val="005149C0"/>
    <w:rsid w:val="0051715C"/>
    <w:rsid w:val="00533A1D"/>
    <w:rsid w:val="00537E00"/>
    <w:rsid w:val="00542665"/>
    <w:rsid w:val="005449C2"/>
    <w:rsid w:val="00545706"/>
    <w:rsid w:val="0055405C"/>
    <w:rsid w:val="00577BF2"/>
    <w:rsid w:val="00582AEA"/>
    <w:rsid w:val="0058675F"/>
    <w:rsid w:val="00597A50"/>
    <w:rsid w:val="005B1224"/>
    <w:rsid w:val="005B5D5D"/>
    <w:rsid w:val="005B7B34"/>
    <w:rsid w:val="005C55F7"/>
    <w:rsid w:val="005C7158"/>
    <w:rsid w:val="005D09BA"/>
    <w:rsid w:val="005D7A1A"/>
    <w:rsid w:val="005F1EC3"/>
    <w:rsid w:val="005F614B"/>
    <w:rsid w:val="005F63AC"/>
    <w:rsid w:val="00614F4A"/>
    <w:rsid w:val="006159F9"/>
    <w:rsid w:val="0062646B"/>
    <w:rsid w:val="00652C02"/>
    <w:rsid w:val="00653EEA"/>
    <w:rsid w:val="00684CA3"/>
    <w:rsid w:val="00691709"/>
    <w:rsid w:val="006D64DC"/>
    <w:rsid w:val="00700D05"/>
    <w:rsid w:val="007042E2"/>
    <w:rsid w:val="00744892"/>
    <w:rsid w:val="00752D08"/>
    <w:rsid w:val="00757F3E"/>
    <w:rsid w:val="00772279"/>
    <w:rsid w:val="0078030D"/>
    <w:rsid w:val="00792338"/>
    <w:rsid w:val="007A671F"/>
    <w:rsid w:val="007B7A4F"/>
    <w:rsid w:val="007D0F24"/>
    <w:rsid w:val="007E3E5A"/>
    <w:rsid w:val="007F74E8"/>
    <w:rsid w:val="008029AC"/>
    <w:rsid w:val="00804CDD"/>
    <w:rsid w:val="00805788"/>
    <w:rsid w:val="00813B78"/>
    <w:rsid w:val="00814C8D"/>
    <w:rsid w:val="00816524"/>
    <w:rsid w:val="00821F9D"/>
    <w:rsid w:val="00834217"/>
    <w:rsid w:val="00837299"/>
    <w:rsid w:val="00840584"/>
    <w:rsid w:val="00863E9E"/>
    <w:rsid w:val="00864047"/>
    <w:rsid w:val="008735D6"/>
    <w:rsid w:val="00884490"/>
    <w:rsid w:val="008A1750"/>
    <w:rsid w:val="008A5974"/>
    <w:rsid w:val="008B0E31"/>
    <w:rsid w:val="008B7E57"/>
    <w:rsid w:val="008E3221"/>
    <w:rsid w:val="008F1559"/>
    <w:rsid w:val="008F6D5F"/>
    <w:rsid w:val="009004D7"/>
    <w:rsid w:val="009068BD"/>
    <w:rsid w:val="00915229"/>
    <w:rsid w:val="00916566"/>
    <w:rsid w:val="00925FF6"/>
    <w:rsid w:val="00940BD8"/>
    <w:rsid w:val="00941ED9"/>
    <w:rsid w:val="00943783"/>
    <w:rsid w:val="00955A47"/>
    <w:rsid w:val="00956116"/>
    <w:rsid w:val="0095636C"/>
    <w:rsid w:val="009C630A"/>
    <w:rsid w:val="009D7EC7"/>
    <w:rsid w:val="009E083C"/>
    <w:rsid w:val="009F55F3"/>
    <w:rsid w:val="00A45F35"/>
    <w:rsid w:val="00A45F99"/>
    <w:rsid w:val="00A64ACD"/>
    <w:rsid w:val="00A72A72"/>
    <w:rsid w:val="00A76F77"/>
    <w:rsid w:val="00AB2BA2"/>
    <w:rsid w:val="00AB3BC4"/>
    <w:rsid w:val="00AC705C"/>
    <w:rsid w:val="00AD7129"/>
    <w:rsid w:val="00AF0907"/>
    <w:rsid w:val="00AF1225"/>
    <w:rsid w:val="00B10BE4"/>
    <w:rsid w:val="00B15D24"/>
    <w:rsid w:val="00B17E7E"/>
    <w:rsid w:val="00B302CE"/>
    <w:rsid w:val="00B360F0"/>
    <w:rsid w:val="00B407D8"/>
    <w:rsid w:val="00B5592B"/>
    <w:rsid w:val="00B6301A"/>
    <w:rsid w:val="00B83B1A"/>
    <w:rsid w:val="00B86EB3"/>
    <w:rsid w:val="00B94871"/>
    <w:rsid w:val="00B9618E"/>
    <w:rsid w:val="00B97A41"/>
    <w:rsid w:val="00BC11BB"/>
    <w:rsid w:val="00BD7DDB"/>
    <w:rsid w:val="00BE01A9"/>
    <w:rsid w:val="00BE37B4"/>
    <w:rsid w:val="00BF0521"/>
    <w:rsid w:val="00BF19F6"/>
    <w:rsid w:val="00C15550"/>
    <w:rsid w:val="00C15BB3"/>
    <w:rsid w:val="00C2384E"/>
    <w:rsid w:val="00C372B2"/>
    <w:rsid w:val="00C540FA"/>
    <w:rsid w:val="00C654D8"/>
    <w:rsid w:val="00C77F82"/>
    <w:rsid w:val="00C8277D"/>
    <w:rsid w:val="00CA0D26"/>
    <w:rsid w:val="00CB5921"/>
    <w:rsid w:val="00CB6B15"/>
    <w:rsid w:val="00CC0430"/>
    <w:rsid w:val="00CE18DD"/>
    <w:rsid w:val="00CE3AB1"/>
    <w:rsid w:val="00CE61A8"/>
    <w:rsid w:val="00CE67F5"/>
    <w:rsid w:val="00CF11A6"/>
    <w:rsid w:val="00D0050D"/>
    <w:rsid w:val="00D102BF"/>
    <w:rsid w:val="00D12D9F"/>
    <w:rsid w:val="00D20408"/>
    <w:rsid w:val="00D22A90"/>
    <w:rsid w:val="00D22E8A"/>
    <w:rsid w:val="00D41DB1"/>
    <w:rsid w:val="00D53F0C"/>
    <w:rsid w:val="00D6423E"/>
    <w:rsid w:val="00D7034D"/>
    <w:rsid w:val="00D72867"/>
    <w:rsid w:val="00D77451"/>
    <w:rsid w:val="00DA77CB"/>
    <w:rsid w:val="00DB0CE6"/>
    <w:rsid w:val="00DB5E70"/>
    <w:rsid w:val="00DC3422"/>
    <w:rsid w:val="00DF3AD8"/>
    <w:rsid w:val="00DF757E"/>
    <w:rsid w:val="00E165AA"/>
    <w:rsid w:val="00E17717"/>
    <w:rsid w:val="00E363AB"/>
    <w:rsid w:val="00E54287"/>
    <w:rsid w:val="00E57B85"/>
    <w:rsid w:val="00E768A9"/>
    <w:rsid w:val="00E80315"/>
    <w:rsid w:val="00E81168"/>
    <w:rsid w:val="00EA4798"/>
    <w:rsid w:val="00EA722B"/>
    <w:rsid w:val="00ED26CD"/>
    <w:rsid w:val="00ED55C4"/>
    <w:rsid w:val="00EF460C"/>
    <w:rsid w:val="00EF4B80"/>
    <w:rsid w:val="00F00E94"/>
    <w:rsid w:val="00F202A8"/>
    <w:rsid w:val="00F2083D"/>
    <w:rsid w:val="00F22B0D"/>
    <w:rsid w:val="00F412BC"/>
    <w:rsid w:val="00F61307"/>
    <w:rsid w:val="00F64FBA"/>
    <w:rsid w:val="00F73366"/>
    <w:rsid w:val="00F7724A"/>
    <w:rsid w:val="00F977FA"/>
    <w:rsid w:val="00FA6A70"/>
    <w:rsid w:val="00FB1E47"/>
    <w:rsid w:val="00FB4761"/>
    <w:rsid w:val="00FB63E1"/>
    <w:rsid w:val="00FE3891"/>
    <w:rsid w:val="00FE54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F966"/>
  <w15:docId w15:val="{4CF25E12-9766-41DA-8B49-89FB811D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0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E3AB1"/>
    <w:pPr>
      <w:tabs>
        <w:tab w:val="center" w:pos="4320"/>
        <w:tab w:val="right" w:pos="8640"/>
      </w:tabs>
    </w:pPr>
  </w:style>
  <w:style w:type="character" w:customStyle="1" w:styleId="FooterChar">
    <w:name w:val="Footer Char"/>
    <w:basedOn w:val="DefaultParagraphFont"/>
    <w:link w:val="Footer"/>
    <w:rsid w:val="00CE3AB1"/>
    <w:rPr>
      <w:rFonts w:ascii="Times New Roman" w:eastAsia="Times New Roman" w:hAnsi="Times New Roman" w:cs="Times New Roman"/>
      <w:sz w:val="24"/>
      <w:szCs w:val="24"/>
    </w:rPr>
  </w:style>
  <w:style w:type="character" w:styleId="PageNumber">
    <w:name w:val="page number"/>
    <w:basedOn w:val="DefaultParagraphFont"/>
    <w:rsid w:val="00CE3AB1"/>
  </w:style>
  <w:style w:type="paragraph" w:styleId="NoSpacing">
    <w:name w:val="No Spacing"/>
    <w:uiPriority w:val="1"/>
    <w:qFormat/>
    <w:rsid w:val="00F412BC"/>
    <w:pPr>
      <w:spacing w:after="0" w:line="240" w:lineRule="auto"/>
    </w:pPr>
    <w:rPr>
      <w:rFonts w:eastAsia="Times New Roman"/>
    </w:rPr>
  </w:style>
  <w:style w:type="paragraph" w:styleId="BalloonText">
    <w:name w:val="Balloon Text"/>
    <w:basedOn w:val="Normal"/>
    <w:link w:val="BalloonTextChar"/>
    <w:uiPriority w:val="99"/>
    <w:semiHidden/>
    <w:unhideWhenUsed/>
    <w:rsid w:val="00E17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1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F1225"/>
    <w:rPr>
      <w:sz w:val="16"/>
      <w:szCs w:val="16"/>
    </w:rPr>
  </w:style>
  <w:style w:type="paragraph" w:styleId="CommentText">
    <w:name w:val="annotation text"/>
    <w:basedOn w:val="Normal"/>
    <w:link w:val="CommentTextChar"/>
    <w:uiPriority w:val="99"/>
    <w:semiHidden/>
    <w:unhideWhenUsed/>
    <w:rsid w:val="00AF1225"/>
    <w:rPr>
      <w:sz w:val="20"/>
      <w:szCs w:val="20"/>
    </w:rPr>
  </w:style>
  <w:style w:type="character" w:customStyle="1" w:styleId="CommentTextChar">
    <w:name w:val="Comment Text Char"/>
    <w:basedOn w:val="DefaultParagraphFont"/>
    <w:link w:val="CommentText"/>
    <w:uiPriority w:val="99"/>
    <w:semiHidden/>
    <w:rsid w:val="00AF12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1225"/>
    <w:rPr>
      <w:b/>
      <w:bCs/>
    </w:rPr>
  </w:style>
  <w:style w:type="character" w:customStyle="1" w:styleId="CommentSubjectChar">
    <w:name w:val="Comment Subject Char"/>
    <w:basedOn w:val="CommentTextChar"/>
    <w:link w:val="CommentSubject"/>
    <w:uiPriority w:val="99"/>
    <w:semiHidden/>
    <w:rsid w:val="00AF1225"/>
    <w:rPr>
      <w:rFonts w:ascii="Times New Roman" w:eastAsia="Times New Roman" w:hAnsi="Times New Roman" w:cs="Times New Roman"/>
      <w:b/>
      <w:bCs/>
      <w:sz w:val="20"/>
      <w:szCs w:val="20"/>
    </w:rPr>
  </w:style>
  <w:style w:type="paragraph" w:styleId="ListParagraph">
    <w:name w:val="List Paragraph"/>
    <w:basedOn w:val="Normal"/>
    <w:uiPriority w:val="34"/>
    <w:qFormat/>
    <w:rsid w:val="00804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01707">
      <w:bodyDiv w:val="1"/>
      <w:marLeft w:val="0"/>
      <w:marRight w:val="0"/>
      <w:marTop w:val="0"/>
      <w:marBottom w:val="0"/>
      <w:divBdr>
        <w:top w:val="none" w:sz="0" w:space="0" w:color="auto"/>
        <w:left w:val="none" w:sz="0" w:space="0" w:color="auto"/>
        <w:bottom w:val="none" w:sz="0" w:space="0" w:color="auto"/>
        <w:right w:val="none" w:sz="0" w:space="0" w:color="auto"/>
      </w:divBdr>
    </w:div>
    <w:div w:id="499661972">
      <w:bodyDiv w:val="1"/>
      <w:marLeft w:val="0"/>
      <w:marRight w:val="0"/>
      <w:marTop w:val="0"/>
      <w:marBottom w:val="0"/>
      <w:divBdr>
        <w:top w:val="none" w:sz="0" w:space="0" w:color="auto"/>
        <w:left w:val="none" w:sz="0" w:space="0" w:color="auto"/>
        <w:bottom w:val="none" w:sz="0" w:space="0" w:color="auto"/>
        <w:right w:val="none" w:sz="0" w:space="0" w:color="auto"/>
      </w:divBdr>
    </w:div>
    <w:div w:id="711228147">
      <w:bodyDiv w:val="1"/>
      <w:marLeft w:val="0"/>
      <w:marRight w:val="0"/>
      <w:marTop w:val="0"/>
      <w:marBottom w:val="0"/>
      <w:divBdr>
        <w:top w:val="none" w:sz="0" w:space="0" w:color="auto"/>
        <w:left w:val="none" w:sz="0" w:space="0" w:color="auto"/>
        <w:bottom w:val="none" w:sz="0" w:space="0" w:color="auto"/>
        <w:right w:val="none" w:sz="0" w:space="0" w:color="auto"/>
      </w:divBdr>
    </w:div>
    <w:div w:id="917523295">
      <w:bodyDiv w:val="1"/>
      <w:marLeft w:val="0"/>
      <w:marRight w:val="0"/>
      <w:marTop w:val="0"/>
      <w:marBottom w:val="0"/>
      <w:divBdr>
        <w:top w:val="none" w:sz="0" w:space="0" w:color="auto"/>
        <w:left w:val="none" w:sz="0" w:space="0" w:color="auto"/>
        <w:bottom w:val="none" w:sz="0" w:space="0" w:color="auto"/>
        <w:right w:val="none" w:sz="0" w:space="0" w:color="auto"/>
      </w:divBdr>
    </w:div>
    <w:div w:id="1126579746">
      <w:bodyDiv w:val="1"/>
      <w:marLeft w:val="0"/>
      <w:marRight w:val="0"/>
      <w:marTop w:val="0"/>
      <w:marBottom w:val="0"/>
      <w:divBdr>
        <w:top w:val="none" w:sz="0" w:space="0" w:color="auto"/>
        <w:left w:val="none" w:sz="0" w:space="0" w:color="auto"/>
        <w:bottom w:val="none" w:sz="0" w:space="0" w:color="auto"/>
        <w:right w:val="none" w:sz="0" w:space="0" w:color="auto"/>
      </w:divBdr>
    </w:div>
    <w:div w:id="1675717897">
      <w:bodyDiv w:val="1"/>
      <w:marLeft w:val="0"/>
      <w:marRight w:val="0"/>
      <w:marTop w:val="0"/>
      <w:marBottom w:val="0"/>
      <w:divBdr>
        <w:top w:val="none" w:sz="0" w:space="0" w:color="auto"/>
        <w:left w:val="none" w:sz="0" w:space="0" w:color="auto"/>
        <w:bottom w:val="none" w:sz="0" w:space="0" w:color="auto"/>
        <w:right w:val="none" w:sz="0" w:space="0" w:color="auto"/>
      </w:divBdr>
    </w:div>
    <w:div w:id="1735006450">
      <w:bodyDiv w:val="1"/>
      <w:marLeft w:val="0"/>
      <w:marRight w:val="0"/>
      <w:marTop w:val="0"/>
      <w:marBottom w:val="0"/>
      <w:divBdr>
        <w:top w:val="none" w:sz="0" w:space="0" w:color="auto"/>
        <w:left w:val="none" w:sz="0" w:space="0" w:color="auto"/>
        <w:bottom w:val="none" w:sz="0" w:space="0" w:color="auto"/>
        <w:right w:val="none" w:sz="0" w:space="0" w:color="auto"/>
      </w:divBdr>
    </w:div>
    <w:div w:id="1738086968">
      <w:bodyDiv w:val="1"/>
      <w:marLeft w:val="0"/>
      <w:marRight w:val="0"/>
      <w:marTop w:val="0"/>
      <w:marBottom w:val="0"/>
      <w:divBdr>
        <w:top w:val="none" w:sz="0" w:space="0" w:color="auto"/>
        <w:left w:val="none" w:sz="0" w:space="0" w:color="auto"/>
        <w:bottom w:val="none" w:sz="0" w:space="0" w:color="auto"/>
        <w:right w:val="none" w:sz="0" w:space="0" w:color="auto"/>
      </w:divBdr>
    </w:div>
    <w:div w:id="1739784770">
      <w:bodyDiv w:val="1"/>
      <w:marLeft w:val="0"/>
      <w:marRight w:val="0"/>
      <w:marTop w:val="0"/>
      <w:marBottom w:val="0"/>
      <w:divBdr>
        <w:top w:val="none" w:sz="0" w:space="0" w:color="auto"/>
        <w:left w:val="none" w:sz="0" w:space="0" w:color="auto"/>
        <w:bottom w:val="none" w:sz="0" w:space="0" w:color="auto"/>
        <w:right w:val="none" w:sz="0" w:space="0" w:color="auto"/>
      </w:divBdr>
    </w:div>
    <w:div w:id="21202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1DC5A-7CB9-4158-B316-B5DC7CF5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Momcilo Vujovic</cp:lastModifiedBy>
  <cp:revision>66</cp:revision>
  <cp:lastPrinted>2018-10-30T06:52:00Z</cp:lastPrinted>
  <dcterms:created xsi:type="dcterms:W3CDTF">2018-10-26T13:16:00Z</dcterms:created>
  <dcterms:modified xsi:type="dcterms:W3CDTF">2018-11-02T10:18:00Z</dcterms:modified>
</cp:coreProperties>
</file>