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632" w:rsidRPr="00A71A4E" w:rsidRDefault="00CB49C8" w:rsidP="00A52C1A">
      <w:pPr>
        <w:jc w:val="center"/>
        <w:rPr>
          <w:b/>
          <w:sz w:val="28"/>
          <w:szCs w:val="28"/>
        </w:rPr>
      </w:pPr>
      <w:r>
        <w:rPr>
          <w:b/>
          <w:sz w:val="28"/>
          <w:szCs w:val="28"/>
        </w:rPr>
        <w:t xml:space="preserve">SERVICE </w:t>
      </w:r>
      <w:r w:rsidR="000406AC">
        <w:rPr>
          <w:b/>
          <w:sz w:val="28"/>
          <w:szCs w:val="28"/>
        </w:rPr>
        <w:t>PRIOR INFORMATION NOTICE</w:t>
      </w:r>
    </w:p>
    <w:p w:rsidR="00C5317A" w:rsidRDefault="00F94584" w:rsidP="001E20A5">
      <w:pPr>
        <w:spacing w:before="120" w:after="240"/>
        <w:jc w:val="center"/>
        <w:rPr>
          <w:rStyle w:val="Strong"/>
          <w:sz w:val="28"/>
          <w:szCs w:val="28"/>
        </w:rPr>
      </w:pPr>
      <w:r w:rsidRPr="00F94584">
        <w:rPr>
          <w:rStyle w:val="Strong"/>
          <w:sz w:val="28"/>
          <w:szCs w:val="28"/>
        </w:rPr>
        <w:t xml:space="preserve">“Supervision of </w:t>
      </w:r>
      <w:r w:rsidR="009570E6">
        <w:rPr>
          <w:rStyle w:val="Strong"/>
          <w:sz w:val="28"/>
          <w:szCs w:val="28"/>
        </w:rPr>
        <w:t>w</w:t>
      </w:r>
      <w:r w:rsidRPr="00F94584">
        <w:rPr>
          <w:rStyle w:val="Strong"/>
          <w:sz w:val="28"/>
          <w:szCs w:val="28"/>
        </w:rPr>
        <w:t xml:space="preserve">orks for </w:t>
      </w:r>
      <w:r w:rsidR="009570E6">
        <w:rPr>
          <w:rStyle w:val="Strong"/>
          <w:sz w:val="28"/>
          <w:szCs w:val="28"/>
        </w:rPr>
        <w:t>i</w:t>
      </w:r>
      <w:r w:rsidRPr="00F94584">
        <w:rPr>
          <w:rStyle w:val="Strong"/>
          <w:sz w:val="28"/>
          <w:szCs w:val="28"/>
        </w:rPr>
        <w:t xml:space="preserve">nfrastructure </w:t>
      </w:r>
      <w:r w:rsidR="009570E6">
        <w:rPr>
          <w:rStyle w:val="Strong"/>
          <w:sz w:val="28"/>
          <w:szCs w:val="28"/>
        </w:rPr>
        <w:t>i</w:t>
      </w:r>
      <w:r w:rsidRPr="00F94584">
        <w:rPr>
          <w:rStyle w:val="Strong"/>
          <w:sz w:val="28"/>
          <w:szCs w:val="28"/>
        </w:rPr>
        <w:t xml:space="preserve">mprovement of </w:t>
      </w:r>
      <w:r w:rsidR="009570E6">
        <w:rPr>
          <w:rStyle w:val="Strong"/>
          <w:sz w:val="28"/>
          <w:szCs w:val="28"/>
        </w:rPr>
        <w:t>f</w:t>
      </w:r>
      <w:r w:rsidRPr="00F94584">
        <w:rPr>
          <w:rStyle w:val="Strong"/>
          <w:sz w:val="28"/>
          <w:szCs w:val="28"/>
        </w:rPr>
        <w:t xml:space="preserve">acilities within the </w:t>
      </w:r>
      <w:r w:rsidR="009570E6">
        <w:rPr>
          <w:rStyle w:val="Strong"/>
          <w:sz w:val="28"/>
          <w:szCs w:val="28"/>
        </w:rPr>
        <w:t>justice and penitentiary sector</w:t>
      </w:r>
      <w:r w:rsidRPr="00F94584">
        <w:rPr>
          <w:rStyle w:val="Strong"/>
          <w:sz w:val="28"/>
          <w:szCs w:val="28"/>
        </w:rPr>
        <w:t>”</w:t>
      </w:r>
      <w:r w:rsidR="001E20A5">
        <w:rPr>
          <w:rStyle w:val="Strong"/>
          <w:sz w:val="28"/>
          <w:szCs w:val="28"/>
        </w:rPr>
        <w:t xml:space="preserve"> </w:t>
      </w:r>
    </w:p>
    <w:p w:rsidR="00D40632" w:rsidRPr="009570E6" w:rsidRDefault="00C5317A" w:rsidP="001E20A5">
      <w:pPr>
        <w:spacing w:before="120" w:after="240"/>
        <w:jc w:val="center"/>
        <w:rPr>
          <w:b/>
          <w:sz w:val="28"/>
          <w:szCs w:val="28"/>
          <w:lang w:val="fr-FR"/>
        </w:rPr>
      </w:pPr>
      <w:r w:rsidRPr="009570E6">
        <w:rPr>
          <w:rStyle w:val="Strong"/>
          <w:sz w:val="28"/>
          <w:szCs w:val="28"/>
          <w:lang w:val="fr-FR"/>
        </w:rPr>
        <w:t xml:space="preserve">Europe (non-EU) </w:t>
      </w:r>
      <w:r w:rsidR="00A52C1A" w:rsidRPr="009570E6">
        <w:rPr>
          <w:rStyle w:val="Strong"/>
          <w:sz w:val="28"/>
          <w:szCs w:val="28"/>
          <w:lang w:val="fr-FR"/>
        </w:rPr>
        <w:t>Montenegro</w:t>
      </w:r>
      <w:r w:rsidR="00D40632" w:rsidRPr="009570E6">
        <w:rPr>
          <w:rStyle w:val="Emphasis"/>
          <w:i w:val="0"/>
          <w:sz w:val="28"/>
          <w:szCs w:val="28"/>
          <w:lang w:val="fr-FR"/>
        </w:rPr>
        <w:t xml:space="preserve"> </w:t>
      </w:r>
    </w:p>
    <w:p w:rsidR="00D40632" w:rsidRPr="009570E6" w:rsidRDefault="005A5C96" w:rsidP="005A5C96">
      <w:pPr>
        <w:spacing w:before="120" w:after="0"/>
        <w:ind w:left="426" w:hanging="426"/>
        <w:outlineLvl w:val="0"/>
        <w:rPr>
          <w:sz w:val="22"/>
          <w:szCs w:val="22"/>
          <w:lang w:val="fr-FR"/>
        </w:rPr>
      </w:pPr>
      <w:r w:rsidRPr="009570E6">
        <w:rPr>
          <w:rStyle w:val="Strong"/>
          <w:sz w:val="22"/>
          <w:szCs w:val="22"/>
          <w:lang w:val="fr-FR"/>
        </w:rPr>
        <w:t>1.</w:t>
      </w:r>
      <w:r w:rsidR="003425D3" w:rsidRPr="009570E6">
        <w:rPr>
          <w:rStyle w:val="Strong"/>
          <w:sz w:val="22"/>
          <w:szCs w:val="22"/>
          <w:lang w:val="fr-FR"/>
        </w:rPr>
        <w:tab/>
      </w:r>
      <w:r w:rsidR="00D40632" w:rsidRPr="009570E6">
        <w:rPr>
          <w:rStyle w:val="Strong"/>
          <w:sz w:val="22"/>
          <w:szCs w:val="22"/>
          <w:lang w:val="fr-FR"/>
        </w:rPr>
        <w:t>Publication reference</w:t>
      </w:r>
    </w:p>
    <w:p w:rsidR="000A62B2" w:rsidRPr="000A62B2" w:rsidRDefault="000A62B2" w:rsidP="000A62B2">
      <w:pPr>
        <w:widowControl/>
        <w:spacing w:before="0" w:after="0"/>
        <w:ind w:firstLine="426"/>
        <w:rPr>
          <w:rFonts w:ascii="Calibri" w:hAnsi="Calibri" w:cs="Calibri"/>
          <w:snapToGrid/>
          <w:color w:val="000000"/>
          <w:sz w:val="22"/>
          <w:szCs w:val="22"/>
          <w:lang w:val="fr-BE" w:eastAsia="fr-BE"/>
        </w:rPr>
      </w:pPr>
      <w:bookmarkStart w:id="0" w:name="_GoBack"/>
      <w:bookmarkEnd w:id="0"/>
      <w:r w:rsidRPr="000A62B2">
        <w:rPr>
          <w:rFonts w:ascii="Calibri" w:hAnsi="Calibri" w:cs="Calibri"/>
          <w:snapToGrid/>
          <w:color w:val="000000"/>
          <w:sz w:val="22"/>
          <w:szCs w:val="22"/>
          <w:lang w:val="fr-BE" w:eastAsia="fr-BE"/>
        </w:rPr>
        <w:t>EuropeAid/140685/IH/SER/ME</w:t>
      </w:r>
    </w:p>
    <w:p w:rsidR="00D40632" w:rsidRPr="00A8218E" w:rsidRDefault="00D40632" w:rsidP="00C5317A">
      <w:pPr>
        <w:pStyle w:val="Blockquote"/>
        <w:ind w:left="426"/>
        <w:rPr>
          <w:sz w:val="22"/>
          <w:szCs w:val="22"/>
        </w:rPr>
      </w:pPr>
    </w:p>
    <w:p w:rsidR="00D40632" w:rsidRPr="00A8218E" w:rsidRDefault="00D40632" w:rsidP="005A5C96">
      <w:pPr>
        <w:spacing w:before="120" w:after="0"/>
        <w:ind w:left="426" w:hanging="426"/>
        <w:outlineLvl w:val="0"/>
        <w:rPr>
          <w:sz w:val="22"/>
          <w:szCs w:val="22"/>
        </w:rPr>
      </w:pPr>
      <w:r w:rsidRPr="00A8218E">
        <w:rPr>
          <w:rStyle w:val="Strong"/>
          <w:sz w:val="22"/>
          <w:szCs w:val="22"/>
        </w:rPr>
        <w:t xml:space="preserve">2. </w:t>
      </w:r>
      <w:r w:rsidR="003425D3" w:rsidRPr="00A8218E">
        <w:rPr>
          <w:rStyle w:val="Strong"/>
          <w:sz w:val="22"/>
          <w:szCs w:val="22"/>
        </w:rPr>
        <w:tab/>
      </w:r>
      <w:r w:rsidRPr="00A8218E">
        <w:rPr>
          <w:rStyle w:val="Strong"/>
          <w:sz w:val="22"/>
          <w:szCs w:val="22"/>
        </w:rPr>
        <w:t>Procedure</w:t>
      </w:r>
    </w:p>
    <w:p w:rsidR="00D40632" w:rsidRPr="00A8218E" w:rsidRDefault="00A52C1A" w:rsidP="005A5C96">
      <w:pPr>
        <w:pStyle w:val="Blockquote"/>
        <w:spacing w:before="120" w:after="120"/>
        <w:ind w:left="426"/>
        <w:rPr>
          <w:sz w:val="22"/>
          <w:szCs w:val="22"/>
        </w:rPr>
      </w:pPr>
      <w:r w:rsidRPr="00A52C1A">
        <w:rPr>
          <w:sz w:val="22"/>
          <w:szCs w:val="22"/>
        </w:rPr>
        <w:t>Restricted</w:t>
      </w:r>
    </w:p>
    <w:p w:rsidR="00D40632" w:rsidRPr="00A8218E" w:rsidRDefault="00D40632" w:rsidP="005A5C96">
      <w:pPr>
        <w:spacing w:before="120" w:after="0"/>
        <w:ind w:left="426" w:hanging="426"/>
        <w:outlineLvl w:val="0"/>
        <w:rPr>
          <w:sz w:val="22"/>
          <w:szCs w:val="22"/>
        </w:rPr>
      </w:pPr>
      <w:r w:rsidRPr="00A8218E">
        <w:rPr>
          <w:rStyle w:val="Strong"/>
          <w:sz w:val="22"/>
          <w:szCs w:val="22"/>
        </w:rPr>
        <w:t xml:space="preserve">3. </w:t>
      </w:r>
      <w:r w:rsidR="003425D3" w:rsidRPr="00A8218E">
        <w:rPr>
          <w:rStyle w:val="Strong"/>
          <w:sz w:val="22"/>
          <w:szCs w:val="22"/>
        </w:rPr>
        <w:tab/>
      </w:r>
      <w:r w:rsidRPr="00AD5854">
        <w:rPr>
          <w:rStyle w:val="Strong"/>
          <w:sz w:val="22"/>
          <w:szCs w:val="22"/>
          <w:lang w:val="en-GB"/>
        </w:rPr>
        <w:t>Programme</w:t>
      </w:r>
      <w:r w:rsidR="00E668C2">
        <w:rPr>
          <w:rStyle w:val="Strong"/>
          <w:sz w:val="22"/>
          <w:szCs w:val="22"/>
        </w:rPr>
        <w:t xml:space="preserve"> title</w:t>
      </w:r>
    </w:p>
    <w:p w:rsidR="00E668C2" w:rsidRPr="00C66C83" w:rsidRDefault="00A52C1A" w:rsidP="00A47DF6">
      <w:pPr>
        <w:pStyle w:val="PRAGHeading2"/>
        <w:numPr>
          <w:ilvl w:val="0"/>
          <w:numId w:val="0"/>
        </w:numPr>
        <w:ind w:left="426"/>
        <w:jc w:val="both"/>
        <w:rPr>
          <w:lang w:val="en-GB"/>
        </w:rPr>
      </w:pPr>
      <w:r w:rsidRPr="00A52C1A">
        <w:t>Annual Action Programme for Montenegro for the year 2018 – Support to the Rule of Law and Fundamental Rights Sector</w:t>
      </w:r>
    </w:p>
    <w:p w:rsidR="00D40632" w:rsidRPr="00A8218E" w:rsidRDefault="00D40632" w:rsidP="005A5C96">
      <w:pPr>
        <w:spacing w:before="120" w:after="0"/>
        <w:ind w:left="426" w:hanging="426"/>
        <w:outlineLvl w:val="0"/>
        <w:rPr>
          <w:sz w:val="22"/>
          <w:szCs w:val="22"/>
        </w:rPr>
      </w:pPr>
      <w:r w:rsidRPr="00A8218E">
        <w:rPr>
          <w:rStyle w:val="Strong"/>
          <w:sz w:val="22"/>
          <w:szCs w:val="22"/>
        </w:rPr>
        <w:t xml:space="preserve">4. </w:t>
      </w:r>
      <w:r w:rsidR="003425D3" w:rsidRPr="00A8218E">
        <w:rPr>
          <w:rStyle w:val="Strong"/>
          <w:sz w:val="22"/>
          <w:szCs w:val="22"/>
        </w:rPr>
        <w:tab/>
      </w:r>
      <w:r w:rsidRPr="00A8218E">
        <w:rPr>
          <w:rStyle w:val="Strong"/>
          <w:sz w:val="22"/>
          <w:szCs w:val="22"/>
        </w:rPr>
        <w:t>Financing</w:t>
      </w:r>
    </w:p>
    <w:p w:rsidR="00D40632" w:rsidRPr="00A8218E" w:rsidRDefault="00A52C1A" w:rsidP="0012323B">
      <w:pPr>
        <w:pStyle w:val="Blockquote"/>
        <w:spacing w:before="120" w:after="120"/>
        <w:ind w:left="426"/>
        <w:jc w:val="both"/>
        <w:rPr>
          <w:sz w:val="22"/>
          <w:szCs w:val="22"/>
        </w:rPr>
      </w:pPr>
      <w:r w:rsidRPr="00A52C1A">
        <w:rPr>
          <w:sz w:val="22"/>
          <w:szCs w:val="22"/>
        </w:rPr>
        <w:t>Financing Agreement concerning the Annual Action Programme for Montenegro for the year 2018 under the Instrument for Pre-Accession Assistance IPA II (2014-2020)</w:t>
      </w:r>
    </w:p>
    <w:p w:rsidR="00D40632" w:rsidRPr="00A8218E" w:rsidRDefault="00D40632" w:rsidP="005A5C96">
      <w:pPr>
        <w:spacing w:before="120" w:after="0"/>
        <w:ind w:left="426" w:hanging="426"/>
        <w:outlineLvl w:val="0"/>
        <w:rPr>
          <w:sz w:val="22"/>
          <w:szCs w:val="22"/>
        </w:rPr>
      </w:pPr>
      <w:r w:rsidRPr="00A8218E">
        <w:rPr>
          <w:rStyle w:val="Strong"/>
          <w:sz w:val="22"/>
          <w:szCs w:val="22"/>
        </w:rPr>
        <w:t xml:space="preserve">5. </w:t>
      </w:r>
      <w:r w:rsidR="003425D3" w:rsidRPr="00A8218E">
        <w:rPr>
          <w:rStyle w:val="Strong"/>
          <w:sz w:val="22"/>
          <w:szCs w:val="22"/>
        </w:rPr>
        <w:tab/>
      </w:r>
      <w:r w:rsidRPr="00A8218E">
        <w:rPr>
          <w:rStyle w:val="Strong"/>
          <w:sz w:val="22"/>
          <w:szCs w:val="22"/>
        </w:rPr>
        <w:t>Contracting Authority</w:t>
      </w:r>
    </w:p>
    <w:p w:rsidR="00D40632" w:rsidRPr="00A8218E" w:rsidRDefault="00A52C1A" w:rsidP="0012323B">
      <w:pPr>
        <w:spacing w:before="120" w:after="120"/>
        <w:ind w:left="426"/>
        <w:jc w:val="both"/>
        <w:rPr>
          <w:sz w:val="22"/>
          <w:szCs w:val="22"/>
        </w:rPr>
      </w:pPr>
      <w:r w:rsidRPr="00A52C1A">
        <w:rPr>
          <w:sz w:val="22"/>
          <w:szCs w:val="22"/>
        </w:rPr>
        <w:t>Public Works Administration, Arsenija Boljevica 2A, City Mall, 3rd floor, 81 000 Podgorica, Montenegro</w:t>
      </w:r>
      <w:r w:rsidR="00D40632" w:rsidRPr="00A8218E">
        <w:rPr>
          <w:sz w:val="22"/>
          <w:szCs w:val="22"/>
        </w:rPr>
        <w:t xml:space="preserve"> </w:t>
      </w:r>
    </w:p>
    <w:p w:rsidR="00D40632" w:rsidRPr="00A8218E" w:rsidRDefault="00D40632" w:rsidP="005A5C96">
      <w:pPr>
        <w:spacing w:before="120" w:after="0"/>
        <w:ind w:left="426" w:hanging="426"/>
        <w:outlineLvl w:val="0"/>
        <w:rPr>
          <w:sz w:val="22"/>
          <w:szCs w:val="22"/>
        </w:rPr>
      </w:pPr>
      <w:r w:rsidRPr="00A8218E">
        <w:rPr>
          <w:rStyle w:val="Strong"/>
          <w:sz w:val="22"/>
          <w:szCs w:val="22"/>
        </w:rPr>
        <w:t xml:space="preserve">6. </w:t>
      </w:r>
      <w:r w:rsidR="003425D3" w:rsidRPr="00A8218E">
        <w:rPr>
          <w:rStyle w:val="Strong"/>
          <w:sz w:val="22"/>
          <w:szCs w:val="22"/>
        </w:rPr>
        <w:tab/>
      </w:r>
      <w:r w:rsidRPr="00A8218E">
        <w:rPr>
          <w:rStyle w:val="Strong"/>
          <w:sz w:val="22"/>
          <w:szCs w:val="22"/>
        </w:rPr>
        <w:t>Nature of contract</w:t>
      </w:r>
    </w:p>
    <w:p w:rsidR="00D40632" w:rsidRPr="00A8218E" w:rsidRDefault="00D40632" w:rsidP="005A5C96">
      <w:pPr>
        <w:pStyle w:val="Blockquote"/>
        <w:spacing w:before="120" w:after="120"/>
        <w:ind w:left="426"/>
        <w:rPr>
          <w:sz w:val="22"/>
          <w:szCs w:val="22"/>
        </w:rPr>
      </w:pPr>
      <w:r w:rsidRPr="00A52C1A">
        <w:rPr>
          <w:sz w:val="22"/>
          <w:szCs w:val="22"/>
        </w:rPr>
        <w:t>Fee-based</w:t>
      </w:r>
    </w:p>
    <w:p w:rsidR="005A5C96" w:rsidRDefault="00D40632" w:rsidP="005A5C96">
      <w:pPr>
        <w:spacing w:before="120" w:after="0"/>
        <w:ind w:left="425" w:hanging="425"/>
        <w:outlineLvl w:val="0"/>
        <w:rPr>
          <w:rStyle w:val="Strong"/>
          <w:sz w:val="22"/>
          <w:szCs w:val="22"/>
        </w:rPr>
      </w:pPr>
      <w:r w:rsidRPr="00A8218E">
        <w:rPr>
          <w:rStyle w:val="Strong"/>
          <w:sz w:val="22"/>
          <w:szCs w:val="22"/>
        </w:rPr>
        <w:t xml:space="preserve">7. </w:t>
      </w:r>
      <w:r w:rsidR="003425D3" w:rsidRPr="00A8218E">
        <w:rPr>
          <w:rStyle w:val="Strong"/>
          <w:sz w:val="22"/>
          <w:szCs w:val="22"/>
        </w:rPr>
        <w:tab/>
      </w:r>
      <w:r w:rsidRPr="00A8218E">
        <w:rPr>
          <w:rStyle w:val="Strong"/>
          <w:sz w:val="22"/>
          <w:szCs w:val="22"/>
        </w:rPr>
        <w:t>Contract description</w:t>
      </w:r>
    </w:p>
    <w:p w:rsidR="001E20A5" w:rsidRPr="005A0884" w:rsidRDefault="00B50990" w:rsidP="009570E6">
      <w:pPr>
        <w:spacing w:before="120" w:after="120"/>
        <w:ind w:left="450"/>
        <w:jc w:val="both"/>
        <w:outlineLvl w:val="0"/>
        <w:rPr>
          <w:sz w:val="22"/>
          <w:szCs w:val="22"/>
        </w:rPr>
      </w:pPr>
      <w:r>
        <w:rPr>
          <w:sz w:val="22"/>
          <w:szCs w:val="22"/>
        </w:rPr>
        <w:t>The Contract will contribute to further increasing standards in justice and law enforcement system, through constructed, renovated and adapted facilitie</w:t>
      </w:r>
      <w:r w:rsidR="009570E6">
        <w:rPr>
          <w:sz w:val="22"/>
          <w:szCs w:val="22"/>
        </w:rPr>
        <w:t>s. In this regard the Contract</w:t>
      </w:r>
      <w:r>
        <w:rPr>
          <w:sz w:val="22"/>
          <w:szCs w:val="22"/>
        </w:rPr>
        <w:t xml:space="preserve"> will consist of all activities needed to prepare the works tender dossiers and to conduct the subsequent supervision services during the entire implementation period of the respective works contracts until issuing the Final Acceptance Certificate. The works will be implemented according to the EU Practical Guide (PRAG) rules. </w:t>
      </w:r>
    </w:p>
    <w:p w:rsidR="00D40632" w:rsidRPr="00A8218E" w:rsidRDefault="00D40632" w:rsidP="005A5C96">
      <w:pPr>
        <w:spacing w:before="120" w:after="0"/>
        <w:ind w:left="426" w:hanging="426"/>
        <w:outlineLvl w:val="0"/>
        <w:rPr>
          <w:sz w:val="22"/>
          <w:szCs w:val="22"/>
        </w:rPr>
      </w:pPr>
      <w:r w:rsidRPr="00A8218E">
        <w:rPr>
          <w:rStyle w:val="Strong"/>
          <w:sz w:val="22"/>
          <w:szCs w:val="22"/>
        </w:rPr>
        <w:t xml:space="preserve">8. </w:t>
      </w:r>
      <w:r w:rsidR="003425D3" w:rsidRPr="00A8218E">
        <w:rPr>
          <w:rStyle w:val="Strong"/>
          <w:sz w:val="22"/>
          <w:szCs w:val="22"/>
        </w:rPr>
        <w:tab/>
      </w:r>
      <w:r w:rsidRPr="00A8218E">
        <w:rPr>
          <w:rStyle w:val="Strong"/>
          <w:sz w:val="22"/>
          <w:szCs w:val="22"/>
        </w:rPr>
        <w:t>Indicative budget</w:t>
      </w:r>
    </w:p>
    <w:p w:rsidR="00D40632" w:rsidRPr="00A8218E" w:rsidRDefault="00A52C1A" w:rsidP="00A47DF6">
      <w:pPr>
        <w:pStyle w:val="Blockquote"/>
        <w:spacing w:before="120" w:after="120"/>
        <w:ind w:left="426" w:right="4"/>
        <w:jc w:val="both"/>
        <w:rPr>
          <w:sz w:val="22"/>
          <w:szCs w:val="22"/>
        </w:rPr>
      </w:pPr>
      <w:r w:rsidRPr="00A52C1A">
        <w:rPr>
          <w:sz w:val="22"/>
          <w:szCs w:val="22"/>
        </w:rPr>
        <w:t>EUR 1,000,000.00</w:t>
      </w:r>
    </w:p>
    <w:p w:rsidR="00D40632" w:rsidRPr="00A8218E" w:rsidRDefault="00D40632" w:rsidP="005A5C96">
      <w:pPr>
        <w:spacing w:before="120" w:after="0"/>
        <w:ind w:left="426" w:hanging="426"/>
        <w:outlineLvl w:val="0"/>
        <w:rPr>
          <w:sz w:val="22"/>
          <w:szCs w:val="22"/>
        </w:rPr>
      </w:pPr>
      <w:r w:rsidRPr="00A8218E">
        <w:rPr>
          <w:rStyle w:val="Strong"/>
          <w:sz w:val="22"/>
          <w:szCs w:val="22"/>
        </w:rPr>
        <w:t xml:space="preserve">9. </w:t>
      </w:r>
      <w:r w:rsidR="003425D3" w:rsidRPr="00A8218E">
        <w:rPr>
          <w:rStyle w:val="Strong"/>
          <w:sz w:val="22"/>
          <w:szCs w:val="22"/>
        </w:rPr>
        <w:tab/>
      </w:r>
      <w:r w:rsidRPr="00A8218E">
        <w:rPr>
          <w:rStyle w:val="Strong"/>
          <w:sz w:val="22"/>
          <w:szCs w:val="22"/>
        </w:rPr>
        <w:t>Intended timing of publication</w:t>
      </w:r>
      <w:r w:rsidR="0062550F" w:rsidRPr="00A8218E">
        <w:rPr>
          <w:rStyle w:val="Strong"/>
          <w:sz w:val="22"/>
          <w:szCs w:val="22"/>
        </w:rPr>
        <w:t xml:space="preserve"> of the </w:t>
      </w:r>
      <w:r w:rsidR="000406AC">
        <w:rPr>
          <w:rStyle w:val="Strong"/>
          <w:sz w:val="22"/>
          <w:szCs w:val="22"/>
        </w:rPr>
        <w:t>contract</w:t>
      </w:r>
      <w:r w:rsidR="0062550F" w:rsidRPr="00A8218E">
        <w:rPr>
          <w:rStyle w:val="Strong"/>
          <w:sz w:val="22"/>
          <w:szCs w:val="22"/>
        </w:rPr>
        <w:t xml:space="preserve"> notice</w:t>
      </w:r>
    </w:p>
    <w:p w:rsidR="00D40632" w:rsidRPr="00A8218E" w:rsidRDefault="00C12538" w:rsidP="005A5C96">
      <w:pPr>
        <w:pStyle w:val="Blockquote"/>
        <w:spacing w:before="120" w:after="120"/>
        <w:ind w:left="426" w:right="357"/>
        <w:rPr>
          <w:sz w:val="22"/>
          <w:szCs w:val="22"/>
        </w:rPr>
      </w:pPr>
      <w:r>
        <w:rPr>
          <w:sz w:val="22"/>
          <w:szCs w:val="22"/>
        </w:rPr>
        <w:t>March</w:t>
      </w:r>
      <w:r w:rsidR="00A52C1A" w:rsidRPr="00A52C1A">
        <w:rPr>
          <w:sz w:val="22"/>
          <w:szCs w:val="22"/>
        </w:rPr>
        <w:t xml:space="preserve"> 2020</w:t>
      </w:r>
    </w:p>
    <w:p w:rsidR="00D40632" w:rsidRPr="00A8218E" w:rsidRDefault="00D40632" w:rsidP="005A5C96">
      <w:pPr>
        <w:spacing w:before="120" w:after="0"/>
        <w:ind w:left="426" w:hanging="426"/>
        <w:outlineLvl w:val="0"/>
        <w:rPr>
          <w:sz w:val="22"/>
          <w:szCs w:val="22"/>
        </w:rPr>
      </w:pPr>
      <w:r w:rsidRPr="00A8218E">
        <w:rPr>
          <w:rStyle w:val="Strong"/>
          <w:sz w:val="22"/>
          <w:szCs w:val="22"/>
        </w:rPr>
        <w:t xml:space="preserve">10. </w:t>
      </w:r>
      <w:r w:rsidR="003425D3" w:rsidRPr="00A8218E">
        <w:rPr>
          <w:rStyle w:val="Strong"/>
          <w:sz w:val="22"/>
          <w:szCs w:val="22"/>
        </w:rPr>
        <w:tab/>
      </w:r>
      <w:r w:rsidRPr="00A8218E">
        <w:rPr>
          <w:rStyle w:val="Strong"/>
          <w:sz w:val="22"/>
          <w:szCs w:val="22"/>
        </w:rPr>
        <w:t>Additional information</w:t>
      </w:r>
    </w:p>
    <w:p w:rsidR="00D40632" w:rsidRPr="00A8218E" w:rsidRDefault="009570E6" w:rsidP="005A5C96">
      <w:pPr>
        <w:pStyle w:val="Blockquote"/>
        <w:spacing w:before="120" w:after="120"/>
        <w:ind w:left="426"/>
        <w:rPr>
          <w:sz w:val="22"/>
          <w:szCs w:val="22"/>
        </w:rPr>
      </w:pPr>
      <w:r>
        <w:rPr>
          <w:sz w:val="22"/>
          <w:szCs w:val="22"/>
        </w:rPr>
        <w:t>N/A</w:t>
      </w:r>
    </w:p>
    <w:p w:rsidR="00D40632" w:rsidRPr="00A8218E" w:rsidRDefault="00D40632" w:rsidP="005A5C96">
      <w:pPr>
        <w:spacing w:before="120" w:after="0"/>
        <w:ind w:left="426" w:hanging="426"/>
        <w:outlineLvl w:val="0"/>
        <w:rPr>
          <w:sz w:val="22"/>
          <w:szCs w:val="22"/>
        </w:rPr>
      </w:pPr>
      <w:r w:rsidRPr="00A8218E">
        <w:rPr>
          <w:rStyle w:val="Strong"/>
          <w:sz w:val="22"/>
          <w:szCs w:val="22"/>
        </w:rPr>
        <w:lastRenderedPageBreak/>
        <w:t xml:space="preserve">11. </w:t>
      </w:r>
      <w:r w:rsidR="003425D3" w:rsidRPr="00A8218E">
        <w:rPr>
          <w:rStyle w:val="Strong"/>
          <w:sz w:val="22"/>
          <w:szCs w:val="22"/>
        </w:rPr>
        <w:tab/>
      </w:r>
      <w:r w:rsidRPr="00A8218E">
        <w:rPr>
          <w:rStyle w:val="Strong"/>
          <w:sz w:val="22"/>
          <w:szCs w:val="22"/>
        </w:rPr>
        <w:t>Legal basis</w:t>
      </w:r>
      <w:r w:rsidR="00E668C2">
        <w:rPr>
          <w:rStyle w:val="FootnoteReference"/>
          <w:b/>
          <w:sz w:val="22"/>
          <w:szCs w:val="22"/>
        </w:rPr>
        <w:footnoteReference w:id="1"/>
      </w:r>
    </w:p>
    <w:p w:rsidR="00A52C1A" w:rsidRDefault="00A52C1A" w:rsidP="00A52C1A">
      <w:pPr>
        <w:pStyle w:val="Blockquote"/>
        <w:numPr>
          <w:ilvl w:val="0"/>
          <w:numId w:val="15"/>
        </w:numPr>
        <w:spacing w:before="120" w:after="120"/>
        <w:ind w:right="357"/>
        <w:jc w:val="both"/>
        <w:rPr>
          <w:sz w:val="22"/>
          <w:szCs w:val="22"/>
        </w:rPr>
      </w:pPr>
      <w:r w:rsidRPr="00A52C1A">
        <w:rPr>
          <w:sz w:val="22"/>
          <w:szCs w:val="22"/>
        </w:rPr>
        <w:t>Regulation (EU) No 231/2014 of the European Parliament and of the Council of 11th March 2014 establishing an Instrument for Pre-Accession Assistance (IPA II)</w:t>
      </w:r>
    </w:p>
    <w:p w:rsidR="00A52C1A" w:rsidRDefault="00A52C1A" w:rsidP="00A52C1A">
      <w:pPr>
        <w:pStyle w:val="Blockquote"/>
        <w:numPr>
          <w:ilvl w:val="0"/>
          <w:numId w:val="15"/>
        </w:numPr>
        <w:spacing w:before="120" w:after="120"/>
        <w:ind w:right="357"/>
        <w:jc w:val="both"/>
        <w:rPr>
          <w:sz w:val="22"/>
          <w:szCs w:val="22"/>
        </w:rPr>
      </w:pPr>
      <w:r w:rsidRPr="00A52C1A">
        <w:rPr>
          <w:sz w:val="22"/>
          <w:szCs w:val="22"/>
        </w:rPr>
        <w:t>Regulation (EU) No 236/2014 of the European Parliament and of the Council of 11 March 2014 laying down common rules and procedures for the implementation of the Union's instruments for financing external action;</w:t>
      </w:r>
    </w:p>
    <w:p w:rsidR="00A52C1A" w:rsidRPr="00A52C1A" w:rsidRDefault="00A52C1A" w:rsidP="00A52C1A">
      <w:pPr>
        <w:pStyle w:val="Blockquote"/>
        <w:numPr>
          <w:ilvl w:val="0"/>
          <w:numId w:val="15"/>
        </w:numPr>
        <w:spacing w:before="120" w:after="120"/>
        <w:ind w:right="357"/>
        <w:jc w:val="both"/>
        <w:rPr>
          <w:sz w:val="22"/>
          <w:szCs w:val="22"/>
        </w:rPr>
      </w:pPr>
      <w:r w:rsidRPr="00A52C1A">
        <w:rPr>
          <w:sz w:val="22"/>
          <w:szCs w:val="22"/>
        </w:rPr>
        <w:t>Commission Implementing Regulation (EU) No 447/2014 of 2nd May 2014 on the specific rules for implementing Regulation (EU) No 231/2014 of the European Parliament and of the Council of 11th March 2014 establishing an Instrument for Pre-Accession Assistance (IPA II).</w:t>
      </w:r>
    </w:p>
    <w:p w:rsidR="004A65B3" w:rsidRPr="00ED2C34" w:rsidRDefault="00A52C1A" w:rsidP="00A52C1A">
      <w:pPr>
        <w:pStyle w:val="Blockquote"/>
        <w:spacing w:before="120" w:after="120"/>
        <w:ind w:left="426" w:right="357"/>
        <w:jc w:val="both"/>
        <w:rPr>
          <w:sz w:val="22"/>
          <w:szCs w:val="22"/>
        </w:rPr>
      </w:pPr>
      <w:r w:rsidRPr="00A52C1A">
        <w:rPr>
          <w:sz w:val="22"/>
          <w:szCs w:val="22"/>
        </w:rPr>
        <w:t>Please be aware that after the United Kingdom's withdrawal from the EU, the rules of access to EU procurement procedures of economic operators established in third countries will apply to candidates or tenderers from the United Kingdom depending on the outcome of negotiations. In case such access is not provided by legal provisions in force at the time of contract award, candidates or tenderers from the United Kingdom could be rejected from the procurement procedure.</w:t>
      </w:r>
    </w:p>
    <w:p w:rsidR="00D40632" w:rsidRPr="00A8218E" w:rsidRDefault="00D40632" w:rsidP="005A5C96">
      <w:pPr>
        <w:pStyle w:val="Blockquote"/>
        <w:spacing w:before="0" w:after="0"/>
        <w:ind w:left="426" w:right="357"/>
        <w:rPr>
          <w:sz w:val="22"/>
          <w:szCs w:val="22"/>
        </w:rPr>
      </w:pPr>
      <w:r w:rsidRPr="00A8218E">
        <w:rPr>
          <w:b/>
          <w:sz w:val="22"/>
          <w:szCs w:val="22"/>
        </w:rPr>
        <w:t>Remarks</w:t>
      </w:r>
      <w:r w:rsidRPr="00A8218E">
        <w:rPr>
          <w:rStyle w:val="Strong"/>
          <w:sz w:val="22"/>
          <w:szCs w:val="22"/>
        </w:rPr>
        <w:t>:</w:t>
      </w:r>
    </w:p>
    <w:p w:rsidR="00D40632" w:rsidRPr="00AD5854" w:rsidRDefault="00D40632" w:rsidP="0012323B">
      <w:pPr>
        <w:pStyle w:val="Blockquote"/>
        <w:spacing w:before="0" w:after="0"/>
        <w:ind w:left="426" w:right="357"/>
        <w:jc w:val="both"/>
        <w:rPr>
          <w:sz w:val="22"/>
          <w:szCs w:val="22"/>
        </w:rPr>
      </w:pPr>
      <w:r w:rsidRPr="00AD5854">
        <w:rPr>
          <w:sz w:val="22"/>
          <w:szCs w:val="22"/>
        </w:rPr>
        <w:t xml:space="preserve">There must be a minimum period of 30 calendar days between the publication of this </w:t>
      </w:r>
      <w:r w:rsidR="000406AC" w:rsidRPr="00AD5854">
        <w:rPr>
          <w:sz w:val="22"/>
          <w:szCs w:val="22"/>
        </w:rPr>
        <w:t>prior</w:t>
      </w:r>
      <w:r w:rsidR="0054501B">
        <w:rPr>
          <w:sz w:val="22"/>
          <w:szCs w:val="22"/>
        </w:rPr>
        <w:t xml:space="preserve"> </w:t>
      </w:r>
      <w:r w:rsidR="000406AC" w:rsidRPr="00AD5854">
        <w:rPr>
          <w:sz w:val="22"/>
          <w:szCs w:val="22"/>
        </w:rPr>
        <w:t>information notice</w:t>
      </w:r>
      <w:r w:rsidRPr="00AD5854">
        <w:rPr>
          <w:sz w:val="22"/>
          <w:szCs w:val="22"/>
        </w:rPr>
        <w:t xml:space="preserve"> and the publication of the corresponding </w:t>
      </w:r>
      <w:r w:rsidR="000406AC" w:rsidRPr="00AD5854">
        <w:rPr>
          <w:sz w:val="22"/>
          <w:szCs w:val="22"/>
        </w:rPr>
        <w:t>contract</w:t>
      </w:r>
      <w:r w:rsidRPr="00AD5854">
        <w:rPr>
          <w:sz w:val="22"/>
          <w:szCs w:val="22"/>
        </w:rPr>
        <w:t xml:space="preserve"> notice.</w:t>
      </w:r>
    </w:p>
    <w:p w:rsidR="00D40632" w:rsidRPr="00AD5854" w:rsidRDefault="00D40632" w:rsidP="005A5C96">
      <w:pPr>
        <w:pStyle w:val="Blockquote"/>
        <w:spacing w:before="40" w:after="0"/>
        <w:ind w:left="426" w:right="357"/>
        <w:rPr>
          <w:sz w:val="22"/>
          <w:szCs w:val="22"/>
        </w:rPr>
      </w:pPr>
      <w:r w:rsidRPr="00AD5854">
        <w:rPr>
          <w:sz w:val="22"/>
          <w:szCs w:val="22"/>
        </w:rPr>
        <w:t>No applications or requests for information should be sent at this stage.</w:t>
      </w:r>
    </w:p>
    <w:sectPr w:rsidR="00D40632" w:rsidRPr="00AD5854" w:rsidSect="003A3BCF">
      <w:footerReference w:type="even" r:id="rId8"/>
      <w:footerReference w:type="default" r:id="rId9"/>
      <w:pgSz w:w="12240" w:h="15840"/>
      <w:pgMar w:top="1135" w:right="1440" w:bottom="851" w:left="1440" w:header="720" w:footer="44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451" w:rsidRDefault="00375451">
      <w:r>
        <w:separator/>
      </w:r>
    </w:p>
  </w:endnote>
  <w:endnote w:type="continuationSeparator" w:id="0">
    <w:p w:rsidR="00375451" w:rsidRDefault="00375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9A" w:rsidRDefault="00197972" w:rsidP="00A8218E">
    <w:pPr>
      <w:pStyle w:val="Footer"/>
      <w:framePr w:wrap="around" w:vAnchor="text" w:hAnchor="margin" w:xAlign="right" w:y="1"/>
      <w:rPr>
        <w:rStyle w:val="PageNumber"/>
      </w:rPr>
    </w:pPr>
    <w:r>
      <w:rPr>
        <w:rStyle w:val="PageNumber"/>
      </w:rPr>
      <w:fldChar w:fldCharType="begin"/>
    </w:r>
    <w:r w:rsidR="007A289A">
      <w:rPr>
        <w:rStyle w:val="PageNumber"/>
      </w:rPr>
      <w:instrText xml:space="preserve">PAGE  </w:instrText>
    </w:r>
    <w:r>
      <w:rPr>
        <w:rStyle w:val="PageNumber"/>
      </w:rPr>
      <w:fldChar w:fldCharType="separate"/>
    </w:r>
    <w:r w:rsidR="007A289A">
      <w:rPr>
        <w:rStyle w:val="PageNumber"/>
        <w:noProof/>
      </w:rPr>
      <w:t>2</w:t>
    </w:r>
    <w:r>
      <w:rPr>
        <w:rStyle w:val="PageNumber"/>
      </w:rPr>
      <w:fldChar w:fldCharType="end"/>
    </w:r>
  </w:p>
  <w:p w:rsidR="007A289A" w:rsidRDefault="007A289A" w:rsidP="00A821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9A" w:rsidRPr="00ED0704" w:rsidRDefault="00D86991" w:rsidP="00AD5854">
    <w:pPr>
      <w:pStyle w:val="Footer"/>
      <w:tabs>
        <w:tab w:val="clear" w:pos="4320"/>
        <w:tab w:val="clear" w:pos="8640"/>
        <w:tab w:val="right" w:pos="9356"/>
      </w:tabs>
      <w:spacing w:before="120" w:after="0"/>
      <w:ind w:right="360"/>
      <w:rPr>
        <w:sz w:val="18"/>
        <w:szCs w:val="18"/>
        <w:lang w:val="en-GB"/>
      </w:rPr>
    </w:pPr>
    <w:r>
      <w:rPr>
        <w:b/>
        <w:sz w:val="18"/>
        <w:szCs w:val="18"/>
        <w:lang w:val="en-GB"/>
      </w:rPr>
      <w:t>July 2019</w:t>
    </w:r>
    <w:r w:rsidR="00475F35">
      <w:rPr>
        <w:b/>
        <w:sz w:val="18"/>
        <w:szCs w:val="18"/>
        <w:lang w:val="en-GB"/>
      </w:rPr>
      <w:t xml:space="preserve"> </w:t>
    </w:r>
    <w:r w:rsidR="007A289A" w:rsidRPr="00ED0704">
      <w:rPr>
        <w:sz w:val="18"/>
        <w:szCs w:val="18"/>
        <w:lang w:val="en-GB"/>
      </w:rPr>
      <w:tab/>
      <w:t xml:space="preserve">Page </w:t>
    </w:r>
    <w:r w:rsidR="00197972" w:rsidRPr="00ED0704">
      <w:rPr>
        <w:sz w:val="18"/>
        <w:szCs w:val="18"/>
        <w:lang w:val="en-GB"/>
      </w:rPr>
      <w:fldChar w:fldCharType="begin"/>
    </w:r>
    <w:r w:rsidR="007A289A" w:rsidRPr="00ED0704">
      <w:rPr>
        <w:sz w:val="18"/>
        <w:szCs w:val="18"/>
        <w:lang w:val="en-GB"/>
      </w:rPr>
      <w:instrText xml:space="preserve"> PAGE </w:instrText>
    </w:r>
    <w:r w:rsidR="00197972" w:rsidRPr="00ED0704">
      <w:rPr>
        <w:sz w:val="18"/>
        <w:szCs w:val="18"/>
        <w:lang w:val="en-GB"/>
      </w:rPr>
      <w:fldChar w:fldCharType="separate"/>
    </w:r>
    <w:r w:rsidR="00BE6101">
      <w:rPr>
        <w:noProof/>
        <w:sz w:val="18"/>
        <w:szCs w:val="18"/>
        <w:lang w:val="en-GB"/>
      </w:rPr>
      <w:t>2</w:t>
    </w:r>
    <w:r w:rsidR="00197972" w:rsidRPr="00ED0704">
      <w:rPr>
        <w:sz w:val="18"/>
        <w:szCs w:val="18"/>
        <w:lang w:val="en-GB"/>
      </w:rPr>
      <w:fldChar w:fldCharType="end"/>
    </w:r>
    <w:r w:rsidR="007A289A" w:rsidRPr="00ED0704">
      <w:rPr>
        <w:sz w:val="18"/>
        <w:szCs w:val="18"/>
        <w:lang w:val="en-GB"/>
      </w:rPr>
      <w:t xml:space="preserve"> of </w:t>
    </w:r>
    <w:r w:rsidR="00EF3EEB">
      <w:rPr>
        <w:sz w:val="18"/>
        <w:szCs w:val="18"/>
        <w:lang w:val="en-GB"/>
      </w:rPr>
      <w:t>2</w:t>
    </w:r>
  </w:p>
  <w:p w:rsidR="007A289A" w:rsidRPr="007A289A" w:rsidRDefault="00197972" w:rsidP="007A289A">
    <w:pPr>
      <w:pStyle w:val="Footer"/>
      <w:tabs>
        <w:tab w:val="clear" w:pos="4320"/>
        <w:tab w:val="clear" w:pos="8640"/>
        <w:tab w:val="right" w:pos="9356"/>
      </w:tabs>
      <w:spacing w:before="0" w:after="0"/>
      <w:ind w:right="360"/>
      <w:rPr>
        <w:sz w:val="18"/>
        <w:szCs w:val="18"/>
        <w:lang w:val="en-GB"/>
      </w:rPr>
    </w:pPr>
    <w:r w:rsidRPr="00AD3F78">
      <w:rPr>
        <w:sz w:val="18"/>
        <w:szCs w:val="18"/>
        <w:lang w:val="en-GB"/>
      </w:rPr>
      <w:fldChar w:fldCharType="begin"/>
    </w:r>
    <w:r w:rsidR="00AD3F78" w:rsidRPr="00AD3F78">
      <w:rPr>
        <w:sz w:val="18"/>
        <w:szCs w:val="18"/>
        <w:lang w:val="en-GB"/>
      </w:rPr>
      <w:instrText xml:space="preserve"> FILENAME </w:instrText>
    </w:r>
    <w:r w:rsidRPr="00AD3F78">
      <w:rPr>
        <w:sz w:val="18"/>
        <w:szCs w:val="18"/>
        <w:lang w:val="en-GB"/>
      </w:rPr>
      <w:fldChar w:fldCharType="separate"/>
    </w:r>
    <w:r w:rsidR="004D48B5">
      <w:rPr>
        <w:noProof/>
        <w:sz w:val="18"/>
        <w:szCs w:val="18"/>
        <w:lang w:val="en-GB"/>
      </w:rPr>
      <w:t>_b1_priorinfo_en.docx</w:t>
    </w:r>
    <w:r w:rsidRPr="00AD3F78">
      <w:rPr>
        <w:sz w:val="18"/>
        <w:szCs w:val="18"/>
        <w:lang w:val="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451" w:rsidRDefault="00375451" w:rsidP="00AD5854">
      <w:pPr>
        <w:spacing w:before="120" w:after="0"/>
      </w:pPr>
      <w:r>
        <w:separator/>
      </w:r>
    </w:p>
  </w:footnote>
  <w:footnote w:type="continuationSeparator" w:id="0">
    <w:p w:rsidR="00375451" w:rsidRDefault="00375451">
      <w:r>
        <w:continuationSeparator/>
      </w:r>
    </w:p>
  </w:footnote>
  <w:footnote w:id="1">
    <w:p w:rsidR="00E668C2" w:rsidRPr="00AD5854" w:rsidRDefault="00E668C2" w:rsidP="00AD5854">
      <w:pPr>
        <w:pStyle w:val="FootnoteText"/>
        <w:rPr>
          <w:lang w:val="en-GB"/>
        </w:rPr>
      </w:pPr>
      <w:r w:rsidRPr="00AD5854">
        <w:rPr>
          <w:rStyle w:val="FootnoteReference"/>
          <w:sz w:val="16"/>
          <w:szCs w:val="16"/>
        </w:rPr>
        <w:footnoteRef/>
      </w:r>
      <w:r w:rsidR="00B2749B">
        <w:t xml:space="preserve"> </w:t>
      </w:r>
      <w:r w:rsidRPr="00AD5854">
        <w:t xml:space="preserve">Please state any specificity that might have an impact on rules on participation (such as </w:t>
      </w:r>
      <w:r w:rsidRPr="00AD5854">
        <w:rPr>
          <w:lang w:val="en-GB"/>
        </w:rPr>
        <w:t>geographic or thematic or long/short term).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17391F55"/>
    <w:multiLevelType w:val="hybridMultilevel"/>
    <w:tmpl w:val="71C2C0F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1AE2F98"/>
    <w:multiLevelType w:val="hybridMultilevel"/>
    <w:tmpl w:val="1602A55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5AEC5D9A"/>
    <w:multiLevelType w:val="hybridMultilevel"/>
    <w:tmpl w:val="5FA2601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0"/>
    <w:lvlOverride w:ilvl="0">
      <w:lvl w:ilvl="0">
        <w:numFmt w:val="bullet"/>
        <w:lvlText w:val=""/>
        <w:legacy w:legacy="1" w:legacySpace="0" w:legacyIndent="360"/>
        <w:lvlJc w:val="left"/>
        <w:pPr>
          <w:ind w:left="720" w:hanging="360"/>
        </w:pPr>
        <w:rPr>
          <w:rFonts w:ascii="Symbol" w:hAnsi="Symbol" w:hint="default"/>
        </w:rPr>
      </w:lvl>
    </w:lvlOverride>
  </w:num>
  <w:num w:numId="14">
    <w:abstractNumId w:val="15"/>
  </w:num>
  <w:num w:numId="15">
    <w:abstractNumId w:val="16"/>
  </w:num>
  <w:num w:numId="16">
    <w:abstractNumId w:val="17"/>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8"/>
  </w:hdrShapeDefaults>
  <w:footnotePr>
    <w:footnote w:id="-1"/>
    <w:footnote w:id="0"/>
  </w:footnotePr>
  <w:endnotePr>
    <w:endnote w:id="-1"/>
    <w:endnote w:id="0"/>
  </w:endnotePr>
  <w:compat>
    <w:doNotUseHTMLParagraphAutoSpacing/>
  </w:compat>
  <w:docVars>
    <w:docVar w:name="LW_DocType" w:val="NORMAL"/>
  </w:docVars>
  <w:rsids>
    <w:rsidRoot w:val="007006B3"/>
    <w:rsid w:val="000012DB"/>
    <w:rsid w:val="0001162E"/>
    <w:rsid w:val="0001549D"/>
    <w:rsid w:val="000158CB"/>
    <w:rsid w:val="000345D1"/>
    <w:rsid w:val="00034DC1"/>
    <w:rsid w:val="000406AC"/>
    <w:rsid w:val="00046376"/>
    <w:rsid w:val="00066566"/>
    <w:rsid w:val="000801A8"/>
    <w:rsid w:val="00093878"/>
    <w:rsid w:val="000A03DE"/>
    <w:rsid w:val="000A62B2"/>
    <w:rsid w:val="000F2B86"/>
    <w:rsid w:val="00107435"/>
    <w:rsid w:val="0012323B"/>
    <w:rsid w:val="001624D7"/>
    <w:rsid w:val="00171E7F"/>
    <w:rsid w:val="00197972"/>
    <w:rsid w:val="001D5E33"/>
    <w:rsid w:val="001E20A5"/>
    <w:rsid w:val="001E5084"/>
    <w:rsid w:val="002252B6"/>
    <w:rsid w:val="002403B2"/>
    <w:rsid w:val="00263A24"/>
    <w:rsid w:val="002762B1"/>
    <w:rsid w:val="002B611D"/>
    <w:rsid w:val="002C605D"/>
    <w:rsid w:val="002D417C"/>
    <w:rsid w:val="002E1E48"/>
    <w:rsid w:val="002F1840"/>
    <w:rsid w:val="00301DD4"/>
    <w:rsid w:val="0031058A"/>
    <w:rsid w:val="00321F18"/>
    <w:rsid w:val="00327196"/>
    <w:rsid w:val="00330A62"/>
    <w:rsid w:val="003425D3"/>
    <w:rsid w:val="00375451"/>
    <w:rsid w:val="003825BB"/>
    <w:rsid w:val="00397E42"/>
    <w:rsid w:val="003A3BCF"/>
    <w:rsid w:val="003C76FC"/>
    <w:rsid w:val="003D7757"/>
    <w:rsid w:val="003E0BD7"/>
    <w:rsid w:val="003E500E"/>
    <w:rsid w:val="003F540F"/>
    <w:rsid w:val="00452EE7"/>
    <w:rsid w:val="00475F35"/>
    <w:rsid w:val="004A65B3"/>
    <w:rsid w:val="004D1843"/>
    <w:rsid w:val="004D48B5"/>
    <w:rsid w:val="00502E2E"/>
    <w:rsid w:val="0054501B"/>
    <w:rsid w:val="005622CB"/>
    <w:rsid w:val="005775C5"/>
    <w:rsid w:val="00585A07"/>
    <w:rsid w:val="005A0884"/>
    <w:rsid w:val="005A5C96"/>
    <w:rsid w:val="005C7A0D"/>
    <w:rsid w:val="005D739F"/>
    <w:rsid w:val="005F6B40"/>
    <w:rsid w:val="006041E0"/>
    <w:rsid w:val="0062550F"/>
    <w:rsid w:val="00626355"/>
    <w:rsid w:val="00626DA2"/>
    <w:rsid w:val="00647417"/>
    <w:rsid w:val="00690815"/>
    <w:rsid w:val="006A3B54"/>
    <w:rsid w:val="006B28B9"/>
    <w:rsid w:val="006B4D57"/>
    <w:rsid w:val="006D2330"/>
    <w:rsid w:val="007006B3"/>
    <w:rsid w:val="00707FFB"/>
    <w:rsid w:val="00711395"/>
    <w:rsid w:val="00753979"/>
    <w:rsid w:val="0075614B"/>
    <w:rsid w:val="00760E21"/>
    <w:rsid w:val="00784FB1"/>
    <w:rsid w:val="0078543C"/>
    <w:rsid w:val="00787314"/>
    <w:rsid w:val="00794048"/>
    <w:rsid w:val="00796089"/>
    <w:rsid w:val="007A289A"/>
    <w:rsid w:val="007D4FF8"/>
    <w:rsid w:val="007E525D"/>
    <w:rsid w:val="007F1DC4"/>
    <w:rsid w:val="00803B4F"/>
    <w:rsid w:val="00806CCE"/>
    <w:rsid w:val="00812333"/>
    <w:rsid w:val="00836DDB"/>
    <w:rsid w:val="00862BF5"/>
    <w:rsid w:val="00864A63"/>
    <w:rsid w:val="008A72EC"/>
    <w:rsid w:val="008C67C9"/>
    <w:rsid w:val="008D1CA1"/>
    <w:rsid w:val="008E58E4"/>
    <w:rsid w:val="009255A1"/>
    <w:rsid w:val="009439A9"/>
    <w:rsid w:val="00947708"/>
    <w:rsid w:val="009570E6"/>
    <w:rsid w:val="00965B09"/>
    <w:rsid w:val="00965C18"/>
    <w:rsid w:val="0096648E"/>
    <w:rsid w:val="00982D25"/>
    <w:rsid w:val="00992BFF"/>
    <w:rsid w:val="009B1C03"/>
    <w:rsid w:val="009B7B7E"/>
    <w:rsid w:val="009D227B"/>
    <w:rsid w:val="009E3060"/>
    <w:rsid w:val="009F3ADC"/>
    <w:rsid w:val="00A054EF"/>
    <w:rsid w:val="00A0731E"/>
    <w:rsid w:val="00A261BD"/>
    <w:rsid w:val="00A41183"/>
    <w:rsid w:val="00A47DF6"/>
    <w:rsid w:val="00A52174"/>
    <w:rsid w:val="00A52C1A"/>
    <w:rsid w:val="00A65367"/>
    <w:rsid w:val="00A71043"/>
    <w:rsid w:val="00A71A4E"/>
    <w:rsid w:val="00A73081"/>
    <w:rsid w:val="00A767A6"/>
    <w:rsid w:val="00A76880"/>
    <w:rsid w:val="00A8218E"/>
    <w:rsid w:val="00AC6DD2"/>
    <w:rsid w:val="00AD3F78"/>
    <w:rsid w:val="00AD5854"/>
    <w:rsid w:val="00AF2A75"/>
    <w:rsid w:val="00B167A8"/>
    <w:rsid w:val="00B21840"/>
    <w:rsid w:val="00B2749B"/>
    <w:rsid w:val="00B50990"/>
    <w:rsid w:val="00B56468"/>
    <w:rsid w:val="00B570B7"/>
    <w:rsid w:val="00B905A9"/>
    <w:rsid w:val="00BE6101"/>
    <w:rsid w:val="00BE6AF3"/>
    <w:rsid w:val="00BF428F"/>
    <w:rsid w:val="00C12538"/>
    <w:rsid w:val="00C1519D"/>
    <w:rsid w:val="00C351D5"/>
    <w:rsid w:val="00C373C1"/>
    <w:rsid w:val="00C5317A"/>
    <w:rsid w:val="00C66EF1"/>
    <w:rsid w:val="00C722A7"/>
    <w:rsid w:val="00C84736"/>
    <w:rsid w:val="00CB49C8"/>
    <w:rsid w:val="00CE3776"/>
    <w:rsid w:val="00CF0E6E"/>
    <w:rsid w:val="00D12B32"/>
    <w:rsid w:val="00D230A2"/>
    <w:rsid w:val="00D40632"/>
    <w:rsid w:val="00D622C1"/>
    <w:rsid w:val="00D630FA"/>
    <w:rsid w:val="00D6593A"/>
    <w:rsid w:val="00D74978"/>
    <w:rsid w:val="00D74E6A"/>
    <w:rsid w:val="00D86991"/>
    <w:rsid w:val="00DA23E5"/>
    <w:rsid w:val="00DA3CC7"/>
    <w:rsid w:val="00DB119A"/>
    <w:rsid w:val="00DD0539"/>
    <w:rsid w:val="00DF2126"/>
    <w:rsid w:val="00E22666"/>
    <w:rsid w:val="00E668C2"/>
    <w:rsid w:val="00EA39FB"/>
    <w:rsid w:val="00EB5814"/>
    <w:rsid w:val="00EC0256"/>
    <w:rsid w:val="00ED0704"/>
    <w:rsid w:val="00ED2C34"/>
    <w:rsid w:val="00EE19B4"/>
    <w:rsid w:val="00EF3EEB"/>
    <w:rsid w:val="00F22C21"/>
    <w:rsid w:val="00F8687C"/>
    <w:rsid w:val="00F94584"/>
    <w:rsid w:val="00FB6255"/>
    <w:rsid w:val="00FC7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376"/>
    <w:pPr>
      <w:widowControl w:val="0"/>
      <w:spacing w:before="100" w:after="10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197972"/>
    <w:pPr>
      <w:spacing w:before="0" w:after="0"/>
    </w:pPr>
  </w:style>
  <w:style w:type="paragraph" w:customStyle="1" w:styleId="DefinitionList">
    <w:name w:val="Definition List"/>
    <w:basedOn w:val="Normal"/>
    <w:next w:val="DefinitionTerm"/>
    <w:rsid w:val="00197972"/>
    <w:pPr>
      <w:spacing w:before="0" w:after="0"/>
      <w:ind w:left="360"/>
    </w:pPr>
  </w:style>
  <w:style w:type="character" w:customStyle="1" w:styleId="Definition">
    <w:name w:val="Definition"/>
    <w:rsid w:val="00197972"/>
    <w:rPr>
      <w:i/>
    </w:rPr>
  </w:style>
  <w:style w:type="paragraph" w:customStyle="1" w:styleId="H1">
    <w:name w:val="H1"/>
    <w:basedOn w:val="Normal"/>
    <w:next w:val="Normal"/>
    <w:rsid w:val="00197972"/>
    <w:pPr>
      <w:keepNext/>
      <w:outlineLvl w:val="1"/>
    </w:pPr>
    <w:rPr>
      <w:b/>
      <w:kern w:val="36"/>
      <w:sz w:val="48"/>
    </w:rPr>
  </w:style>
  <w:style w:type="paragraph" w:customStyle="1" w:styleId="H2">
    <w:name w:val="H2"/>
    <w:basedOn w:val="Normal"/>
    <w:next w:val="Normal"/>
    <w:rsid w:val="00197972"/>
    <w:pPr>
      <w:keepNext/>
      <w:outlineLvl w:val="2"/>
    </w:pPr>
    <w:rPr>
      <w:b/>
      <w:sz w:val="36"/>
    </w:rPr>
  </w:style>
  <w:style w:type="paragraph" w:customStyle="1" w:styleId="H3">
    <w:name w:val="H3"/>
    <w:basedOn w:val="Normal"/>
    <w:next w:val="Normal"/>
    <w:rsid w:val="00197972"/>
    <w:pPr>
      <w:keepNext/>
      <w:outlineLvl w:val="3"/>
    </w:pPr>
    <w:rPr>
      <w:b/>
      <w:sz w:val="28"/>
    </w:rPr>
  </w:style>
  <w:style w:type="paragraph" w:customStyle="1" w:styleId="H4">
    <w:name w:val="H4"/>
    <w:basedOn w:val="Normal"/>
    <w:next w:val="Normal"/>
    <w:rsid w:val="00197972"/>
    <w:pPr>
      <w:keepNext/>
      <w:outlineLvl w:val="4"/>
    </w:pPr>
    <w:rPr>
      <w:b/>
    </w:rPr>
  </w:style>
  <w:style w:type="paragraph" w:customStyle="1" w:styleId="H5">
    <w:name w:val="H5"/>
    <w:basedOn w:val="Normal"/>
    <w:next w:val="Normal"/>
    <w:rsid w:val="00197972"/>
    <w:pPr>
      <w:keepNext/>
      <w:outlineLvl w:val="5"/>
    </w:pPr>
    <w:rPr>
      <w:b/>
      <w:sz w:val="20"/>
    </w:rPr>
  </w:style>
  <w:style w:type="paragraph" w:customStyle="1" w:styleId="H6">
    <w:name w:val="H6"/>
    <w:basedOn w:val="Normal"/>
    <w:next w:val="Normal"/>
    <w:rsid w:val="00197972"/>
    <w:pPr>
      <w:keepNext/>
      <w:outlineLvl w:val="6"/>
    </w:pPr>
    <w:rPr>
      <w:b/>
      <w:sz w:val="16"/>
    </w:rPr>
  </w:style>
  <w:style w:type="paragraph" w:customStyle="1" w:styleId="Address">
    <w:name w:val="Address"/>
    <w:basedOn w:val="Normal"/>
    <w:next w:val="Normal"/>
    <w:rsid w:val="00197972"/>
    <w:pPr>
      <w:spacing w:before="0" w:after="0"/>
    </w:pPr>
    <w:rPr>
      <w:i/>
    </w:rPr>
  </w:style>
  <w:style w:type="paragraph" w:customStyle="1" w:styleId="Blockquote">
    <w:name w:val="Blockquote"/>
    <w:basedOn w:val="Normal"/>
    <w:rsid w:val="00197972"/>
    <w:pPr>
      <w:ind w:left="360" w:right="360"/>
    </w:pPr>
  </w:style>
  <w:style w:type="character" w:customStyle="1" w:styleId="CITE">
    <w:name w:val="CITE"/>
    <w:rsid w:val="00197972"/>
    <w:rPr>
      <w:i/>
    </w:rPr>
  </w:style>
  <w:style w:type="character" w:customStyle="1" w:styleId="CODE">
    <w:name w:val="CODE"/>
    <w:rsid w:val="00197972"/>
    <w:rPr>
      <w:rFonts w:ascii="Courier New" w:hAnsi="Courier New"/>
      <w:sz w:val="20"/>
    </w:rPr>
  </w:style>
  <w:style w:type="character" w:styleId="Emphasis">
    <w:name w:val="Emphasis"/>
    <w:qFormat/>
    <w:rsid w:val="00197972"/>
    <w:rPr>
      <w:i/>
    </w:rPr>
  </w:style>
  <w:style w:type="character" w:styleId="Hyperlink">
    <w:name w:val="Hyperlink"/>
    <w:rsid w:val="00197972"/>
    <w:rPr>
      <w:color w:val="0000FF"/>
      <w:u w:val="single"/>
    </w:rPr>
  </w:style>
  <w:style w:type="character" w:styleId="FollowedHyperlink">
    <w:name w:val="FollowedHyperlink"/>
    <w:rsid w:val="00197972"/>
    <w:rPr>
      <w:color w:val="800080"/>
      <w:u w:val="single"/>
    </w:rPr>
  </w:style>
  <w:style w:type="character" w:customStyle="1" w:styleId="Keyboard">
    <w:name w:val="Keyboard"/>
    <w:rsid w:val="00197972"/>
    <w:rPr>
      <w:rFonts w:ascii="Courier New" w:hAnsi="Courier New"/>
      <w:b/>
      <w:sz w:val="20"/>
    </w:rPr>
  </w:style>
  <w:style w:type="paragraph" w:customStyle="1" w:styleId="Preformatted">
    <w:name w:val="Preformatted"/>
    <w:basedOn w:val="Normal"/>
    <w:rsid w:val="00197972"/>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197972"/>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197972"/>
    <w:pPr>
      <w:widowControl w:val="0"/>
      <w:pBdr>
        <w:bottom w:val="double" w:sz="2" w:space="0" w:color="000000"/>
      </w:pBdr>
      <w:jc w:val="center"/>
    </w:pPr>
    <w:rPr>
      <w:rFonts w:ascii="Arial" w:hAnsi="Arial"/>
      <w:snapToGrid w:val="0"/>
      <w:vanish/>
      <w:sz w:val="16"/>
    </w:rPr>
  </w:style>
  <w:style w:type="character" w:customStyle="1" w:styleId="Sample">
    <w:name w:val="Sample"/>
    <w:rsid w:val="00197972"/>
    <w:rPr>
      <w:rFonts w:ascii="Courier New" w:hAnsi="Courier New"/>
    </w:rPr>
  </w:style>
  <w:style w:type="character" w:styleId="Strong">
    <w:name w:val="Strong"/>
    <w:qFormat/>
    <w:rsid w:val="00197972"/>
    <w:rPr>
      <w:b/>
    </w:rPr>
  </w:style>
  <w:style w:type="character" w:customStyle="1" w:styleId="Typewriter">
    <w:name w:val="Typewriter"/>
    <w:rsid w:val="00197972"/>
    <w:rPr>
      <w:rFonts w:ascii="Courier New" w:hAnsi="Courier New"/>
      <w:sz w:val="20"/>
    </w:rPr>
  </w:style>
  <w:style w:type="character" w:customStyle="1" w:styleId="Variable">
    <w:name w:val="Variable"/>
    <w:rsid w:val="00197972"/>
    <w:rPr>
      <w:i/>
    </w:rPr>
  </w:style>
  <w:style w:type="character" w:customStyle="1" w:styleId="HTMLMarkup">
    <w:name w:val="HTML Markup"/>
    <w:rsid w:val="00197972"/>
    <w:rPr>
      <w:vanish/>
      <w:color w:val="FF0000"/>
    </w:rPr>
  </w:style>
  <w:style w:type="character" w:customStyle="1" w:styleId="Comment">
    <w:name w:val="Comment"/>
    <w:rsid w:val="00197972"/>
    <w:rPr>
      <w:vanish/>
    </w:rPr>
  </w:style>
  <w:style w:type="paragraph" w:styleId="DocumentMap">
    <w:name w:val="Document Map"/>
    <w:basedOn w:val="Normal"/>
    <w:semiHidden/>
    <w:rsid w:val="00197972"/>
    <w:pPr>
      <w:shd w:val="clear" w:color="auto" w:fill="000080"/>
    </w:pPr>
    <w:rPr>
      <w:rFonts w:ascii="Tahoma" w:hAnsi="Tahoma"/>
    </w:rPr>
  </w:style>
  <w:style w:type="paragraph" w:styleId="Header">
    <w:name w:val="header"/>
    <w:basedOn w:val="Normal"/>
    <w:rsid w:val="00197972"/>
    <w:pPr>
      <w:tabs>
        <w:tab w:val="center" w:pos="4320"/>
        <w:tab w:val="right" w:pos="8640"/>
      </w:tabs>
    </w:pPr>
  </w:style>
  <w:style w:type="paragraph" w:styleId="Footer">
    <w:name w:val="footer"/>
    <w:basedOn w:val="Normal"/>
    <w:rsid w:val="00197972"/>
    <w:pPr>
      <w:tabs>
        <w:tab w:val="center" w:pos="4320"/>
        <w:tab w:val="right" w:pos="8640"/>
      </w:tabs>
    </w:pPr>
  </w:style>
  <w:style w:type="character" w:styleId="PageNumber">
    <w:name w:val="page number"/>
    <w:basedOn w:val="DefaultParagraphFont"/>
    <w:rsid w:val="00A8218E"/>
  </w:style>
  <w:style w:type="paragraph" w:styleId="BalloonText">
    <w:name w:val="Balloon Text"/>
    <w:basedOn w:val="Normal"/>
    <w:semiHidden/>
    <w:rsid w:val="005A5C96"/>
    <w:rPr>
      <w:rFonts w:ascii="Tahoma" w:hAnsi="Tahoma" w:cs="Tahoma"/>
      <w:sz w:val="16"/>
      <w:szCs w:val="16"/>
    </w:rPr>
  </w:style>
  <w:style w:type="paragraph" w:customStyle="1" w:styleId="PRAGHeading2">
    <w:name w:val="PRAG Heading 2"/>
    <w:basedOn w:val="Normal"/>
    <w:rsid w:val="00E668C2"/>
    <w:pPr>
      <w:numPr>
        <w:numId w:val="14"/>
      </w:numPr>
    </w:pPr>
  </w:style>
  <w:style w:type="paragraph" w:styleId="FootnoteText">
    <w:name w:val="footnote text"/>
    <w:basedOn w:val="Normal"/>
    <w:link w:val="FootnoteTextChar"/>
    <w:autoRedefine/>
    <w:rsid w:val="00B2749B"/>
    <w:pPr>
      <w:spacing w:before="0" w:after="60"/>
    </w:pPr>
    <w:rPr>
      <w:sz w:val="20"/>
    </w:rPr>
  </w:style>
  <w:style w:type="character" w:customStyle="1" w:styleId="FootnoteTextChar">
    <w:name w:val="Footnote Text Char"/>
    <w:link w:val="FootnoteText"/>
    <w:rsid w:val="00B2749B"/>
    <w:rPr>
      <w:snapToGrid w:val="0"/>
      <w:lang w:val="en-US" w:eastAsia="en-US"/>
    </w:rPr>
  </w:style>
  <w:style w:type="character" w:styleId="FootnoteReference">
    <w:name w:val="footnote reference"/>
    <w:rsid w:val="00E668C2"/>
    <w:rPr>
      <w:vertAlign w:val="superscript"/>
    </w:rPr>
  </w:style>
  <w:style w:type="paragraph" w:styleId="Revision">
    <w:name w:val="Revision"/>
    <w:hidden/>
    <w:uiPriority w:val="99"/>
    <w:semiHidden/>
    <w:rsid w:val="00A47DF6"/>
    <w:rPr>
      <w:snapToGrid w:val="0"/>
      <w:sz w:val="24"/>
    </w:rPr>
  </w:style>
  <w:style w:type="character" w:styleId="CommentReference">
    <w:name w:val="annotation reference"/>
    <w:rsid w:val="001D5E33"/>
    <w:rPr>
      <w:sz w:val="16"/>
      <w:szCs w:val="16"/>
    </w:rPr>
  </w:style>
  <w:style w:type="paragraph" w:styleId="CommentText">
    <w:name w:val="annotation text"/>
    <w:basedOn w:val="Normal"/>
    <w:link w:val="CommentTextChar"/>
    <w:rsid w:val="001D5E33"/>
    <w:rPr>
      <w:sz w:val="20"/>
    </w:rPr>
  </w:style>
  <w:style w:type="character" w:customStyle="1" w:styleId="CommentTextChar">
    <w:name w:val="Comment Text Char"/>
    <w:link w:val="CommentText"/>
    <w:rsid w:val="001D5E33"/>
    <w:rPr>
      <w:snapToGrid w:val="0"/>
      <w:lang w:val="en-US" w:eastAsia="en-US"/>
    </w:rPr>
  </w:style>
  <w:style w:type="paragraph" w:styleId="CommentSubject">
    <w:name w:val="annotation subject"/>
    <w:basedOn w:val="CommentText"/>
    <w:next w:val="CommentText"/>
    <w:link w:val="CommentSubjectChar"/>
    <w:semiHidden/>
    <w:unhideWhenUsed/>
    <w:rsid w:val="001D5E33"/>
    <w:rPr>
      <w:b/>
      <w:bCs/>
    </w:rPr>
  </w:style>
  <w:style w:type="character" w:customStyle="1" w:styleId="CommentSubjectChar">
    <w:name w:val="Comment Subject Char"/>
    <w:link w:val="CommentSubject"/>
    <w:semiHidden/>
    <w:rsid w:val="001D5E33"/>
    <w:rPr>
      <w:b/>
      <w:bCs/>
      <w:snapToGrid w:val="0"/>
      <w:lang w:val="en-US" w:eastAsia="en-US"/>
    </w:rPr>
  </w:style>
</w:styles>
</file>

<file path=word/webSettings.xml><?xml version="1.0" encoding="utf-8"?>
<w:webSettings xmlns:r="http://schemas.openxmlformats.org/officeDocument/2006/relationships" xmlns:w="http://schemas.openxmlformats.org/wordprocessingml/2006/main">
  <w:divs>
    <w:div w:id="205357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EB54B-F32F-4BF9-AB67-603B51EA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Pre-information notice - services</vt:lpstr>
    </vt:vector>
  </TitlesOfParts>
  <Company>European Commission</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Pre-information notice - services</dc:title>
  <dc:creator>ramatje</dc:creator>
  <cp:lastModifiedBy>zenajda.deloik</cp:lastModifiedBy>
  <cp:revision>2</cp:revision>
  <cp:lastPrinted>2020-01-27T14:11:00Z</cp:lastPrinted>
  <dcterms:created xsi:type="dcterms:W3CDTF">2020-02-14T12:58:00Z</dcterms:created>
  <dcterms:modified xsi:type="dcterms:W3CDTF">2020-02-14T12:58:00Z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