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8006D7" w14:textId="77777777" w:rsidR="003F4C49" w:rsidRPr="005107DF" w:rsidRDefault="003F4C49" w:rsidP="003F4C49">
      <w:pPr>
        <w:pStyle w:val="Heading2"/>
        <w:pBdr>
          <w:top w:val="single" w:sz="4" w:space="1" w:color="auto"/>
          <w:left w:val="single" w:sz="4" w:space="4" w:color="auto"/>
          <w:bottom w:val="single" w:sz="4" w:space="1" w:color="auto"/>
          <w:right w:val="single" w:sz="4" w:space="4" w:color="auto"/>
        </w:pBdr>
        <w:rPr>
          <w:sz w:val="32"/>
          <w:szCs w:val="32"/>
        </w:rPr>
      </w:pPr>
      <w:bookmarkStart w:id="0" w:name="_Toc490062194"/>
      <w:bookmarkStart w:id="1" w:name="_Toc27065093"/>
      <w:bookmarkStart w:id="2" w:name="_Toc49253529"/>
      <w:bookmarkStart w:id="3" w:name="_Toc49253988"/>
      <w:r w:rsidRPr="005107DF">
        <w:rPr>
          <w:sz w:val="32"/>
          <w:szCs w:val="32"/>
        </w:rPr>
        <w:t>ANNEX C9bis: Twinning Light - Publication of the Call for Proposals on the Internet</w:t>
      </w:r>
      <w:bookmarkEnd w:id="0"/>
      <w:bookmarkEnd w:id="1"/>
      <w:bookmarkEnd w:id="2"/>
      <w:bookmarkEnd w:id="3"/>
    </w:p>
    <w:p w14:paraId="3093298B" w14:textId="77777777" w:rsidR="003F4C49" w:rsidRPr="005107DF" w:rsidRDefault="003F4C49" w:rsidP="003F4C49">
      <w:pPr>
        <w:spacing w:after="0" w:line="240" w:lineRule="auto"/>
        <w:jc w:val="center"/>
        <w:rPr>
          <w:rFonts w:ascii="Times New Roman" w:hAnsi="Times New Roman" w:cs="Times New Roman"/>
          <w:b/>
          <w:color w:val="000000"/>
          <w:sz w:val="24"/>
          <w:szCs w:val="24"/>
        </w:rPr>
      </w:pPr>
      <w:r w:rsidRPr="005107DF">
        <w:rPr>
          <w:rFonts w:ascii="Times New Roman" w:hAnsi="Times New Roman" w:cs="Times New Roman"/>
          <w:b/>
          <w:color w:val="000000"/>
          <w:sz w:val="24"/>
          <w:szCs w:val="24"/>
        </w:rPr>
        <w:t>TWINNING CALL FOR PROPOSALS</w:t>
      </w:r>
    </w:p>
    <w:p w14:paraId="18AD7F42" w14:textId="77777777" w:rsidR="003F4C49" w:rsidRPr="005107DF" w:rsidRDefault="003F4C49" w:rsidP="003F4C49">
      <w:pPr>
        <w:spacing w:after="0" w:line="240" w:lineRule="auto"/>
        <w:jc w:val="center"/>
        <w:rPr>
          <w:rFonts w:ascii="Times New Roman" w:hAnsi="Times New Roman" w:cs="Times New Roman"/>
          <w:b/>
          <w:color w:val="000000"/>
          <w:sz w:val="24"/>
          <w:szCs w:val="24"/>
        </w:rPr>
      </w:pPr>
      <w:proofErr w:type="gramStart"/>
      <w:r w:rsidRPr="005107DF">
        <w:rPr>
          <w:rFonts w:ascii="Times New Roman" w:hAnsi="Times New Roman" w:cs="Times New Roman"/>
          <w:b/>
          <w:color w:val="000000"/>
          <w:sz w:val="24"/>
          <w:szCs w:val="24"/>
        </w:rPr>
        <w:t>issued</w:t>
      </w:r>
      <w:proofErr w:type="gramEnd"/>
      <w:r w:rsidRPr="005107DF">
        <w:rPr>
          <w:rFonts w:ascii="Times New Roman" w:hAnsi="Times New Roman" w:cs="Times New Roman"/>
          <w:b/>
          <w:color w:val="000000"/>
          <w:sz w:val="24"/>
          <w:szCs w:val="24"/>
        </w:rPr>
        <w:t xml:space="preserve"> by the European Commission</w:t>
      </w:r>
    </w:p>
    <w:p w14:paraId="52F7BE93" w14:textId="77777777" w:rsidR="003F4C49" w:rsidRPr="005107DF" w:rsidRDefault="003F4C49" w:rsidP="003F4C49">
      <w:pPr>
        <w:spacing w:after="0" w:line="240" w:lineRule="auto"/>
        <w:jc w:val="center"/>
        <w:rPr>
          <w:rFonts w:ascii="Times New Roman" w:hAnsi="Times New Roman" w:cs="Times New Roman"/>
          <w:b/>
          <w:color w:val="000000"/>
          <w:sz w:val="24"/>
          <w:szCs w:val="24"/>
        </w:rPr>
      </w:pPr>
    </w:p>
    <w:p w14:paraId="0556DEB4" w14:textId="77777777" w:rsidR="003F4C49" w:rsidRPr="005107DF" w:rsidRDefault="003F4C49" w:rsidP="003F4C49">
      <w:pPr>
        <w:jc w:val="center"/>
        <w:rPr>
          <w:rFonts w:ascii="Times New Roman" w:hAnsi="Times New Roman" w:cs="Times New Roman"/>
          <w:b/>
          <w:color w:val="000000"/>
          <w:sz w:val="24"/>
          <w:szCs w:val="24"/>
        </w:rPr>
      </w:pPr>
      <w:r w:rsidRPr="005107DF">
        <w:rPr>
          <w:rFonts w:ascii="Times New Roman" w:hAnsi="Times New Roman" w:cs="Times New Roman"/>
          <w:noProof/>
          <w:color w:val="000000"/>
          <w:sz w:val="24"/>
          <w:szCs w:val="24"/>
          <w:lang w:val="en-US"/>
        </w:rPr>
        <mc:AlternateContent>
          <mc:Choice Requires="wps">
            <w:drawing>
              <wp:anchor distT="0" distB="0" distL="114300" distR="114300" simplePos="0" relativeHeight="251659264" behindDoc="0" locked="0" layoutInCell="0" allowOverlap="1" wp14:anchorId="2F3CA4AF" wp14:editId="4486A564">
                <wp:simplePos x="0" y="0"/>
                <wp:positionH relativeFrom="column">
                  <wp:posOffset>0</wp:posOffset>
                </wp:positionH>
                <wp:positionV relativeFrom="paragraph">
                  <wp:posOffset>99060</wp:posOffset>
                </wp:positionV>
                <wp:extent cx="5943600" cy="635"/>
                <wp:effectExtent l="13970" t="26035" r="14605" b="1143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7AB0C398" id="Straight Connector 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8pt" to="468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" o:allowincell="f" strokecolor="#d4d4d4" strokeweight="1.75pt">
                <v:shadow on="t" origin=".5,-.5" offset="0,-1pt"/>
              </v:line>
            </w:pict>
          </mc:Fallback>
        </mc:AlternateContent>
      </w:r>
    </w:p>
    <w:p w14:paraId="70AA55F0" w14:textId="77777777" w:rsidR="003F4C49" w:rsidRPr="00003BFD" w:rsidRDefault="003F4C49" w:rsidP="003F4C49">
      <w:pPr>
        <w:rPr>
          <w:rFonts w:ascii="Times New Roman" w:hAnsi="Times New Roman"/>
          <w:b/>
          <w:sz w:val="24"/>
        </w:rPr>
      </w:pPr>
      <w:bookmarkStart w:id="4" w:name="_Toc490062195"/>
      <w:bookmarkStart w:id="5" w:name="_Toc513542222"/>
      <w:bookmarkStart w:id="6" w:name="_Toc517271230"/>
      <w:bookmarkStart w:id="7" w:name="_Toc517434489"/>
      <w:bookmarkStart w:id="8" w:name="_Toc27065094"/>
      <w:r w:rsidRPr="00003BFD">
        <w:rPr>
          <w:rFonts w:ascii="Times New Roman" w:hAnsi="Times New Roman"/>
          <w:b/>
          <w:sz w:val="24"/>
        </w:rPr>
        <w:t>1.</w:t>
      </w:r>
      <w:r w:rsidRPr="00003BFD">
        <w:rPr>
          <w:rFonts w:ascii="Times New Roman" w:hAnsi="Times New Roman"/>
          <w:b/>
          <w:sz w:val="24"/>
        </w:rPr>
        <w:tab/>
        <w:t>Publication reference</w:t>
      </w:r>
      <w:bookmarkEnd w:id="4"/>
      <w:bookmarkEnd w:id="5"/>
      <w:bookmarkEnd w:id="6"/>
      <w:bookmarkEnd w:id="7"/>
      <w:bookmarkEnd w:id="8"/>
    </w:p>
    <w:p w14:paraId="51AFBB04" w14:textId="77777777" w:rsidR="003F4C49" w:rsidRPr="00003BFD" w:rsidRDefault="003F4C49" w:rsidP="003F4C49">
      <w:pPr>
        <w:rPr>
          <w:rFonts w:ascii="Times New Roman" w:hAnsi="Times New Roman"/>
          <w:sz w:val="24"/>
        </w:rPr>
      </w:pPr>
      <w:proofErr w:type="spellStart"/>
      <w:r w:rsidRPr="003F4C49">
        <w:rPr>
          <w:rFonts w:ascii="Times New Roman" w:hAnsi="Times New Roman"/>
          <w:sz w:val="24"/>
        </w:rPr>
        <w:t>EuropeAid</w:t>
      </w:r>
      <w:proofErr w:type="spellEnd"/>
      <w:r w:rsidRPr="003F4C49">
        <w:rPr>
          <w:rFonts w:ascii="Times New Roman" w:hAnsi="Times New Roman"/>
          <w:sz w:val="24"/>
        </w:rPr>
        <w:t>/170399/ID/ACT/ME</w:t>
      </w:r>
      <w:r w:rsidRPr="00003BFD">
        <w:rPr>
          <w:rFonts w:ascii="Times New Roman" w:hAnsi="Times New Roman"/>
          <w:sz w:val="24"/>
        </w:rPr>
        <w:t xml:space="preserve"> </w:t>
      </w:r>
    </w:p>
    <w:p w14:paraId="5DA678C5" w14:textId="77777777" w:rsidR="003F4C49" w:rsidRPr="005107DF" w:rsidRDefault="003F4C49" w:rsidP="003F4C49">
      <w:pPr>
        <w:tabs>
          <w:tab w:val="left" w:pos="360"/>
          <w:tab w:val="left" w:pos="720"/>
          <w:tab w:val="left" w:pos="900"/>
        </w:tabs>
        <w:outlineLvl w:val="0"/>
        <w:rPr>
          <w:rFonts w:ascii="Times New Roman" w:hAnsi="Times New Roman" w:cs="Times New Roman"/>
          <w:b/>
          <w:color w:val="000000"/>
          <w:sz w:val="24"/>
          <w:szCs w:val="24"/>
        </w:rPr>
      </w:pPr>
    </w:p>
    <w:p w14:paraId="5674021E" w14:textId="77777777" w:rsidR="003F4C49" w:rsidRPr="00003BFD" w:rsidRDefault="003F4C49" w:rsidP="003F4C49">
      <w:pPr>
        <w:rPr>
          <w:rFonts w:ascii="Times New Roman" w:hAnsi="Times New Roman"/>
          <w:b/>
          <w:sz w:val="24"/>
        </w:rPr>
      </w:pPr>
      <w:bookmarkStart w:id="9" w:name="_Toc490062196"/>
      <w:bookmarkStart w:id="10" w:name="_Toc513542223"/>
      <w:bookmarkStart w:id="11" w:name="_Toc517271231"/>
      <w:bookmarkStart w:id="12" w:name="_Toc517434490"/>
      <w:bookmarkStart w:id="13" w:name="_Toc27065095"/>
      <w:r w:rsidRPr="00003BFD">
        <w:rPr>
          <w:rFonts w:ascii="Times New Roman" w:hAnsi="Times New Roman"/>
          <w:b/>
          <w:sz w:val="24"/>
        </w:rPr>
        <w:t>2.</w:t>
      </w:r>
      <w:r w:rsidRPr="00003BFD">
        <w:rPr>
          <w:rFonts w:ascii="Times New Roman" w:hAnsi="Times New Roman"/>
          <w:b/>
          <w:sz w:val="24"/>
        </w:rPr>
        <w:tab/>
        <w:t>Programme and Financing source</w:t>
      </w:r>
      <w:bookmarkEnd w:id="9"/>
      <w:bookmarkEnd w:id="10"/>
      <w:bookmarkEnd w:id="11"/>
      <w:bookmarkEnd w:id="12"/>
      <w:bookmarkEnd w:id="13"/>
    </w:p>
    <w:p w14:paraId="3B822FF6" w14:textId="77777777" w:rsidR="003F4C49" w:rsidRPr="005107DF" w:rsidRDefault="003F4C49" w:rsidP="00377399">
      <w:pPr>
        <w:autoSpaceDE w:val="0"/>
        <w:autoSpaceDN w:val="0"/>
        <w:adjustRightInd w:val="0"/>
        <w:spacing w:before="120"/>
        <w:ind w:left="540" w:hanging="540"/>
        <w:rPr>
          <w:rFonts w:ascii="Times New Roman" w:hAnsi="Times New Roman" w:cs="Times New Roman"/>
          <w:bCs/>
          <w:sz w:val="24"/>
          <w:szCs w:val="24"/>
        </w:rPr>
      </w:pPr>
      <w:r w:rsidRPr="005107DF">
        <w:rPr>
          <w:rFonts w:ascii="Times New Roman" w:hAnsi="Times New Roman" w:cs="Times New Roman"/>
          <w:b/>
          <w:bCs/>
          <w:sz w:val="24"/>
          <w:szCs w:val="24"/>
        </w:rPr>
        <w:t>Project title:</w:t>
      </w:r>
      <w:r w:rsidRPr="005107DF">
        <w:rPr>
          <w:rFonts w:ascii="Times New Roman" w:hAnsi="Times New Roman" w:cs="Times New Roman"/>
          <w:bCs/>
          <w:sz w:val="24"/>
          <w:szCs w:val="24"/>
        </w:rPr>
        <w:t xml:space="preserve"> </w:t>
      </w:r>
      <w:r w:rsidRPr="003F4C49">
        <w:rPr>
          <w:rFonts w:ascii="Times New Roman" w:hAnsi="Times New Roman" w:cs="Times New Roman"/>
          <w:bCs/>
          <w:sz w:val="24"/>
          <w:szCs w:val="24"/>
        </w:rPr>
        <w:t>Development of Upgraded Integrated Tool and Up</w:t>
      </w:r>
      <w:r w:rsidR="00377399">
        <w:rPr>
          <w:rFonts w:ascii="Times New Roman" w:hAnsi="Times New Roman" w:cs="Times New Roman"/>
          <w:bCs/>
          <w:sz w:val="24"/>
          <w:szCs w:val="24"/>
        </w:rPr>
        <w:t xml:space="preserve">date of Air Emissions Inventory </w:t>
      </w:r>
      <w:r w:rsidRPr="003F4C49">
        <w:rPr>
          <w:rFonts w:ascii="Times New Roman" w:hAnsi="Times New Roman" w:cs="Times New Roman"/>
          <w:bCs/>
          <w:sz w:val="24"/>
          <w:szCs w:val="24"/>
        </w:rPr>
        <w:t>for the period 2011-20</w:t>
      </w:r>
      <w:r w:rsidR="001B7259">
        <w:rPr>
          <w:rFonts w:ascii="Times New Roman" w:hAnsi="Times New Roman" w:cs="Times New Roman"/>
          <w:bCs/>
          <w:sz w:val="24"/>
          <w:szCs w:val="24"/>
        </w:rPr>
        <w:t>19</w:t>
      </w:r>
      <w:r>
        <w:rPr>
          <w:rFonts w:ascii="Times New Roman" w:hAnsi="Times New Roman" w:cs="Times New Roman"/>
          <w:bCs/>
          <w:sz w:val="24"/>
          <w:szCs w:val="24"/>
        </w:rPr>
        <w:t xml:space="preserve">; </w:t>
      </w:r>
      <w:r w:rsidRPr="003F4C49">
        <w:rPr>
          <w:rFonts w:ascii="Times New Roman" w:hAnsi="Times New Roman" w:cs="Times New Roman"/>
          <w:bCs/>
          <w:sz w:val="24"/>
          <w:szCs w:val="24"/>
        </w:rPr>
        <w:t xml:space="preserve">Twinning Reference: </w:t>
      </w:r>
      <w:r w:rsidRPr="003F4C49">
        <w:rPr>
          <w:rFonts w:ascii="Times New Roman" w:hAnsi="Times New Roman" w:cs="Times New Roman"/>
          <w:b/>
          <w:bCs/>
          <w:sz w:val="24"/>
          <w:szCs w:val="24"/>
        </w:rPr>
        <w:t>MN 17 IPA EN 01 20 TWL</w:t>
      </w:r>
    </w:p>
    <w:p w14:paraId="0C76BBE6" w14:textId="2984AAEB" w:rsidR="003F4C49" w:rsidRPr="00377399" w:rsidRDefault="003F4C49" w:rsidP="00377399">
      <w:pPr>
        <w:widowControl w:val="0"/>
        <w:tabs>
          <w:tab w:val="left" w:pos="360"/>
          <w:tab w:val="left" w:pos="720"/>
          <w:tab w:val="left" w:pos="900"/>
        </w:tabs>
        <w:spacing w:before="100" w:after="100"/>
        <w:ind w:right="360"/>
        <w:jc w:val="both"/>
        <w:rPr>
          <w:rFonts w:ascii="Times New Roman" w:hAnsi="Times New Roman" w:cs="Times New Roman"/>
          <w:bCs/>
          <w:sz w:val="24"/>
          <w:szCs w:val="24"/>
        </w:rPr>
      </w:pPr>
      <w:r w:rsidRPr="005107DF">
        <w:rPr>
          <w:rFonts w:ascii="Times New Roman" w:hAnsi="Times New Roman" w:cs="Times New Roman"/>
          <w:b/>
          <w:bCs/>
          <w:sz w:val="24"/>
          <w:szCs w:val="24"/>
        </w:rPr>
        <w:t>Programme title:</w:t>
      </w:r>
      <w:r w:rsidRPr="005107DF">
        <w:rPr>
          <w:rFonts w:ascii="Times New Roman" w:hAnsi="Times New Roman" w:cs="Times New Roman"/>
          <w:bCs/>
          <w:sz w:val="24"/>
          <w:szCs w:val="24"/>
        </w:rPr>
        <w:t xml:space="preserve"> </w:t>
      </w:r>
      <w:r w:rsidRPr="003F4C49">
        <w:rPr>
          <w:rFonts w:ascii="Times New Roman" w:hAnsi="Times New Roman" w:cs="Times New Roman"/>
          <w:bCs/>
          <w:sz w:val="24"/>
          <w:szCs w:val="24"/>
        </w:rPr>
        <w:t xml:space="preserve">Instrument for Pre-Accession </w:t>
      </w:r>
      <w:r w:rsidR="009C72FA">
        <w:rPr>
          <w:rFonts w:ascii="Times New Roman" w:hAnsi="Times New Roman" w:cs="Times New Roman"/>
          <w:bCs/>
          <w:sz w:val="24"/>
          <w:szCs w:val="24"/>
        </w:rPr>
        <w:t>Assistance perspective 2014-20</w:t>
      </w:r>
      <w:r w:rsidR="0099658C">
        <w:rPr>
          <w:rFonts w:ascii="Times New Roman" w:hAnsi="Times New Roman" w:cs="Times New Roman"/>
          <w:bCs/>
          <w:sz w:val="24"/>
          <w:szCs w:val="24"/>
        </w:rPr>
        <w:t>20</w:t>
      </w:r>
      <w:r w:rsidRPr="003F4C49">
        <w:rPr>
          <w:rFonts w:ascii="Times New Roman" w:hAnsi="Times New Roman" w:cs="Times New Roman"/>
          <w:bCs/>
          <w:sz w:val="24"/>
          <w:szCs w:val="24"/>
        </w:rPr>
        <w:t xml:space="preserve"> (IPA II)</w:t>
      </w:r>
      <w:r>
        <w:rPr>
          <w:rFonts w:ascii="Times New Roman" w:hAnsi="Times New Roman" w:cs="Times New Roman"/>
          <w:bCs/>
          <w:sz w:val="24"/>
          <w:szCs w:val="24"/>
        </w:rPr>
        <w:t xml:space="preserve">; </w:t>
      </w:r>
      <w:r w:rsidR="00377399" w:rsidRPr="003C05C2">
        <w:rPr>
          <w:rFonts w:ascii="Times New Roman" w:hAnsi="Times New Roman" w:cs="Times New Roman"/>
          <w:bCs/>
          <w:sz w:val="24"/>
          <w:szCs w:val="24"/>
        </w:rPr>
        <w:t>Decision on Adoption of the Annual Action Program for Montenegro for 2017 C (2017) 6313 September 28, 2017</w:t>
      </w:r>
      <w:r w:rsidR="00377399">
        <w:rPr>
          <w:rFonts w:ascii="Times New Roman" w:hAnsi="Times New Roman" w:cs="Times New Roman"/>
          <w:bCs/>
          <w:sz w:val="24"/>
          <w:szCs w:val="24"/>
        </w:rPr>
        <w:t xml:space="preserve">; </w:t>
      </w:r>
      <w:proofErr w:type="gramStart"/>
      <w:r w:rsidR="00377399" w:rsidRPr="00377399">
        <w:rPr>
          <w:rFonts w:ascii="Times New Roman" w:hAnsi="Times New Roman" w:cs="Times New Roman"/>
          <w:bCs/>
          <w:sz w:val="24"/>
          <w:szCs w:val="24"/>
        </w:rPr>
        <w:t>Financing</w:t>
      </w:r>
      <w:proofErr w:type="gramEnd"/>
      <w:r w:rsidR="00377399" w:rsidRPr="00377399">
        <w:rPr>
          <w:rFonts w:ascii="Times New Roman" w:hAnsi="Times New Roman" w:cs="Times New Roman"/>
          <w:bCs/>
          <w:sz w:val="24"/>
          <w:szCs w:val="24"/>
        </w:rPr>
        <w:t xml:space="preserve"> Decision Reference: 040-216</w:t>
      </w:r>
      <w:r w:rsidR="00377399">
        <w:rPr>
          <w:rFonts w:ascii="Times New Roman" w:hAnsi="Times New Roman" w:cs="Times New Roman"/>
          <w:bCs/>
          <w:sz w:val="24"/>
          <w:szCs w:val="24"/>
        </w:rPr>
        <w:t xml:space="preserve"> </w:t>
      </w:r>
    </w:p>
    <w:p w14:paraId="42131DA1" w14:textId="77777777" w:rsidR="003F4C49" w:rsidRPr="005107DF" w:rsidRDefault="003F4C49" w:rsidP="003F4C49">
      <w:pPr>
        <w:tabs>
          <w:tab w:val="left" w:pos="360"/>
          <w:tab w:val="left" w:pos="720"/>
          <w:tab w:val="left" w:pos="900"/>
        </w:tabs>
        <w:outlineLvl w:val="0"/>
        <w:rPr>
          <w:rFonts w:ascii="Times New Roman" w:hAnsi="Times New Roman" w:cs="Times New Roman"/>
          <w:b/>
          <w:color w:val="000000"/>
          <w:sz w:val="24"/>
          <w:szCs w:val="24"/>
        </w:rPr>
      </w:pPr>
    </w:p>
    <w:p w14:paraId="7264705E" w14:textId="77777777" w:rsidR="003F4C49" w:rsidRPr="00003BFD" w:rsidRDefault="003F4C49" w:rsidP="003F4C49">
      <w:pPr>
        <w:pStyle w:val="BodyText"/>
        <w:rPr>
          <w:rFonts w:ascii="Times New Roman" w:hAnsi="Times New Roman"/>
          <w:b/>
        </w:rPr>
      </w:pPr>
      <w:bookmarkStart w:id="14" w:name="_Toc490062197"/>
      <w:bookmarkStart w:id="15" w:name="_Toc513542224"/>
      <w:bookmarkStart w:id="16" w:name="_Toc517271232"/>
      <w:bookmarkStart w:id="17" w:name="_Toc517434491"/>
      <w:bookmarkStart w:id="18" w:name="_Toc27065096"/>
      <w:r w:rsidRPr="00003BFD">
        <w:rPr>
          <w:rFonts w:ascii="Times New Roman" w:hAnsi="Times New Roman"/>
          <w:b/>
          <w:sz w:val="24"/>
        </w:rPr>
        <w:t>3.</w:t>
      </w:r>
      <w:r w:rsidRPr="00003BFD">
        <w:rPr>
          <w:rFonts w:ascii="Times New Roman" w:hAnsi="Times New Roman"/>
          <w:b/>
          <w:sz w:val="24"/>
        </w:rPr>
        <w:tab/>
        <w:t>Nature of activities, geographical area and project duration</w:t>
      </w:r>
      <w:bookmarkEnd w:id="14"/>
      <w:bookmarkEnd w:id="15"/>
      <w:bookmarkEnd w:id="16"/>
      <w:bookmarkEnd w:id="17"/>
      <w:bookmarkEnd w:id="18"/>
    </w:p>
    <w:p w14:paraId="1237BFE9" w14:textId="77777777" w:rsidR="003F4C49" w:rsidRPr="005107DF" w:rsidRDefault="003F4C49" w:rsidP="003F4C49">
      <w:pPr>
        <w:tabs>
          <w:tab w:val="num" w:pos="720"/>
        </w:tabs>
        <w:ind w:right="164"/>
        <w:jc w:val="both"/>
        <w:rPr>
          <w:rFonts w:ascii="Times New Roman" w:eastAsia="Calibri" w:hAnsi="Times New Roman" w:cs="Times New Roman"/>
          <w:sz w:val="24"/>
          <w:szCs w:val="24"/>
        </w:rPr>
      </w:pPr>
      <w:r w:rsidRPr="005107DF">
        <w:rPr>
          <w:rFonts w:ascii="Times New Roman" w:hAnsi="Times New Roman" w:cs="Times New Roman"/>
          <w:snapToGrid w:val="0"/>
          <w:color w:val="000000"/>
          <w:sz w:val="24"/>
          <w:szCs w:val="24"/>
          <w:lang w:val="en-US"/>
        </w:rPr>
        <w:tab/>
      </w:r>
      <w:r w:rsidRPr="005107DF">
        <w:rPr>
          <w:rFonts w:ascii="Times New Roman" w:hAnsi="Times New Roman" w:cs="Times New Roman"/>
          <w:b/>
          <w:snapToGrid w:val="0"/>
          <w:color w:val="000000"/>
          <w:sz w:val="24"/>
          <w:szCs w:val="24"/>
          <w:lang w:val="en-US"/>
        </w:rPr>
        <w:t>(a)    Short description (5 lines) of planned objectives:</w:t>
      </w:r>
      <w:r w:rsidRPr="005107DF">
        <w:rPr>
          <w:rFonts w:ascii="Times New Roman" w:eastAsia="Calibri" w:hAnsi="Times New Roman" w:cs="Times New Roman"/>
          <w:sz w:val="24"/>
          <w:szCs w:val="24"/>
        </w:rPr>
        <w:t xml:space="preserve"> </w:t>
      </w:r>
      <w:r w:rsidR="00807AC8" w:rsidRPr="00807AC8">
        <w:rPr>
          <w:rFonts w:ascii="Times New Roman" w:eastAsia="Calibri" w:hAnsi="Times New Roman" w:cs="Times New Roman"/>
          <w:sz w:val="24"/>
          <w:szCs w:val="24"/>
        </w:rPr>
        <w:t xml:space="preserve">to ensure regular reporting of Montenegro </w:t>
      </w:r>
      <w:r w:rsidR="00807AC8">
        <w:rPr>
          <w:rFonts w:ascii="Times New Roman" w:eastAsia="Calibri" w:hAnsi="Times New Roman" w:cs="Times New Roman"/>
          <w:sz w:val="24"/>
          <w:szCs w:val="24"/>
        </w:rPr>
        <w:t>as required by</w:t>
      </w:r>
      <w:r w:rsidR="00807AC8" w:rsidRPr="00807AC8">
        <w:rPr>
          <w:rFonts w:ascii="Times New Roman" w:eastAsia="Calibri" w:hAnsi="Times New Roman" w:cs="Times New Roman"/>
          <w:sz w:val="24"/>
          <w:szCs w:val="24"/>
        </w:rPr>
        <w:t xml:space="preserve"> national legislation, Directive (EU) 2016/2284, Regulation (EU) 2018/1999 on the Governance of the Energy Union and Climate Action, as well as CLRTAP and UNFCCC by strengthening human resources, administrative and monitoring capacities of the Nature and Environmental Protection Agency of Montenegro for environmental reporting</w:t>
      </w:r>
      <w:r w:rsidR="00F179B9">
        <w:rPr>
          <w:rFonts w:ascii="Times New Roman" w:eastAsia="Calibri" w:hAnsi="Times New Roman" w:cs="Times New Roman"/>
          <w:sz w:val="24"/>
          <w:szCs w:val="24"/>
        </w:rPr>
        <w:t>.</w:t>
      </w:r>
    </w:p>
    <w:p w14:paraId="7FCA078F" w14:textId="77777777" w:rsidR="003F4C49" w:rsidRPr="00377399" w:rsidRDefault="003F4C49" w:rsidP="003F4C49">
      <w:pPr>
        <w:widowControl w:val="0"/>
        <w:tabs>
          <w:tab w:val="left" w:pos="360"/>
          <w:tab w:val="left" w:pos="720"/>
          <w:tab w:val="left" w:pos="900"/>
          <w:tab w:val="left" w:pos="1260"/>
        </w:tabs>
        <w:spacing w:before="100" w:after="100"/>
        <w:ind w:right="360"/>
        <w:rPr>
          <w:rFonts w:ascii="Times New Roman" w:hAnsi="Times New Roman" w:cs="Times New Roman"/>
          <w:snapToGrid w:val="0"/>
          <w:color w:val="000000"/>
          <w:sz w:val="24"/>
          <w:szCs w:val="24"/>
        </w:rPr>
      </w:pPr>
      <w:r w:rsidRPr="005107DF">
        <w:rPr>
          <w:rFonts w:ascii="Times New Roman" w:hAnsi="Times New Roman" w:cs="Times New Roman"/>
          <w:b/>
          <w:snapToGrid w:val="0"/>
          <w:color w:val="000000"/>
          <w:sz w:val="24"/>
          <w:szCs w:val="24"/>
          <w:lang w:val="en-US"/>
        </w:rPr>
        <w:tab/>
      </w:r>
      <w:r w:rsidRPr="005107DF">
        <w:rPr>
          <w:rFonts w:ascii="Times New Roman" w:hAnsi="Times New Roman" w:cs="Times New Roman"/>
          <w:b/>
          <w:snapToGrid w:val="0"/>
          <w:color w:val="000000"/>
          <w:sz w:val="24"/>
          <w:szCs w:val="24"/>
          <w:lang w:val="en-US"/>
        </w:rPr>
        <w:tab/>
        <w:t>(b)</w:t>
      </w:r>
      <w:r w:rsidRPr="005107DF">
        <w:rPr>
          <w:rFonts w:ascii="Times New Roman" w:hAnsi="Times New Roman" w:cs="Times New Roman"/>
          <w:b/>
          <w:snapToGrid w:val="0"/>
          <w:color w:val="000000"/>
          <w:sz w:val="24"/>
          <w:szCs w:val="24"/>
          <w:lang w:val="en-US"/>
        </w:rPr>
        <w:tab/>
        <w:t xml:space="preserve">Geographical area: </w:t>
      </w:r>
      <w:r w:rsidR="00377399">
        <w:rPr>
          <w:rFonts w:ascii="Times New Roman" w:hAnsi="Times New Roman" w:cs="Times New Roman"/>
          <w:snapToGrid w:val="0"/>
          <w:color w:val="000000"/>
          <w:sz w:val="24"/>
          <w:szCs w:val="24"/>
        </w:rPr>
        <w:t>Montenegro</w:t>
      </w:r>
    </w:p>
    <w:p w14:paraId="049108D1" w14:textId="77777777" w:rsidR="003F4C49" w:rsidRPr="005107DF" w:rsidRDefault="003F4C49" w:rsidP="003F4C49">
      <w:pPr>
        <w:widowControl w:val="0"/>
        <w:tabs>
          <w:tab w:val="left" w:pos="360"/>
          <w:tab w:val="left" w:pos="720"/>
          <w:tab w:val="left" w:pos="900"/>
          <w:tab w:val="left" w:pos="1260"/>
        </w:tabs>
        <w:spacing w:before="100" w:after="100"/>
        <w:ind w:left="1260" w:right="360" w:hanging="1260"/>
        <w:rPr>
          <w:rFonts w:ascii="Times New Roman" w:hAnsi="Times New Roman" w:cs="Times New Roman"/>
          <w:b/>
          <w:snapToGrid w:val="0"/>
          <w:color w:val="000000"/>
          <w:sz w:val="24"/>
          <w:szCs w:val="24"/>
          <w:lang w:val="en-US"/>
        </w:rPr>
      </w:pPr>
      <w:r w:rsidRPr="005107DF">
        <w:rPr>
          <w:rFonts w:ascii="Times New Roman" w:hAnsi="Times New Roman" w:cs="Times New Roman"/>
          <w:b/>
          <w:snapToGrid w:val="0"/>
          <w:color w:val="000000"/>
          <w:sz w:val="24"/>
          <w:szCs w:val="24"/>
          <w:lang w:val="en-US"/>
        </w:rPr>
        <w:tab/>
      </w:r>
      <w:r w:rsidRPr="005107DF">
        <w:rPr>
          <w:rFonts w:ascii="Times New Roman" w:hAnsi="Times New Roman" w:cs="Times New Roman"/>
          <w:b/>
          <w:snapToGrid w:val="0"/>
          <w:color w:val="000000"/>
          <w:sz w:val="24"/>
          <w:szCs w:val="24"/>
          <w:lang w:val="en-US"/>
        </w:rPr>
        <w:tab/>
        <w:t>(c)</w:t>
      </w:r>
      <w:r w:rsidRPr="005107DF">
        <w:rPr>
          <w:rFonts w:ascii="Times New Roman" w:hAnsi="Times New Roman" w:cs="Times New Roman"/>
          <w:b/>
          <w:snapToGrid w:val="0"/>
          <w:color w:val="000000"/>
          <w:sz w:val="24"/>
          <w:szCs w:val="24"/>
          <w:lang w:val="en-US"/>
        </w:rPr>
        <w:tab/>
        <w:t xml:space="preserve">Maximum project duration: </w:t>
      </w:r>
      <w:r w:rsidR="00377399" w:rsidRPr="00377399">
        <w:rPr>
          <w:rFonts w:ascii="Times New Roman" w:hAnsi="Times New Roman" w:cs="Times New Roman"/>
          <w:snapToGrid w:val="0"/>
          <w:color w:val="000000"/>
          <w:sz w:val="24"/>
          <w:szCs w:val="24"/>
        </w:rPr>
        <w:t>8 months</w:t>
      </w:r>
    </w:p>
    <w:p w14:paraId="4B0BE3CF" w14:textId="77777777" w:rsidR="003F4C49" w:rsidRPr="005107DF" w:rsidRDefault="003F4C49" w:rsidP="003F4C49">
      <w:pPr>
        <w:tabs>
          <w:tab w:val="left" w:pos="360"/>
          <w:tab w:val="left" w:pos="900"/>
        </w:tabs>
        <w:ind w:left="360" w:hanging="360"/>
        <w:outlineLvl w:val="0"/>
        <w:rPr>
          <w:rFonts w:ascii="Times New Roman" w:hAnsi="Times New Roman" w:cs="Times New Roman"/>
          <w:b/>
          <w:color w:val="000000"/>
          <w:sz w:val="24"/>
          <w:szCs w:val="24"/>
        </w:rPr>
      </w:pPr>
    </w:p>
    <w:p w14:paraId="222F6AA5" w14:textId="77777777" w:rsidR="003F4C49" w:rsidRPr="00003BFD" w:rsidRDefault="003F4C49" w:rsidP="003F4C49">
      <w:pPr>
        <w:pStyle w:val="BodyText"/>
        <w:rPr>
          <w:rFonts w:ascii="Times New Roman" w:hAnsi="Times New Roman"/>
        </w:rPr>
      </w:pPr>
      <w:bookmarkStart w:id="19" w:name="_Toc490062198"/>
      <w:bookmarkStart w:id="20" w:name="_Toc513542225"/>
      <w:bookmarkStart w:id="21" w:name="_Toc517271233"/>
      <w:bookmarkStart w:id="22" w:name="_Toc517434492"/>
      <w:bookmarkStart w:id="23" w:name="_Toc27065097"/>
      <w:r w:rsidRPr="00003BFD">
        <w:rPr>
          <w:rFonts w:ascii="Times New Roman" w:hAnsi="Times New Roman"/>
          <w:sz w:val="24"/>
        </w:rPr>
        <w:t>4.</w:t>
      </w:r>
      <w:r w:rsidRPr="00003BFD">
        <w:rPr>
          <w:rFonts w:ascii="Times New Roman" w:hAnsi="Times New Roman"/>
          <w:sz w:val="24"/>
        </w:rPr>
        <w:tab/>
        <w:t>Overall amount available for this Call for Proposals</w:t>
      </w:r>
      <w:bookmarkEnd w:id="19"/>
      <w:bookmarkEnd w:id="20"/>
      <w:bookmarkEnd w:id="21"/>
      <w:bookmarkEnd w:id="22"/>
      <w:bookmarkEnd w:id="23"/>
      <w:r w:rsidRPr="00003BFD">
        <w:rPr>
          <w:rFonts w:ascii="Times New Roman" w:hAnsi="Times New Roman"/>
        </w:rPr>
        <w:t xml:space="preserve"> </w:t>
      </w:r>
    </w:p>
    <w:p w14:paraId="101B0BBE" w14:textId="77777777" w:rsidR="003F4C49" w:rsidRPr="005107DF" w:rsidRDefault="003F4C49" w:rsidP="003F4C49">
      <w:pPr>
        <w:widowControl w:val="0"/>
        <w:tabs>
          <w:tab w:val="left" w:pos="360"/>
          <w:tab w:val="left" w:pos="900"/>
        </w:tabs>
        <w:spacing w:before="100" w:after="100"/>
        <w:ind w:left="360" w:right="360"/>
        <w:rPr>
          <w:rFonts w:ascii="Times New Roman" w:hAnsi="Times New Roman" w:cs="Times New Roman"/>
          <w:snapToGrid w:val="0"/>
          <w:color w:val="000000"/>
          <w:sz w:val="24"/>
          <w:szCs w:val="24"/>
          <w:lang w:val="en-US"/>
        </w:rPr>
      </w:pPr>
      <w:r w:rsidRPr="005107DF">
        <w:rPr>
          <w:rFonts w:ascii="Times New Roman" w:hAnsi="Times New Roman" w:cs="Times New Roman"/>
          <w:snapToGrid w:val="0"/>
          <w:color w:val="000000"/>
          <w:sz w:val="24"/>
          <w:szCs w:val="24"/>
          <w:lang w:val="en-US"/>
        </w:rPr>
        <w:t xml:space="preserve">EUR </w:t>
      </w:r>
      <w:r w:rsidR="00377399">
        <w:rPr>
          <w:rFonts w:ascii="Times New Roman" w:hAnsi="Times New Roman" w:cs="Times New Roman"/>
          <w:snapToGrid w:val="0"/>
          <w:color w:val="000000"/>
          <w:sz w:val="24"/>
          <w:szCs w:val="24"/>
        </w:rPr>
        <w:t>250.000</w:t>
      </w:r>
    </w:p>
    <w:p w14:paraId="789E3CA8" w14:textId="77777777" w:rsidR="003F4C49" w:rsidRPr="005107DF" w:rsidRDefault="003F4C49" w:rsidP="003F4C49">
      <w:pPr>
        <w:widowControl w:val="0"/>
        <w:spacing w:before="100" w:after="100"/>
        <w:ind w:left="360" w:right="360"/>
        <w:rPr>
          <w:rFonts w:ascii="Times New Roman" w:hAnsi="Times New Roman" w:cs="Times New Roman"/>
          <w:snapToGrid w:val="0"/>
          <w:color w:val="000000"/>
          <w:sz w:val="24"/>
          <w:szCs w:val="24"/>
          <w:lang w:val="en-US"/>
        </w:rPr>
      </w:pPr>
    </w:p>
    <w:p w14:paraId="6989E18E" w14:textId="77777777" w:rsidR="003F4C49" w:rsidRPr="005107DF" w:rsidRDefault="003F4C49" w:rsidP="003F4C49">
      <w:pPr>
        <w:rPr>
          <w:rFonts w:ascii="Times New Roman" w:hAnsi="Times New Roman" w:cs="Times New Roman"/>
          <w:color w:val="000000"/>
          <w:sz w:val="24"/>
          <w:szCs w:val="24"/>
        </w:rPr>
      </w:pPr>
      <w:r w:rsidRPr="005107DF">
        <w:rPr>
          <w:rFonts w:ascii="Times New Roman" w:hAnsi="Times New Roman" w:cs="Times New Roman"/>
          <w:noProof/>
          <w:color w:val="000000"/>
          <w:sz w:val="24"/>
          <w:szCs w:val="24"/>
          <w:lang w:val="en-US"/>
        </w:rPr>
        <mc:AlternateContent>
          <mc:Choice Requires="wps">
            <w:drawing>
              <wp:anchor distT="0" distB="0" distL="114300" distR="114300" simplePos="0" relativeHeight="251660288" behindDoc="0" locked="0" layoutInCell="0" allowOverlap="1" wp14:anchorId="7C83C2AB" wp14:editId="65D0160D">
                <wp:simplePos x="0" y="0"/>
                <wp:positionH relativeFrom="column">
                  <wp:posOffset>0</wp:posOffset>
                </wp:positionH>
                <wp:positionV relativeFrom="paragraph">
                  <wp:posOffset>152400</wp:posOffset>
                </wp:positionV>
                <wp:extent cx="5943600" cy="635"/>
                <wp:effectExtent l="13970" t="32385" r="14605" b="14605"/>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342EBB78"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" o:allowincell="f" strokecolor="#d4d4d4" strokeweight="1.75pt">
                <v:shadow on="t" origin=".5,-.5" offset="0,-1pt"/>
              </v:line>
            </w:pict>
          </mc:Fallback>
        </mc:AlternateContent>
      </w:r>
    </w:p>
    <w:p w14:paraId="699EED69" w14:textId="77777777" w:rsidR="003F4C49" w:rsidRPr="005107DF" w:rsidRDefault="003F4C49" w:rsidP="003F4C49">
      <w:pPr>
        <w:ind w:left="360"/>
        <w:jc w:val="center"/>
        <w:rPr>
          <w:rFonts w:ascii="Times New Roman" w:hAnsi="Times New Roman" w:cs="Times New Roman"/>
          <w:b/>
          <w:color w:val="000000"/>
          <w:sz w:val="24"/>
          <w:szCs w:val="24"/>
        </w:rPr>
      </w:pPr>
      <w:r w:rsidRPr="005107DF">
        <w:rPr>
          <w:rFonts w:ascii="Times New Roman" w:hAnsi="Times New Roman" w:cs="Times New Roman"/>
          <w:b/>
          <w:color w:val="000000"/>
          <w:sz w:val="24"/>
          <w:szCs w:val="24"/>
        </w:rPr>
        <w:lastRenderedPageBreak/>
        <w:t>ELIGIBILITY CRITERIA</w:t>
      </w:r>
    </w:p>
    <w:p w14:paraId="1106B368" w14:textId="77777777" w:rsidR="003F4C49" w:rsidRPr="00003BFD" w:rsidRDefault="003F4C49" w:rsidP="003F4C49">
      <w:pPr>
        <w:pStyle w:val="BodyText"/>
        <w:rPr>
          <w:rFonts w:ascii="Times New Roman" w:hAnsi="Times New Roman"/>
          <w:b/>
          <w:sz w:val="24"/>
        </w:rPr>
      </w:pPr>
      <w:bookmarkStart w:id="24" w:name="_Toc490062199"/>
      <w:bookmarkStart w:id="25" w:name="_Toc513542226"/>
      <w:bookmarkStart w:id="26" w:name="_Toc517271234"/>
      <w:bookmarkStart w:id="27" w:name="_Toc517434493"/>
      <w:bookmarkStart w:id="28" w:name="_Toc27065098"/>
      <w:r w:rsidRPr="00003BFD">
        <w:rPr>
          <w:rFonts w:ascii="Times New Roman" w:hAnsi="Times New Roman"/>
          <w:b/>
          <w:sz w:val="24"/>
        </w:rPr>
        <w:t>5.</w:t>
      </w:r>
      <w:r w:rsidRPr="00003BFD">
        <w:rPr>
          <w:rFonts w:ascii="Times New Roman" w:hAnsi="Times New Roman"/>
          <w:b/>
          <w:sz w:val="24"/>
        </w:rPr>
        <w:tab/>
        <w:t>Eligibility: Who may apply?</w:t>
      </w:r>
      <w:bookmarkEnd w:id="24"/>
      <w:bookmarkEnd w:id="25"/>
      <w:bookmarkEnd w:id="26"/>
      <w:bookmarkEnd w:id="27"/>
      <w:bookmarkEnd w:id="28"/>
    </w:p>
    <w:p w14:paraId="591B2F9D" w14:textId="77777777" w:rsidR="00461977" w:rsidRDefault="003F4C49" w:rsidP="003C05C2">
      <w:pPr>
        <w:widowControl w:val="0"/>
        <w:spacing w:before="100" w:after="100"/>
        <w:ind w:left="360" w:right="360"/>
        <w:jc w:val="both"/>
        <w:rPr>
          <w:rFonts w:ascii="Times New Roman" w:hAnsi="Times New Roman" w:cs="Times New Roman"/>
          <w:snapToGrid w:val="0"/>
          <w:color w:val="000000"/>
          <w:sz w:val="24"/>
          <w:szCs w:val="24"/>
          <w:lang w:val="en-US"/>
        </w:rPr>
      </w:pPr>
      <w:r w:rsidRPr="005107DF">
        <w:rPr>
          <w:rFonts w:ascii="Times New Roman" w:hAnsi="Times New Roman" w:cs="Times New Roman"/>
          <w:snapToGrid w:val="0"/>
          <w:color w:val="000000"/>
          <w:sz w:val="24"/>
          <w:szCs w:val="24"/>
          <w:lang w:val="en-US"/>
        </w:rPr>
        <w:t xml:space="preserve">Only Public Administrations and Mandated bodies as per Twinning Manual of European Union Member States may apply through European Union Member States’ National Contact Points. </w:t>
      </w:r>
    </w:p>
    <w:p w14:paraId="3C87F875" w14:textId="77777777" w:rsidR="00363EB8" w:rsidRPr="00363EB8" w:rsidRDefault="00461977" w:rsidP="00363EB8">
      <w:pPr>
        <w:widowControl w:val="0"/>
        <w:spacing w:before="100" w:after="100"/>
        <w:ind w:left="360" w:right="360"/>
        <w:jc w:val="both"/>
        <w:rPr>
          <w:rFonts w:ascii="Times New Roman" w:hAnsi="Times New Roman" w:cs="Times New Roman"/>
          <w:i/>
          <w:color w:val="000000"/>
          <w:sz w:val="24"/>
          <w:szCs w:val="24"/>
          <w:lang w:val="en-US"/>
        </w:rPr>
      </w:pPr>
      <w:r>
        <w:rPr>
          <w:rFonts w:ascii="Times New Roman" w:hAnsi="Times New Roman" w:cs="Times New Roman"/>
          <w:i/>
          <w:color w:val="000000"/>
          <w:sz w:val="24"/>
          <w:szCs w:val="24"/>
        </w:rPr>
        <w:t xml:space="preserve">For UK applicants: </w:t>
      </w:r>
      <w:r w:rsidR="00363EB8" w:rsidRPr="00363EB8">
        <w:rPr>
          <w:rFonts w:ascii="Times New Roman" w:hAnsi="Times New Roman" w:cs="Times New Roman"/>
          <w:i/>
          <w:color w:val="000000"/>
          <w:sz w:val="24"/>
          <w:szCs w:val="24"/>
          <w:lang w:val="en-US"/>
        </w:rPr>
        <w:t>Please be aware that following the entry into force of the EU-UK Withdrawal Agreement</w:t>
      </w:r>
      <w:r w:rsidR="00363EB8" w:rsidRPr="00363EB8">
        <w:rPr>
          <w:rFonts w:ascii="Times New Roman" w:hAnsi="Times New Roman" w:cs="Times New Roman"/>
          <w:i/>
          <w:color w:val="000000"/>
          <w:sz w:val="24"/>
          <w:szCs w:val="24"/>
          <w:vertAlign w:val="superscript"/>
          <w:lang w:val="en-US"/>
        </w:rPr>
        <w:footnoteReference w:id="1"/>
      </w:r>
      <w:r w:rsidR="00363EB8" w:rsidRPr="00363EB8">
        <w:rPr>
          <w:rFonts w:ascii="Times New Roman" w:hAnsi="Times New Roman" w:cs="Times New Roman"/>
          <w:i/>
          <w:color w:val="000000"/>
          <w:sz w:val="24"/>
          <w:szCs w:val="24"/>
          <w:lang w:val="en-US"/>
        </w:rPr>
        <w:t xml:space="preserve"> on 1 February 2020 and in particular Articles 127(6), 137 and 138, the references to natural or legal persons residing or established in a Member State of the European Union and to goods originating from an eligible country, as defined under Regulation (EU) No 236/2014</w:t>
      </w:r>
      <w:r w:rsidR="00363EB8" w:rsidRPr="00363EB8">
        <w:rPr>
          <w:rFonts w:ascii="Times New Roman" w:hAnsi="Times New Roman" w:cs="Times New Roman"/>
          <w:i/>
          <w:color w:val="000000"/>
          <w:sz w:val="24"/>
          <w:szCs w:val="24"/>
          <w:vertAlign w:val="superscript"/>
          <w:lang w:val="en-US"/>
        </w:rPr>
        <w:footnoteReference w:id="2"/>
      </w:r>
      <w:r w:rsidR="00363EB8" w:rsidRPr="00363EB8">
        <w:rPr>
          <w:rFonts w:ascii="Times New Roman" w:hAnsi="Times New Roman" w:cs="Times New Roman"/>
          <w:i/>
          <w:color w:val="000000"/>
          <w:sz w:val="24"/>
          <w:szCs w:val="24"/>
          <w:lang w:val="en-US"/>
        </w:rPr>
        <w:t xml:space="preserve"> and Annex IV of the ACP-EU Partnership Agreement</w:t>
      </w:r>
      <w:r w:rsidR="00363EB8" w:rsidRPr="00363EB8">
        <w:rPr>
          <w:rFonts w:ascii="Times New Roman" w:hAnsi="Times New Roman" w:cs="Times New Roman"/>
          <w:i/>
          <w:color w:val="000000"/>
          <w:sz w:val="24"/>
          <w:szCs w:val="24"/>
          <w:vertAlign w:val="superscript"/>
          <w:lang w:val="en-US"/>
        </w:rPr>
        <w:footnoteReference w:id="3"/>
      </w:r>
      <w:r w:rsidR="00363EB8" w:rsidRPr="00363EB8">
        <w:rPr>
          <w:rFonts w:ascii="Times New Roman" w:hAnsi="Times New Roman" w:cs="Times New Roman"/>
          <w:i/>
          <w:color w:val="000000"/>
          <w:sz w:val="24"/>
          <w:szCs w:val="24"/>
          <w:lang w:val="en-US"/>
        </w:rPr>
        <w:t xml:space="preserve">, are to be understood as including natural or legal persons residing or established in, and to goods originating from, the United Kingdom </w:t>
      </w:r>
      <w:r w:rsidR="00363EB8" w:rsidRPr="00363EB8">
        <w:rPr>
          <w:rFonts w:ascii="Times New Roman" w:hAnsi="Times New Roman" w:cs="Times New Roman"/>
          <w:i/>
          <w:color w:val="000000"/>
          <w:sz w:val="24"/>
          <w:szCs w:val="24"/>
          <w:vertAlign w:val="superscript"/>
          <w:lang w:val="en-US"/>
        </w:rPr>
        <w:footnoteReference w:id="4"/>
      </w:r>
      <w:r w:rsidR="00363EB8" w:rsidRPr="00363EB8">
        <w:rPr>
          <w:rFonts w:ascii="Times New Roman" w:hAnsi="Times New Roman" w:cs="Times New Roman"/>
          <w:i/>
          <w:color w:val="000000"/>
          <w:sz w:val="24"/>
          <w:szCs w:val="24"/>
          <w:lang w:val="en-US"/>
        </w:rPr>
        <w:t xml:space="preserve">. Those persons and goods are therefore eligible under this call. </w:t>
      </w:r>
    </w:p>
    <w:p w14:paraId="051F1806" w14:textId="21866972" w:rsidR="00461977" w:rsidRPr="003C05C2" w:rsidRDefault="00461977" w:rsidP="003C05C2">
      <w:pPr>
        <w:widowControl w:val="0"/>
        <w:spacing w:before="100" w:after="100"/>
        <w:ind w:left="360" w:right="360"/>
        <w:jc w:val="both"/>
        <w:rPr>
          <w:rFonts w:ascii="Times New Roman" w:hAnsi="Times New Roman" w:cs="Times New Roman"/>
          <w:snapToGrid w:val="0"/>
          <w:color w:val="000000"/>
          <w:sz w:val="24"/>
          <w:szCs w:val="24"/>
          <w:lang w:val="en-US"/>
        </w:rPr>
      </w:pPr>
    </w:p>
    <w:p w14:paraId="1308F1C7" w14:textId="77777777" w:rsidR="00461977" w:rsidRPr="005107DF" w:rsidRDefault="00461977" w:rsidP="003F4C49">
      <w:pPr>
        <w:widowControl w:val="0"/>
        <w:spacing w:before="100" w:after="100"/>
        <w:ind w:left="360" w:right="360"/>
        <w:jc w:val="both"/>
        <w:rPr>
          <w:rFonts w:ascii="Times New Roman" w:hAnsi="Times New Roman" w:cs="Times New Roman"/>
          <w:snapToGrid w:val="0"/>
          <w:color w:val="000000"/>
          <w:sz w:val="24"/>
          <w:szCs w:val="24"/>
          <w:lang w:val="en-US"/>
        </w:rPr>
      </w:pPr>
    </w:p>
    <w:p w14:paraId="304E027D" w14:textId="023DF109" w:rsidR="003F4C49" w:rsidRPr="005107DF" w:rsidRDefault="003F4C49" w:rsidP="003F4C49">
      <w:pPr>
        <w:widowControl w:val="0"/>
        <w:spacing w:before="100" w:after="100"/>
        <w:ind w:left="360" w:right="360"/>
        <w:jc w:val="both"/>
        <w:rPr>
          <w:rFonts w:ascii="Times New Roman" w:hAnsi="Times New Roman" w:cs="Times New Roman"/>
          <w:b/>
          <w:color w:val="000000"/>
          <w:sz w:val="24"/>
          <w:szCs w:val="24"/>
        </w:rPr>
      </w:pPr>
    </w:p>
    <w:p w14:paraId="3BC23134" w14:textId="77777777" w:rsidR="003F4C49" w:rsidRPr="005107DF" w:rsidRDefault="003F4C49" w:rsidP="003F4C49">
      <w:pPr>
        <w:ind w:left="360"/>
        <w:jc w:val="center"/>
        <w:rPr>
          <w:rFonts w:ascii="Times New Roman" w:hAnsi="Times New Roman" w:cs="Times New Roman"/>
          <w:b/>
          <w:color w:val="000000"/>
          <w:sz w:val="24"/>
          <w:szCs w:val="24"/>
        </w:rPr>
      </w:pPr>
      <w:r w:rsidRPr="005107DF">
        <w:rPr>
          <w:rFonts w:ascii="Times New Roman" w:hAnsi="Times New Roman" w:cs="Times New Roman"/>
          <w:b/>
          <w:color w:val="000000"/>
          <w:sz w:val="24"/>
          <w:szCs w:val="24"/>
        </w:rPr>
        <w:t>PROVISIONAL TIMETABLE</w:t>
      </w:r>
    </w:p>
    <w:p w14:paraId="23E66FC9" w14:textId="77777777" w:rsidR="003F4C49" w:rsidRPr="005107DF" w:rsidRDefault="003F4C49" w:rsidP="003F4C49">
      <w:pPr>
        <w:pStyle w:val="BodyText"/>
        <w:rPr>
          <w:rFonts w:ascii="Times New Roman" w:hAnsi="Times New Roman"/>
          <w:b/>
          <w:color w:val="000000"/>
          <w:sz w:val="24"/>
          <w:szCs w:val="24"/>
        </w:rPr>
      </w:pPr>
      <w:bookmarkStart w:id="29" w:name="_Toc490062200"/>
      <w:bookmarkStart w:id="30" w:name="_Toc513542227"/>
      <w:bookmarkStart w:id="31" w:name="_Toc517271235"/>
      <w:bookmarkStart w:id="32" w:name="_Toc517434494"/>
      <w:bookmarkStart w:id="33" w:name="_Toc27065099"/>
      <w:r w:rsidRPr="00003BFD">
        <w:rPr>
          <w:rStyle w:val="BodyTextChar"/>
          <w:rFonts w:ascii="Times New Roman" w:eastAsiaTheme="minorHAnsi" w:hAnsi="Times New Roman"/>
        </w:rPr>
        <w:t>6.</w:t>
      </w:r>
      <w:r w:rsidRPr="00003BFD">
        <w:rPr>
          <w:rStyle w:val="BodyTextChar"/>
          <w:rFonts w:ascii="Times New Roman" w:eastAsiaTheme="minorHAnsi" w:hAnsi="Times New Roman"/>
        </w:rPr>
        <w:tab/>
        <w:t>Provisional notification date of results of the award proces</w:t>
      </w:r>
      <w:r w:rsidRPr="005107DF">
        <w:rPr>
          <w:rFonts w:ascii="Times New Roman" w:hAnsi="Times New Roman"/>
          <w:b/>
          <w:color w:val="000000"/>
          <w:sz w:val="24"/>
          <w:szCs w:val="24"/>
        </w:rPr>
        <w:t>s</w:t>
      </w:r>
      <w:bookmarkEnd w:id="29"/>
      <w:bookmarkEnd w:id="30"/>
      <w:bookmarkEnd w:id="31"/>
      <w:bookmarkEnd w:id="32"/>
      <w:bookmarkEnd w:id="33"/>
    </w:p>
    <w:p w14:paraId="5A5B27F7" w14:textId="52D7C2A1" w:rsidR="003F4C49" w:rsidRPr="00003BFD" w:rsidRDefault="0047067A" w:rsidP="003F4C49">
      <w:pPr>
        <w:pStyle w:val="BodyText"/>
        <w:rPr>
          <w:rFonts w:ascii="Times New Roman" w:hAnsi="Times New Roman"/>
          <w:b/>
          <w:sz w:val="24"/>
        </w:rPr>
      </w:pPr>
      <w:bookmarkStart w:id="34" w:name="_Toc490062201"/>
      <w:bookmarkStart w:id="35" w:name="_Toc513542228"/>
      <w:bookmarkStart w:id="36" w:name="_Toc517271236"/>
      <w:bookmarkStart w:id="37" w:name="_Toc517434495"/>
      <w:bookmarkStart w:id="38" w:name="_Toc27065100"/>
      <w:r>
        <w:rPr>
          <w:rFonts w:ascii="Times New Roman" w:hAnsi="Times New Roman"/>
          <w:sz w:val="24"/>
        </w:rPr>
        <w:t>26</w:t>
      </w:r>
      <w:r w:rsidRPr="0047067A">
        <w:rPr>
          <w:rFonts w:ascii="Times New Roman" w:hAnsi="Times New Roman"/>
          <w:sz w:val="24"/>
          <w:vertAlign w:val="superscript"/>
        </w:rPr>
        <w:t>th</w:t>
      </w:r>
      <w:r>
        <w:rPr>
          <w:rFonts w:ascii="Times New Roman" w:hAnsi="Times New Roman"/>
          <w:sz w:val="24"/>
        </w:rPr>
        <w:t xml:space="preserve"> </w:t>
      </w:r>
      <w:r w:rsidR="00A4129D" w:rsidRPr="003C05C2">
        <w:rPr>
          <w:rFonts w:ascii="Times New Roman" w:hAnsi="Times New Roman"/>
          <w:sz w:val="24"/>
        </w:rPr>
        <w:t>April 2021</w:t>
      </w:r>
      <w:bookmarkEnd w:id="34"/>
      <w:bookmarkEnd w:id="35"/>
      <w:bookmarkEnd w:id="36"/>
      <w:bookmarkEnd w:id="37"/>
      <w:bookmarkEnd w:id="38"/>
    </w:p>
    <w:p w14:paraId="7619268A" w14:textId="77777777" w:rsidR="003F4C49" w:rsidRPr="005107DF" w:rsidRDefault="003F4C49" w:rsidP="003F4C49">
      <w:pPr>
        <w:rPr>
          <w:rFonts w:ascii="Times New Roman" w:hAnsi="Times New Roman" w:cs="Times New Roman"/>
          <w:color w:val="000000"/>
          <w:sz w:val="24"/>
          <w:szCs w:val="24"/>
        </w:rPr>
      </w:pPr>
      <w:r w:rsidRPr="005107DF">
        <w:rPr>
          <w:rFonts w:ascii="Times New Roman" w:hAnsi="Times New Roman" w:cs="Times New Roman"/>
          <w:noProof/>
          <w:color w:val="000000"/>
          <w:sz w:val="24"/>
          <w:szCs w:val="24"/>
          <w:lang w:val="en-US"/>
        </w:rPr>
        <mc:AlternateContent>
          <mc:Choice Requires="wps">
            <w:drawing>
              <wp:anchor distT="0" distB="0" distL="114300" distR="114300" simplePos="0" relativeHeight="251661312" behindDoc="0" locked="0" layoutInCell="0" allowOverlap="1" wp14:anchorId="7AEADB58" wp14:editId="1EEDAB05">
                <wp:simplePos x="0" y="0"/>
                <wp:positionH relativeFrom="column">
                  <wp:posOffset>0</wp:posOffset>
                </wp:positionH>
                <wp:positionV relativeFrom="paragraph">
                  <wp:posOffset>152400</wp:posOffset>
                </wp:positionV>
                <wp:extent cx="5943600" cy="635"/>
                <wp:effectExtent l="13970" t="28575" r="14605" b="18415"/>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788146DB" id="Straight Connector 1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" o:allowincell="f" strokecolor="#d4d4d4" strokeweight="1.75pt">
                <v:shadow on="t" origin=".5,-.5" offset="0,-1pt"/>
              </v:line>
            </w:pict>
          </mc:Fallback>
        </mc:AlternateContent>
      </w:r>
    </w:p>
    <w:p w14:paraId="3DE866FB" w14:textId="77777777" w:rsidR="003F4C49" w:rsidRPr="005107DF" w:rsidRDefault="003F4C49" w:rsidP="003F4C49">
      <w:pPr>
        <w:ind w:left="360"/>
        <w:jc w:val="center"/>
        <w:rPr>
          <w:rFonts w:ascii="Times New Roman" w:hAnsi="Times New Roman" w:cs="Times New Roman"/>
          <w:b/>
          <w:color w:val="000000"/>
          <w:sz w:val="24"/>
          <w:szCs w:val="24"/>
        </w:rPr>
      </w:pPr>
      <w:r w:rsidRPr="005107DF">
        <w:rPr>
          <w:rFonts w:ascii="Times New Roman" w:hAnsi="Times New Roman" w:cs="Times New Roman"/>
          <w:b/>
          <w:color w:val="000000"/>
          <w:sz w:val="24"/>
          <w:szCs w:val="24"/>
        </w:rPr>
        <w:t>SELECTION AND AWARD CRITERIA</w:t>
      </w:r>
    </w:p>
    <w:p w14:paraId="17C385ED" w14:textId="77777777" w:rsidR="003F4C49" w:rsidRPr="00003BFD" w:rsidRDefault="003F4C49" w:rsidP="003F4C49">
      <w:pPr>
        <w:pStyle w:val="BodyText"/>
        <w:rPr>
          <w:rFonts w:ascii="Times New Roman" w:hAnsi="Times New Roman"/>
          <w:b/>
        </w:rPr>
      </w:pPr>
      <w:bookmarkStart w:id="39" w:name="_Toc490062202"/>
      <w:bookmarkStart w:id="40" w:name="_Toc513542229"/>
      <w:bookmarkStart w:id="41" w:name="_Toc517271237"/>
      <w:bookmarkStart w:id="42" w:name="_Toc517434496"/>
      <w:bookmarkStart w:id="43" w:name="_Toc27065101"/>
      <w:r w:rsidRPr="00003BFD">
        <w:rPr>
          <w:rFonts w:ascii="Times New Roman" w:hAnsi="Times New Roman"/>
          <w:b/>
          <w:sz w:val="24"/>
        </w:rPr>
        <w:t>7.</w:t>
      </w:r>
      <w:r w:rsidRPr="00003BFD">
        <w:rPr>
          <w:rFonts w:ascii="Times New Roman" w:hAnsi="Times New Roman"/>
          <w:b/>
          <w:sz w:val="24"/>
        </w:rPr>
        <w:tab/>
        <w:t>Selection and Award criteria</w:t>
      </w:r>
      <w:bookmarkEnd w:id="39"/>
      <w:bookmarkEnd w:id="40"/>
      <w:bookmarkEnd w:id="41"/>
      <w:bookmarkEnd w:id="42"/>
      <w:bookmarkEnd w:id="43"/>
    </w:p>
    <w:p w14:paraId="42F5874D" w14:textId="77777777" w:rsidR="003F4C49" w:rsidRPr="005107DF" w:rsidRDefault="003F4C49" w:rsidP="003F4C49">
      <w:pPr>
        <w:jc w:val="both"/>
        <w:rPr>
          <w:rFonts w:ascii="Times New Roman" w:eastAsia="Calibri" w:hAnsi="Times New Roman" w:cs="Times New Roman"/>
          <w:b/>
          <w:color w:val="000000"/>
          <w:sz w:val="24"/>
          <w:szCs w:val="24"/>
        </w:rPr>
      </w:pPr>
      <w:r w:rsidRPr="005107DF">
        <w:rPr>
          <w:rFonts w:ascii="Times New Roman" w:eastAsia="Calibri" w:hAnsi="Times New Roman" w:cs="Times New Roman"/>
          <w:b/>
          <w:color w:val="000000"/>
          <w:sz w:val="24"/>
          <w:szCs w:val="24"/>
        </w:rPr>
        <w:t xml:space="preserve">Selection criteria </w:t>
      </w:r>
      <w:r w:rsidRPr="005107DF">
        <w:rPr>
          <w:rFonts w:ascii="Times New Roman" w:eastAsia="Calibri" w:hAnsi="Times New Roman" w:cs="Times New Roman"/>
          <w:color w:val="000000"/>
          <w:sz w:val="24"/>
          <w:szCs w:val="24"/>
        </w:rPr>
        <w:t>consider the</w:t>
      </w:r>
      <w:r w:rsidRPr="005107DF">
        <w:rPr>
          <w:rFonts w:ascii="Times New Roman" w:eastAsia="Calibri" w:hAnsi="Times New Roman" w:cs="Times New Roman"/>
          <w:b/>
          <w:color w:val="000000"/>
          <w:sz w:val="24"/>
          <w:szCs w:val="24"/>
        </w:rPr>
        <w:t xml:space="preserve"> operational capacity of the Member State Project Leader and Short term experts </w:t>
      </w:r>
      <w:r w:rsidRPr="005107DF">
        <w:rPr>
          <w:rFonts w:ascii="Times New Roman" w:eastAsia="Calibri" w:hAnsi="Times New Roman" w:cs="Times New Roman"/>
          <w:color w:val="000000"/>
          <w:sz w:val="24"/>
          <w:szCs w:val="24"/>
        </w:rPr>
        <w:t>mentioned in the proposal; the assessment is expressed on a</w:t>
      </w:r>
      <w:r w:rsidRPr="005107DF">
        <w:rPr>
          <w:rFonts w:ascii="Times New Roman" w:eastAsia="Calibri" w:hAnsi="Times New Roman" w:cs="Times New Roman"/>
          <w:b/>
          <w:color w:val="000000"/>
          <w:sz w:val="24"/>
          <w:szCs w:val="24"/>
        </w:rPr>
        <w:t xml:space="preserve"> Yes/No </w:t>
      </w:r>
      <w:r w:rsidRPr="005107DF">
        <w:rPr>
          <w:rFonts w:ascii="Times New Roman" w:eastAsia="Calibri" w:hAnsi="Times New Roman" w:cs="Times New Roman"/>
          <w:color w:val="000000"/>
          <w:sz w:val="24"/>
          <w:szCs w:val="24"/>
        </w:rPr>
        <w:t>basis and a single negative evaluation of one criterion disqualifies the proposal.</w:t>
      </w:r>
      <w:r w:rsidRPr="005107DF">
        <w:rPr>
          <w:rFonts w:ascii="Times New Roman" w:eastAsia="Calibri" w:hAnsi="Times New Roman" w:cs="Times New Roman"/>
          <w:b/>
          <w:color w:val="000000"/>
          <w:sz w:val="24"/>
          <w:szCs w:val="24"/>
        </w:rPr>
        <w:t xml:space="preserve"> </w:t>
      </w:r>
    </w:p>
    <w:p w14:paraId="60546345" w14:textId="77777777" w:rsidR="003F4C49" w:rsidRPr="005107DF" w:rsidRDefault="003F4C49" w:rsidP="003F4C49">
      <w:pPr>
        <w:jc w:val="both"/>
        <w:rPr>
          <w:rFonts w:ascii="Times New Roman" w:eastAsia="Calibri" w:hAnsi="Times New Roman" w:cs="Times New Roman"/>
          <w:b/>
          <w:color w:val="000000"/>
          <w:sz w:val="24"/>
          <w:szCs w:val="24"/>
          <w:u w:val="single"/>
        </w:rPr>
      </w:pPr>
      <w:r w:rsidRPr="005107DF">
        <w:rPr>
          <w:rFonts w:ascii="Times New Roman" w:eastAsia="Calibri" w:hAnsi="Times New Roman" w:cs="Times New Roman"/>
          <w:b/>
          <w:color w:val="000000"/>
          <w:sz w:val="24"/>
          <w:szCs w:val="24"/>
        </w:rPr>
        <w:t xml:space="preserve">Award criteria </w:t>
      </w:r>
      <w:r w:rsidRPr="005107DF">
        <w:rPr>
          <w:rFonts w:ascii="Times New Roman" w:eastAsia="Calibri" w:hAnsi="Times New Roman" w:cs="Times New Roman"/>
          <w:color w:val="000000"/>
          <w:sz w:val="24"/>
          <w:szCs w:val="24"/>
        </w:rPr>
        <w:t>consider the</w:t>
      </w:r>
      <w:r w:rsidRPr="005107DF">
        <w:rPr>
          <w:rFonts w:ascii="Times New Roman" w:eastAsia="Calibri" w:hAnsi="Times New Roman" w:cs="Times New Roman"/>
          <w:b/>
          <w:color w:val="000000"/>
          <w:sz w:val="24"/>
          <w:szCs w:val="24"/>
        </w:rPr>
        <w:t xml:space="preserve"> merit of the main qualifying aspects </w:t>
      </w:r>
      <w:r w:rsidRPr="005107DF">
        <w:rPr>
          <w:rFonts w:ascii="Times New Roman" w:eastAsia="Calibri" w:hAnsi="Times New Roman" w:cs="Times New Roman"/>
          <w:color w:val="000000"/>
          <w:sz w:val="24"/>
          <w:szCs w:val="24"/>
        </w:rPr>
        <w:t>of the proposal and are evaluated applying a</w:t>
      </w:r>
      <w:r w:rsidRPr="005107DF">
        <w:rPr>
          <w:rFonts w:ascii="Times New Roman" w:eastAsia="Calibri" w:hAnsi="Times New Roman" w:cs="Times New Roman"/>
          <w:b/>
          <w:color w:val="000000"/>
          <w:sz w:val="24"/>
          <w:szCs w:val="24"/>
        </w:rPr>
        <w:t xml:space="preserve"> scoring system (1 to 5)</w:t>
      </w:r>
      <w:r w:rsidRPr="005107DF">
        <w:rPr>
          <w:rFonts w:ascii="Times New Roman" w:eastAsia="Calibri" w:hAnsi="Times New Roman" w:cs="Times New Roman"/>
          <w:color w:val="000000"/>
          <w:sz w:val="24"/>
          <w:szCs w:val="24"/>
        </w:rPr>
        <w:t>:</w:t>
      </w:r>
    </w:p>
    <w:p w14:paraId="20714727" w14:textId="77777777" w:rsidR="003F4C49" w:rsidRPr="005107DF" w:rsidRDefault="003F4C49" w:rsidP="003F4C49">
      <w:pPr>
        <w:jc w:val="both"/>
        <w:rPr>
          <w:rFonts w:ascii="Times New Roman" w:hAnsi="Times New Roman" w:cs="Times New Roman"/>
          <w:snapToGrid w:val="0"/>
          <w:color w:val="000000"/>
          <w:sz w:val="24"/>
          <w:szCs w:val="24"/>
          <w:lang w:val="en-US"/>
        </w:rPr>
      </w:pPr>
      <w:r w:rsidRPr="005107DF">
        <w:rPr>
          <w:rFonts w:ascii="Times New Roman" w:hAnsi="Times New Roman" w:cs="Times New Roman"/>
          <w:snapToGrid w:val="0"/>
          <w:color w:val="000000"/>
          <w:sz w:val="24"/>
          <w:szCs w:val="24"/>
          <w:lang w:val="en-US"/>
        </w:rPr>
        <w:lastRenderedPageBreak/>
        <w:t>Selection and award of the Member State will be based on an evaluation of several qualitative aspects including but not limited to the proposed methodology, the experience of the proposed Project Leader, the institutional setting and the capacity of the administration and the Member State presentation, etc.</w:t>
      </w:r>
    </w:p>
    <w:p w14:paraId="34C36B06" w14:textId="77777777" w:rsidR="003F4C49" w:rsidRPr="005107DF" w:rsidRDefault="003F4C49" w:rsidP="003F4C49">
      <w:pPr>
        <w:widowControl w:val="0"/>
        <w:spacing w:before="100" w:after="100"/>
        <w:ind w:right="360"/>
        <w:jc w:val="both"/>
        <w:rPr>
          <w:rFonts w:ascii="Times New Roman" w:hAnsi="Times New Roman" w:cs="Times New Roman"/>
          <w:snapToGrid w:val="0"/>
          <w:color w:val="000000"/>
          <w:sz w:val="24"/>
          <w:szCs w:val="24"/>
          <w:lang w:val="en-US"/>
        </w:rPr>
      </w:pPr>
      <w:r w:rsidRPr="005107DF">
        <w:rPr>
          <w:rFonts w:ascii="Times New Roman" w:hAnsi="Times New Roman" w:cs="Times New Roman"/>
          <w:snapToGrid w:val="0"/>
          <w:color w:val="000000"/>
          <w:sz w:val="24"/>
          <w:szCs w:val="24"/>
          <w:lang w:val="en-US"/>
        </w:rPr>
        <w:t xml:space="preserve">See Annex C6bis of the Twinning Manual:  Twinning Light Administrative compliance and Eligibility grid and Annex C8 of the Twinning Manual Twinning Light Selection Fact Sheet </w:t>
      </w:r>
    </w:p>
    <w:p w14:paraId="47EDA670" w14:textId="77777777" w:rsidR="003F4C49" w:rsidRPr="005107DF" w:rsidRDefault="003F4C49" w:rsidP="003F4C49">
      <w:pPr>
        <w:rPr>
          <w:rFonts w:ascii="Times New Roman" w:hAnsi="Times New Roman" w:cs="Times New Roman"/>
          <w:color w:val="000000"/>
          <w:sz w:val="24"/>
          <w:szCs w:val="24"/>
        </w:rPr>
      </w:pPr>
      <w:r w:rsidRPr="005107DF">
        <w:rPr>
          <w:rFonts w:ascii="Times New Roman" w:hAnsi="Times New Roman" w:cs="Times New Roman"/>
          <w:noProof/>
          <w:color w:val="000000"/>
          <w:sz w:val="24"/>
          <w:szCs w:val="24"/>
          <w:lang w:val="en-US"/>
        </w:rPr>
        <mc:AlternateContent>
          <mc:Choice Requires="wps">
            <w:drawing>
              <wp:anchor distT="0" distB="0" distL="114300" distR="114300" simplePos="0" relativeHeight="251662336" behindDoc="0" locked="0" layoutInCell="0" allowOverlap="1" wp14:anchorId="1EC68F99" wp14:editId="427F9D93">
                <wp:simplePos x="0" y="0"/>
                <wp:positionH relativeFrom="column">
                  <wp:posOffset>0</wp:posOffset>
                </wp:positionH>
                <wp:positionV relativeFrom="paragraph">
                  <wp:posOffset>152400</wp:posOffset>
                </wp:positionV>
                <wp:extent cx="5943600" cy="635"/>
                <wp:effectExtent l="13970" t="24130" r="14605" b="13335"/>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4C643026" id="Straight Connector 20"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" o:allowincell="f" strokecolor="#d4d4d4" strokeweight="1.75pt">
                <v:shadow on="t" origin=".5,-.5" offset="0,-1pt"/>
              </v:line>
            </w:pict>
          </mc:Fallback>
        </mc:AlternateContent>
      </w:r>
    </w:p>
    <w:p w14:paraId="0316E7B0" w14:textId="77777777" w:rsidR="003F4C49" w:rsidRPr="005107DF" w:rsidRDefault="003F4C49" w:rsidP="003F4C49">
      <w:pPr>
        <w:ind w:left="360"/>
        <w:jc w:val="center"/>
        <w:rPr>
          <w:rFonts w:ascii="Times New Roman" w:hAnsi="Times New Roman" w:cs="Times New Roman"/>
          <w:b/>
          <w:color w:val="000000"/>
          <w:sz w:val="24"/>
          <w:szCs w:val="24"/>
        </w:rPr>
      </w:pPr>
      <w:bookmarkStart w:id="44" w:name="_GoBack"/>
      <w:bookmarkEnd w:id="44"/>
      <w:r w:rsidRPr="005107DF">
        <w:rPr>
          <w:rFonts w:ascii="Times New Roman" w:hAnsi="Times New Roman" w:cs="Times New Roman"/>
          <w:b/>
          <w:color w:val="000000"/>
          <w:sz w:val="24"/>
          <w:szCs w:val="24"/>
        </w:rPr>
        <w:t>APPLICATION FORMALITIES</w:t>
      </w:r>
    </w:p>
    <w:p w14:paraId="20C30BFA" w14:textId="77777777" w:rsidR="003F4C49" w:rsidRPr="00003BFD" w:rsidRDefault="003F4C49" w:rsidP="003F4C49">
      <w:pPr>
        <w:pStyle w:val="BodyText"/>
        <w:rPr>
          <w:rFonts w:ascii="Times New Roman" w:hAnsi="Times New Roman"/>
          <w:b/>
          <w:sz w:val="24"/>
        </w:rPr>
      </w:pPr>
      <w:bookmarkStart w:id="45" w:name="_Toc490062203"/>
      <w:bookmarkStart w:id="46" w:name="_Toc513542230"/>
      <w:bookmarkStart w:id="47" w:name="_Toc517271238"/>
      <w:bookmarkStart w:id="48" w:name="_Toc517434497"/>
      <w:bookmarkStart w:id="49" w:name="_Toc27065102"/>
      <w:r w:rsidRPr="00003BFD">
        <w:rPr>
          <w:rFonts w:ascii="Times New Roman" w:hAnsi="Times New Roman"/>
          <w:b/>
          <w:sz w:val="24"/>
        </w:rPr>
        <w:t>8.</w:t>
      </w:r>
      <w:r w:rsidRPr="00003BFD">
        <w:rPr>
          <w:rFonts w:ascii="Times New Roman" w:hAnsi="Times New Roman"/>
          <w:b/>
          <w:sz w:val="24"/>
        </w:rPr>
        <w:tab/>
        <w:t>Twinning proposal and details to be provided</w:t>
      </w:r>
      <w:bookmarkEnd w:id="45"/>
      <w:bookmarkEnd w:id="46"/>
      <w:bookmarkEnd w:id="47"/>
      <w:bookmarkEnd w:id="48"/>
      <w:bookmarkEnd w:id="49"/>
    </w:p>
    <w:p w14:paraId="75AF42C5" w14:textId="77777777" w:rsidR="003F4C49" w:rsidRPr="005107DF" w:rsidRDefault="003F4C49" w:rsidP="003F4C49">
      <w:pPr>
        <w:widowControl w:val="0"/>
        <w:spacing w:before="100" w:after="100"/>
        <w:ind w:left="540" w:right="360"/>
        <w:jc w:val="both"/>
        <w:rPr>
          <w:rFonts w:ascii="Times New Roman" w:hAnsi="Times New Roman" w:cs="Times New Roman"/>
          <w:snapToGrid w:val="0"/>
          <w:color w:val="000000"/>
          <w:sz w:val="24"/>
          <w:szCs w:val="24"/>
          <w:lang w:val="en-US"/>
        </w:rPr>
      </w:pPr>
      <w:r w:rsidRPr="005107DF">
        <w:rPr>
          <w:rFonts w:ascii="Times New Roman" w:hAnsi="Times New Roman" w:cs="Times New Roman"/>
          <w:snapToGrid w:val="0"/>
          <w:color w:val="000000"/>
          <w:sz w:val="24"/>
          <w:szCs w:val="24"/>
          <w:lang w:val="en-US"/>
        </w:rPr>
        <w:t xml:space="preserve">Twinning proposals must be submitted by the Member State Administration to the </w:t>
      </w:r>
      <w:r w:rsidRPr="005107DF">
        <w:rPr>
          <w:rFonts w:ascii="Times New Roman" w:hAnsi="Times New Roman" w:cs="Times New Roman"/>
          <w:b/>
          <w:snapToGrid w:val="0"/>
          <w:color w:val="000000"/>
          <w:sz w:val="24"/>
          <w:szCs w:val="24"/>
          <w:lang w:val="en-US"/>
        </w:rPr>
        <w:t>EU Member States</w:t>
      </w:r>
      <w:r w:rsidRPr="005107DF">
        <w:rPr>
          <w:rFonts w:ascii="Times New Roman" w:hAnsi="Times New Roman" w:cs="Times New Roman"/>
          <w:snapToGrid w:val="0"/>
          <w:color w:val="000000"/>
          <w:sz w:val="24"/>
          <w:szCs w:val="24"/>
          <w:lang w:val="en-US"/>
        </w:rPr>
        <w:t xml:space="preserve"> </w:t>
      </w:r>
      <w:r w:rsidRPr="005107DF">
        <w:rPr>
          <w:rFonts w:ascii="Times New Roman" w:hAnsi="Times New Roman" w:cs="Times New Roman"/>
          <w:b/>
          <w:snapToGrid w:val="0"/>
          <w:color w:val="000000"/>
          <w:sz w:val="24"/>
          <w:szCs w:val="24"/>
          <w:lang w:val="en-US"/>
        </w:rPr>
        <w:t>National Contact Points for Twinning</w:t>
      </w:r>
      <w:r w:rsidRPr="005107DF">
        <w:rPr>
          <w:rFonts w:ascii="Times New Roman" w:hAnsi="Times New Roman" w:cs="Times New Roman"/>
          <w:snapToGrid w:val="0"/>
          <w:color w:val="000000"/>
          <w:sz w:val="24"/>
          <w:szCs w:val="24"/>
          <w:lang w:val="en-US"/>
        </w:rPr>
        <w:t xml:space="preserve"> following the instructions of the </w:t>
      </w:r>
      <w:r w:rsidRPr="005107DF">
        <w:rPr>
          <w:rFonts w:ascii="Times New Roman" w:hAnsi="Times New Roman" w:cs="Times New Roman"/>
          <w:b/>
          <w:snapToGrid w:val="0"/>
          <w:color w:val="000000"/>
          <w:sz w:val="24"/>
          <w:szCs w:val="24"/>
          <w:lang w:val="en-US"/>
        </w:rPr>
        <w:t>Twinning Manual</w:t>
      </w:r>
      <w:r w:rsidRPr="005107DF">
        <w:rPr>
          <w:rFonts w:ascii="Times New Roman" w:hAnsi="Times New Roman" w:cs="Times New Roman"/>
          <w:snapToGrid w:val="0"/>
          <w:color w:val="000000"/>
          <w:sz w:val="24"/>
          <w:szCs w:val="24"/>
          <w:lang w:val="en-US"/>
        </w:rPr>
        <w:t xml:space="preserve"> which must be strictly observed (including the use of the template).</w:t>
      </w:r>
    </w:p>
    <w:p w14:paraId="5FA18550" w14:textId="77777777" w:rsidR="003F4C49" w:rsidRPr="005107DF" w:rsidRDefault="003F4C49" w:rsidP="003F4C49">
      <w:pPr>
        <w:widowControl w:val="0"/>
        <w:spacing w:before="100" w:after="100"/>
        <w:ind w:left="540" w:right="360"/>
        <w:jc w:val="both"/>
        <w:rPr>
          <w:rFonts w:ascii="Times New Roman" w:hAnsi="Times New Roman" w:cs="Times New Roman"/>
          <w:snapToGrid w:val="0"/>
          <w:color w:val="000000"/>
          <w:sz w:val="24"/>
          <w:szCs w:val="24"/>
          <w:lang w:val="en-US"/>
        </w:rPr>
      </w:pPr>
      <w:r w:rsidRPr="005107DF">
        <w:rPr>
          <w:rFonts w:ascii="Times New Roman" w:hAnsi="Times New Roman" w:cs="Times New Roman"/>
          <w:b/>
          <w:snapToGrid w:val="0"/>
          <w:color w:val="000000"/>
          <w:sz w:val="24"/>
          <w:szCs w:val="24"/>
          <w:lang w:val="en-US"/>
        </w:rPr>
        <w:t>Only one Twinning proposal for Member State</w:t>
      </w:r>
      <w:r w:rsidRPr="005107DF">
        <w:rPr>
          <w:rFonts w:ascii="Times New Roman" w:hAnsi="Times New Roman" w:cs="Times New Roman"/>
          <w:snapToGrid w:val="0"/>
          <w:color w:val="000000"/>
          <w:sz w:val="24"/>
          <w:szCs w:val="24"/>
          <w:lang w:val="en-US"/>
        </w:rPr>
        <w:t xml:space="preserve"> can be submitted by the </w:t>
      </w:r>
      <w:r w:rsidRPr="005107DF">
        <w:rPr>
          <w:rFonts w:ascii="Times New Roman" w:hAnsi="Times New Roman" w:cs="Times New Roman"/>
          <w:b/>
          <w:snapToGrid w:val="0"/>
          <w:color w:val="000000"/>
          <w:sz w:val="24"/>
          <w:szCs w:val="24"/>
          <w:lang w:val="en-US"/>
        </w:rPr>
        <w:t xml:space="preserve">Member State National Contact Points for Twinning </w:t>
      </w:r>
      <w:r w:rsidRPr="005107DF">
        <w:rPr>
          <w:rFonts w:ascii="Times New Roman" w:hAnsi="Times New Roman" w:cs="Times New Roman"/>
          <w:snapToGrid w:val="0"/>
          <w:color w:val="000000"/>
          <w:sz w:val="24"/>
          <w:szCs w:val="24"/>
          <w:lang w:val="en-US"/>
        </w:rPr>
        <w:t xml:space="preserve">to the Contracting Authority within the deadline for applications. </w:t>
      </w:r>
    </w:p>
    <w:p w14:paraId="528430BE" w14:textId="77777777" w:rsidR="003F4C49" w:rsidRPr="005107DF" w:rsidRDefault="003F4C49" w:rsidP="003F4C49">
      <w:pPr>
        <w:widowControl w:val="0"/>
        <w:spacing w:before="100" w:after="100"/>
        <w:ind w:left="540" w:right="360"/>
        <w:jc w:val="both"/>
        <w:rPr>
          <w:rFonts w:ascii="Times New Roman" w:hAnsi="Times New Roman" w:cs="Times New Roman"/>
          <w:snapToGrid w:val="0"/>
          <w:color w:val="000000"/>
          <w:sz w:val="24"/>
          <w:szCs w:val="24"/>
          <w:lang w:val="en-US"/>
        </w:rPr>
      </w:pPr>
      <w:r w:rsidRPr="005107DF">
        <w:rPr>
          <w:rFonts w:ascii="Times New Roman" w:hAnsi="Times New Roman" w:cs="Times New Roman"/>
          <w:snapToGrid w:val="0"/>
          <w:color w:val="000000"/>
          <w:sz w:val="24"/>
          <w:szCs w:val="24"/>
          <w:lang w:val="en-US"/>
        </w:rPr>
        <w:t xml:space="preserve">The MS application should be submitted to the Contracting Authority via the email address of </w:t>
      </w:r>
      <w:r w:rsidRPr="005107DF">
        <w:rPr>
          <w:rFonts w:ascii="Times New Roman" w:hAnsi="Times New Roman" w:cs="Times New Roman"/>
          <w:b/>
          <w:snapToGrid w:val="0"/>
          <w:color w:val="000000"/>
          <w:sz w:val="24"/>
          <w:szCs w:val="24"/>
          <w:lang w:val="en-US"/>
        </w:rPr>
        <w:t>Member State National Contact Points for Twinning.</w:t>
      </w:r>
    </w:p>
    <w:p w14:paraId="344ECB55" w14:textId="77777777" w:rsidR="003F4C49" w:rsidRPr="005107DF" w:rsidRDefault="003F4C49" w:rsidP="003F4C49">
      <w:pPr>
        <w:ind w:left="540" w:hanging="540"/>
        <w:jc w:val="both"/>
        <w:outlineLvl w:val="0"/>
        <w:rPr>
          <w:rFonts w:ascii="Times New Roman" w:hAnsi="Times New Roman" w:cs="Times New Roman"/>
          <w:b/>
          <w:color w:val="000000"/>
          <w:sz w:val="24"/>
          <w:szCs w:val="24"/>
        </w:rPr>
      </w:pPr>
    </w:p>
    <w:p w14:paraId="4DDB3B58" w14:textId="77777777" w:rsidR="003F4C49" w:rsidRPr="00003BFD" w:rsidRDefault="003F4C49" w:rsidP="003F4C49">
      <w:pPr>
        <w:pStyle w:val="BodyText"/>
        <w:rPr>
          <w:rFonts w:ascii="Times New Roman" w:hAnsi="Times New Roman"/>
          <w:b/>
          <w:sz w:val="24"/>
        </w:rPr>
      </w:pPr>
      <w:bookmarkStart w:id="50" w:name="_Toc490062204"/>
      <w:bookmarkStart w:id="51" w:name="_Toc513542231"/>
      <w:bookmarkStart w:id="52" w:name="_Toc517271239"/>
      <w:bookmarkStart w:id="53" w:name="_Toc517434498"/>
      <w:bookmarkStart w:id="54" w:name="_Toc27065103"/>
      <w:r w:rsidRPr="00003BFD">
        <w:rPr>
          <w:rFonts w:ascii="Times New Roman" w:hAnsi="Times New Roman"/>
          <w:b/>
          <w:sz w:val="24"/>
        </w:rPr>
        <w:t>9.</w:t>
      </w:r>
      <w:r w:rsidRPr="00003BFD">
        <w:rPr>
          <w:rFonts w:ascii="Times New Roman" w:hAnsi="Times New Roman"/>
          <w:b/>
          <w:sz w:val="24"/>
        </w:rPr>
        <w:tab/>
        <w:t>Deadline for applications</w:t>
      </w:r>
      <w:bookmarkEnd w:id="50"/>
      <w:bookmarkEnd w:id="51"/>
      <w:bookmarkEnd w:id="52"/>
      <w:bookmarkEnd w:id="53"/>
      <w:bookmarkEnd w:id="54"/>
    </w:p>
    <w:p w14:paraId="6E807309" w14:textId="3E2B3BED" w:rsidR="003F4C49" w:rsidRPr="005107DF" w:rsidRDefault="003F4C49" w:rsidP="003F4C49">
      <w:pPr>
        <w:widowControl w:val="0"/>
        <w:spacing w:before="100" w:after="100"/>
        <w:ind w:left="540" w:right="360"/>
        <w:jc w:val="both"/>
        <w:rPr>
          <w:rFonts w:ascii="Times New Roman" w:hAnsi="Times New Roman" w:cs="Times New Roman"/>
          <w:snapToGrid w:val="0"/>
          <w:color w:val="000000"/>
          <w:sz w:val="24"/>
          <w:szCs w:val="24"/>
          <w:lang w:val="en-US"/>
        </w:rPr>
      </w:pPr>
      <w:r w:rsidRPr="005107DF">
        <w:rPr>
          <w:rFonts w:ascii="Times New Roman" w:hAnsi="Times New Roman" w:cs="Times New Roman"/>
          <w:snapToGrid w:val="0"/>
          <w:color w:val="000000"/>
          <w:sz w:val="24"/>
          <w:szCs w:val="24"/>
          <w:lang w:val="en-US"/>
        </w:rPr>
        <w:t xml:space="preserve">Deadline for submission of </w:t>
      </w:r>
      <w:proofErr w:type="gramStart"/>
      <w:r w:rsidRPr="005107DF">
        <w:rPr>
          <w:rFonts w:ascii="Times New Roman" w:hAnsi="Times New Roman" w:cs="Times New Roman"/>
          <w:snapToGrid w:val="0"/>
          <w:color w:val="000000"/>
          <w:sz w:val="24"/>
          <w:szCs w:val="24"/>
          <w:lang w:val="en-US"/>
        </w:rPr>
        <w:t>Twinning</w:t>
      </w:r>
      <w:proofErr w:type="gramEnd"/>
      <w:r w:rsidRPr="005107DF">
        <w:rPr>
          <w:rFonts w:ascii="Times New Roman" w:hAnsi="Times New Roman" w:cs="Times New Roman"/>
          <w:snapToGrid w:val="0"/>
          <w:color w:val="000000"/>
          <w:sz w:val="24"/>
          <w:szCs w:val="24"/>
          <w:lang w:val="en-US"/>
        </w:rPr>
        <w:t xml:space="preserve"> proposals by the MS National Contact Points to</w:t>
      </w:r>
      <w:r w:rsidR="00D601D4">
        <w:rPr>
          <w:rFonts w:ascii="Times New Roman" w:hAnsi="Times New Roman" w:cs="Times New Roman"/>
          <w:snapToGrid w:val="0"/>
          <w:color w:val="000000"/>
          <w:sz w:val="24"/>
          <w:szCs w:val="24"/>
          <w:lang w:val="en-US"/>
        </w:rPr>
        <w:t xml:space="preserve"> the Contracting Authority: </w:t>
      </w:r>
      <w:r w:rsidR="00A4129D">
        <w:rPr>
          <w:rFonts w:ascii="Times New Roman" w:hAnsi="Times New Roman" w:cs="Times New Roman"/>
          <w:snapToGrid w:val="0"/>
          <w:color w:val="000000"/>
          <w:sz w:val="24"/>
          <w:szCs w:val="24"/>
          <w:lang w:val="en-US"/>
        </w:rPr>
        <w:t>1</w:t>
      </w:r>
      <w:r w:rsidR="0047067A">
        <w:rPr>
          <w:rFonts w:ascii="Times New Roman" w:hAnsi="Times New Roman" w:cs="Times New Roman"/>
          <w:snapToGrid w:val="0"/>
          <w:color w:val="000000"/>
          <w:sz w:val="24"/>
          <w:szCs w:val="24"/>
          <w:lang w:val="en-US"/>
        </w:rPr>
        <w:t>1</w:t>
      </w:r>
      <w:r w:rsidR="0047067A">
        <w:rPr>
          <w:rFonts w:ascii="Times New Roman" w:hAnsi="Times New Roman" w:cs="Times New Roman"/>
          <w:snapToGrid w:val="0"/>
          <w:color w:val="000000"/>
          <w:sz w:val="24"/>
          <w:szCs w:val="24"/>
          <w:vertAlign w:val="superscript"/>
          <w:lang w:val="en-US"/>
        </w:rPr>
        <w:t xml:space="preserve">th </w:t>
      </w:r>
      <w:r w:rsidR="0047067A">
        <w:rPr>
          <w:rFonts w:ascii="Times New Roman" w:hAnsi="Times New Roman" w:cs="Times New Roman"/>
          <w:snapToGrid w:val="0"/>
          <w:color w:val="000000"/>
          <w:sz w:val="24"/>
          <w:szCs w:val="24"/>
          <w:lang w:val="en-US"/>
        </w:rPr>
        <w:t>March</w:t>
      </w:r>
      <w:r w:rsidR="00A4129D">
        <w:rPr>
          <w:rFonts w:ascii="Times New Roman" w:hAnsi="Times New Roman" w:cs="Times New Roman"/>
          <w:snapToGrid w:val="0"/>
          <w:color w:val="000000"/>
          <w:sz w:val="24"/>
          <w:szCs w:val="24"/>
          <w:lang w:val="en-US"/>
        </w:rPr>
        <w:t xml:space="preserve"> 2021 </w:t>
      </w:r>
    </w:p>
    <w:p w14:paraId="50CA18D4" w14:textId="77777777" w:rsidR="003F4C49" w:rsidRPr="005107DF" w:rsidRDefault="003F4C49" w:rsidP="003F4C49">
      <w:pPr>
        <w:widowControl w:val="0"/>
        <w:spacing w:before="100" w:after="100"/>
        <w:ind w:left="540" w:right="360"/>
        <w:jc w:val="both"/>
        <w:rPr>
          <w:rFonts w:ascii="Times New Roman" w:hAnsi="Times New Roman" w:cs="Times New Roman"/>
          <w:b/>
          <w:snapToGrid w:val="0"/>
          <w:color w:val="000000"/>
          <w:sz w:val="24"/>
          <w:szCs w:val="24"/>
          <w:lang w:val="en-US"/>
        </w:rPr>
      </w:pPr>
      <w:r w:rsidRPr="005107DF">
        <w:rPr>
          <w:rFonts w:ascii="Times New Roman" w:hAnsi="Times New Roman" w:cs="Times New Roman"/>
          <w:snapToGrid w:val="0"/>
          <w:color w:val="000000"/>
          <w:sz w:val="24"/>
          <w:szCs w:val="24"/>
          <w:lang w:val="en-US"/>
        </w:rPr>
        <w:t xml:space="preserve">The deadline for submission of </w:t>
      </w:r>
      <w:proofErr w:type="gramStart"/>
      <w:r w:rsidRPr="005107DF">
        <w:rPr>
          <w:rFonts w:ascii="Times New Roman" w:hAnsi="Times New Roman" w:cs="Times New Roman"/>
          <w:snapToGrid w:val="0"/>
          <w:color w:val="000000"/>
          <w:sz w:val="24"/>
          <w:szCs w:val="24"/>
          <w:lang w:val="en-US"/>
        </w:rPr>
        <w:t>Twinning</w:t>
      </w:r>
      <w:proofErr w:type="gramEnd"/>
      <w:r w:rsidRPr="005107DF">
        <w:rPr>
          <w:rFonts w:ascii="Times New Roman" w:hAnsi="Times New Roman" w:cs="Times New Roman"/>
          <w:snapToGrid w:val="0"/>
          <w:color w:val="000000"/>
          <w:sz w:val="24"/>
          <w:szCs w:val="24"/>
          <w:lang w:val="en-US"/>
        </w:rPr>
        <w:t xml:space="preserve"> proposals by the EU Member State Public Administrations to the corresponding National Contact Point is decided by the latter.</w:t>
      </w:r>
    </w:p>
    <w:p w14:paraId="742760E4" w14:textId="77777777" w:rsidR="003F4C49" w:rsidRPr="005107DF" w:rsidRDefault="003F4C49" w:rsidP="003F4C49">
      <w:pPr>
        <w:widowControl w:val="0"/>
        <w:spacing w:before="100" w:after="100"/>
        <w:ind w:left="540" w:right="360"/>
        <w:rPr>
          <w:rFonts w:ascii="Times New Roman" w:hAnsi="Times New Roman" w:cs="Times New Roman"/>
          <w:snapToGrid w:val="0"/>
          <w:color w:val="000000"/>
          <w:sz w:val="24"/>
          <w:szCs w:val="24"/>
          <w:lang w:val="en-US"/>
        </w:rPr>
      </w:pPr>
      <w:r w:rsidRPr="005107DF">
        <w:rPr>
          <w:rFonts w:ascii="Times New Roman" w:hAnsi="Times New Roman" w:cs="Times New Roman"/>
          <w:snapToGrid w:val="0"/>
          <w:color w:val="000000"/>
          <w:sz w:val="24"/>
          <w:szCs w:val="24"/>
          <w:lang w:val="en-US"/>
        </w:rPr>
        <w:t xml:space="preserve">Any application </w:t>
      </w:r>
      <w:r w:rsidRPr="005107DF">
        <w:rPr>
          <w:rFonts w:ascii="Times New Roman" w:hAnsi="Times New Roman" w:cs="Times New Roman"/>
          <w:snapToGrid w:val="0"/>
          <w:color w:val="000000"/>
          <w:sz w:val="24"/>
          <w:szCs w:val="24"/>
          <w:u w:val="single"/>
          <w:lang w:val="en-US"/>
        </w:rPr>
        <w:t>received</w:t>
      </w:r>
      <w:r w:rsidRPr="005107DF">
        <w:rPr>
          <w:rFonts w:ascii="Times New Roman" w:hAnsi="Times New Roman" w:cs="Times New Roman"/>
          <w:snapToGrid w:val="0"/>
          <w:color w:val="000000"/>
          <w:sz w:val="24"/>
          <w:szCs w:val="24"/>
          <w:lang w:val="en-US"/>
        </w:rPr>
        <w:t xml:space="preserve"> by the Contracting Authority after this deadline will not be considered.</w:t>
      </w:r>
    </w:p>
    <w:p w14:paraId="25BD0FE7" w14:textId="77777777" w:rsidR="003F4C49" w:rsidRPr="005107DF" w:rsidRDefault="003F4C49" w:rsidP="003F4C49">
      <w:pPr>
        <w:ind w:left="540" w:hanging="540"/>
        <w:outlineLvl w:val="0"/>
        <w:rPr>
          <w:rFonts w:ascii="Times New Roman" w:hAnsi="Times New Roman" w:cs="Times New Roman"/>
          <w:b/>
          <w:color w:val="000000"/>
          <w:sz w:val="24"/>
          <w:szCs w:val="24"/>
        </w:rPr>
      </w:pPr>
    </w:p>
    <w:p w14:paraId="6117DB2C" w14:textId="77777777" w:rsidR="003F4C49" w:rsidRPr="00003BFD" w:rsidRDefault="003F4C49" w:rsidP="003F4C49">
      <w:pPr>
        <w:pStyle w:val="BodyText"/>
        <w:rPr>
          <w:rFonts w:ascii="Times New Roman" w:hAnsi="Times New Roman"/>
          <w:b/>
          <w:sz w:val="24"/>
        </w:rPr>
      </w:pPr>
      <w:bookmarkStart w:id="55" w:name="_Toc490062205"/>
      <w:bookmarkStart w:id="56" w:name="_Toc513542232"/>
      <w:bookmarkStart w:id="57" w:name="_Toc517271240"/>
      <w:bookmarkStart w:id="58" w:name="_Toc517434499"/>
      <w:bookmarkStart w:id="59" w:name="_Toc27065104"/>
      <w:r w:rsidRPr="00003BFD">
        <w:rPr>
          <w:rFonts w:ascii="Times New Roman" w:hAnsi="Times New Roman"/>
          <w:b/>
          <w:sz w:val="24"/>
        </w:rPr>
        <w:t>10.</w:t>
      </w:r>
      <w:r w:rsidRPr="00003BFD">
        <w:rPr>
          <w:rFonts w:ascii="Times New Roman" w:hAnsi="Times New Roman"/>
          <w:b/>
          <w:sz w:val="24"/>
        </w:rPr>
        <w:tab/>
        <w:t>Detailed information</w:t>
      </w:r>
      <w:bookmarkEnd w:id="55"/>
      <w:bookmarkEnd w:id="56"/>
      <w:bookmarkEnd w:id="57"/>
      <w:bookmarkEnd w:id="58"/>
      <w:bookmarkEnd w:id="59"/>
    </w:p>
    <w:p w14:paraId="6B40010C" w14:textId="77777777" w:rsidR="003F4C49" w:rsidRPr="005107DF" w:rsidRDefault="003F4C49" w:rsidP="003F4C49">
      <w:pPr>
        <w:widowControl w:val="0"/>
        <w:spacing w:before="100" w:after="100"/>
        <w:ind w:left="540" w:right="360"/>
        <w:rPr>
          <w:rFonts w:ascii="Times New Roman" w:hAnsi="Times New Roman" w:cs="Times New Roman"/>
          <w:snapToGrid w:val="0"/>
          <w:color w:val="000000"/>
          <w:sz w:val="24"/>
          <w:szCs w:val="24"/>
          <w:lang w:val="en-US"/>
        </w:rPr>
      </w:pPr>
      <w:r w:rsidRPr="005107DF">
        <w:rPr>
          <w:rFonts w:ascii="Times New Roman" w:hAnsi="Times New Roman" w:cs="Times New Roman"/>
          <w:snapToGrid w:val="0"/>
          <w:color w:val="000000"/>
          <w:sz w:val="24"/>
          <w:szCs w:val="24"/>
          <w:lang w:val="en-US"/>
        </w:rPr>
        <w:t xml:space="preserve">Detailed information on this Call for Proposals is contained in the Twinning Manual and in the specific project Twinning Fiche, which is available at the European Union Member States </w:t>
      </w:r>
      <w:r w:rsidRPr="005107DF">
        <w:rPr>
          <w:rFonts w:ascii="Times New Roman" w:hAnsi="Times New Roman" w:cs="Times New Roman"/>
          <w:b/>
          <w:snapToGrid w:val="0"/>
          <w:color w:val="000000"/>
          <w:sz w:val="24"/>
          <w:szCs w:val="24"/>
          <w:lang w:val="en-US"/>
        </w:rPr>
        <w:t>National Contact Points for Twinning</w:t>
      </w:r>
      <w:r w:rsidRPr="005107DF">
        <w:rPr>
          <w:rFonts w:ascii="Times New Roman" w:hAnsi="Times New Roman" w:cs="Times New Roman"/>
          <w:snapToGrid w:val="0"/>
          <w:color w:val="000000"/>
          <w:sz w:val="24"/>
          <w:szCs w:val="24"/>
          <w:lang w:val="en-US"/>
        </w:rPr>
        <w:t xml:space="preserve">. </w:t>
      </w:r>
    </w:p>
    <w:p w14:paraId="11750FF0" w14:textId="1A9A78D4" w:rsidR="003F4C49" w:rsidRPr="005107DF" w:rsidRDefault="003F4C49" w:rsidP="003F4C49">
      <w:pPr>
        <w:widowControl w:val="0"/>
        <w:spacing w:before="100" w:after="100"/>
        <w:ind w:left="540" w:right="360"/>
        <w:rPr>
          <w:rFonts w:ascii="Times New Roman" w:hAnsi="Times New Roman" w:cs="Times New Roman"/>
          <w:snapToGrid w:val="0"/>
          <w:color w:val="000000"/>
          <w:sz w:val="24"/>
          <w:szCs w:val="24"/>
          <w:lang w:val="en-US"/>
        </w:rPr>
      </w:pPr>
      <w:r w:rsidRPr="005107DF">
        <w:rPr>
          <w:rFonts w:ascii="Times New Roman" w:hAnsi="Times New Roman" w:cs="Times New Roman"/>
          <w:snapToGrid w:val="0"/>
          <w:color w:val="000000"/>
          <w:sz w:val="24"/>
          <w:szCs w:val="24"/>
          <w:lang w:val="en-US"/>
        </w:rPr>
        <w:t xml:space="preserve">The tentative date envisaged for starting the evaluation committee meetings is: </w:t>
      </w:r>
      <w:r w:rsidR="00351D8F">
        <w:rPr>
          <w:rFonts w:ascii="Times New Roman" w:hAnsi="Times New Roman" w:cs="Times New Roman"/>
          <w:i/>
          <w:snapToGrid w:val="0"/>
          <w:color w:val="000000"/>
          <w:sz w:val="24"/>
          <w:szCs w:val="24"/>
        </w:rPr>
        <w:t>15</w:t>
      </w:r>
      <w:r w:rsidR="00351D8F" w:rsidRPr="00351D8F">
        <w:rPr>
          <w:rFonts w:ascii="Times New Roman" w:hAnsi="Times New Roman" w:cs="Times New Roman"/>
          <w:i/>
          <w:snapToGrid w:val="0"/>
          <w:color w:val="000000"/>
          <w:sz w:val="24"/>
          <w:szCs w:val="24"/>
          <w:vertAlign w:val="superscript"/>
        </w:rPr>
        <w:t>th</w:t>
      </w:r>
      <w:r w:rsidR="00351D8F">
        <w:rPr>
          <w:rFonts w:ascii="Times New Roman" w:hAnsi="Times New Roman" w:cs="Times New Roman"/>
          <w:i/>
          <w:snapToGrid w:val="0"/>
          <w:color w:val="000000"/>
          <w:sz w:val="24"/>
          <w:szCs w:val="24"/>
        </w:rPr>
        <w:t xml:space="preserve"> </w:t>
      </w:r>
      <w:r w:rsidR="00A4129D">
        <w:rPr>
          <w:rFonts w:ascii="Times New Roman" w:hAnsi="Times New Roman" w:cs="Times New Roman"/>
          <w:i/>
          <w:snapToGrid w:val="0"/>
          <w:color w:val="000000"/>
          <w:sz w:val="24"/>
          <w:szCs w:val="24"/>
        </w:rPr>
        <w:t>March 2021</w:t>
      </w:r>
    </w:p>
    <w:p w14:paraId="52F1374A" w14:textId="77777777" w:rsidR="003F4C49" w:rsidRPr="005107DF" w:rsidRDefault="003F4C49" w:rsidP="003F4C49">
      <w:pPr>
        <w:widowControl w:val="0"/>
        <w:spacing w:before="100" w:after="100"/>
        <w:ind w:left="540" w:right="360"/>
        <w:rPr>
          <w:rFonts w:ascii="Times New Roman" w:hAnsi="Times New Roman" w:cs="Times New Roman"/>
          <w:snapToGrid w:val="0"/>
          <w:color w:val="000000"/>
          <w:lang w:val="en-US"/>
        </w:rPr>
      </w:pPr>
    </w:p>
    <w:p w14:paraId="0AE2E834" w14:textId="77777777" w:rsidR="003F4C49" w:rsidRPr="005107DF" w:rsidRDefault="003F4C49" w:rsidP="003F4C49">
      <w:pPr>
        <w:rPr>
          <w:rFonts w:ascii="Times New Roman" w:eastAsia="Calibri" w:hAnsi="Times New Roman" w:cs="Times New Roman"/>
          <w:lang w:val="en-US"/>
        </w:rPr>
      </w:pPr>
    </w:p>
    <w:p w14:paraId="3DF2CFF5" w14:textId="77777777" w:rsidR="003F4C49" w:rsidRDefault="003F4C49" w:rsidP="003F4C49">
      <w:pPr>
        <w:ind w:left="540"/>
        <w:jc w:val="both"/>
        <w:rPr>
          <w:rFonts w:ascii="Times New Roman" w:eastAsia="Times New Roman" w:hAnsi="Times New Roman" w:cs="Times New Roman"/>
          <w:snapToGrid w:val="0"/>
          <w:color w:val="000000"/>
          <w:sz w:val="24"/>
          <w:szCs w:val="24"/>
          <w:highlight w:val="yellow"/>
          <w:lang w:val="en-US"/>
        </w:rPr>
      </w:pPr>
    </w:p>
    <w:p w14:paraId="2720C545" w14:textId="77777777" w:rsidR="003F4C49" w:rsidRDefault="003F4C49" w:rsidP="003F4C49">
      <w:pPr>
        <w:ind w:left="540"/>
        <w:jc w:val="both"/>
        <w:rPr>
          <w:rFonts w:ascii="Times New Roman" w:eastAsia="Times New Roman" w:hAnsi="Times New Roman" w:cs="Times New Roman"/>
          <w:snapToGrid w:val="0"/>
          <w:color w:val="000000"/>
          <w:sz w:val="24"/>
          <w:szCs w:val="24"/>
          <w:highlight w:val="yellow"/>
          <w:lang w:val="en-US"/>
        </w:rPr>
      </w:pPr>
    </w:p>
    <w:sectPr w:rsidR="003F4C4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3F2AF2" w14:textId="77777777" w:rsidR="005B2A6A" w:rsidRDefault="005B2A6A" w:rsidP="00461977">
      <w:pPr>
        <w:spacing w:after="0" w:line="240" w:lineRule="auto"/>
      </w:pPr>
      <w:r>
        <w:separator/>
      </w:r>
    </w:p>
  </w:endnote>
  <w:endnote w:type="continuationSeparator" w:id="0">
    <w:p w14:paraId="0AC4D306" w14:textId="77777777" w:rsidR="005B2A6A" w:rsidRDefault="005B2A6A" w:rsidP="004619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imes">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F344CE" w14:textId="77777777" w:rsidR="005B2A6A" w:rsidRDefault="005B2A6A" w:rsidP="00461977">
      <w:pPr>
        <w:spacing w:after="0" w:line="240" w:lineRule="auto"/>
      </w:pPr>
      <w:r>
        <w:separator/>
      </w:r>
    </w:p>
  </w:footnote>
  <w:footnote w:type="continuationSeparator" w:id="0">
    <w:p w14:paraId="241CDF91" w14:textId="77777777" w:rsidR="005B2A6A" w:rsidRDefault="005B2A6A" w:rsidP="00461977">
      <w:pPr>
        <w:spacing w:after="0" w:line="240" w:lineRule="auto"/>
      </w:pPr>
      <w:r>
        <w:continuationSeparator/>
      </w:r>
    </w:p>
  </w:footnote>
  <w:footnote w:id="1">
    <w:p w14:paraId="47536344" w14:textId="77777777" w:rsidR="00D601D4" w:rsidRPr="001269B4" w:rsidRDefault="00D601D4" w:rsidP="00363EB8">
      <w:pPr>
        <w:pStyle w:val="FootnoteText"/>
      </w:pPr>
      <w:r>
        <w:rPr>
          <w:rStyle w:val="FootnoteReference"/>
        </w:rPr>
        <w:footnoteRef/>
      </w:r>
      <w:r>
        <w:t xml:space="preserve"> </w:t>
      </w:r>
      <w:r w:rsidRPr="001269B4">
        <w:t>Agreement on the withdrawal of the United Kingdom of Great Britain and Northern Ireland from the European Union and the European Atomic Energy Community.</w:t>
      </w:r>
    </w:p>
  </w:footnote>
  <w:footnote w:id="2">
    <w:p w14:paraId="6513FB79" w14:textId="77777777" w:rsidR="00D601D4" w:rsidRPr="001269B4" w:rsidRDefault="00D601D4" w:rsidP="00363EB8">
      <w:pPr>
        <w:pStyle w:val="FootnoteText"/>
      </w:pPr>
      <w:r>
        <w:rPr>
          <w:rStyle w:val="FootnoteReference"/>
        </w:rPr>
        <w:footnoteRef/>
      </w:r>
      <w:r>
        <w:t xml:space="preserve"> </w:t>
      </w:r>
      <w:r w:rsidRPr="001269B4">
        <w:t>Regulation (EU) No 236/2014 of the European Parliament and of the Council of 11 March 2014 laying down common rules and procedures for the implementation of the Union's instruments for financing external action.</w:t>
      </w:r>
    </w:p>
  </w:footnote>
  <w:footnote w:id="3">
    <w:p w14:paraId="4AA32DA5" w14:textId="77777777" w:rsidR="00D601D4" w:rsidRPr="001269B4" w:rsidRDefault="00D601D4" w:rsidP="00363EB8">
      <w:pPr>
        <w:pStyle w:val="FootnoteText"/>
      </w:pPr>
      <w:r>
        <w:rPr>
          <w:rStyle w:val="FootnoteReference"/>
        </w:rPr>
        <w:footnoteRef/>
      </w:r>
      <w:r>
        <w:t xml:space="preserve"> </w:t>
      </w:r>
      <w:r w:rsidRPr="001269B4">
        <w:t>Annex IV to the ACP-EU Partnership Agreement, as revised by Decision 1/2014 of the ACP-EU Council of Ministers (OJ L196/40, 3.7.2014)</w:t>
      </w:r>
      <w:r>
        <w:t>.</w:t>
      </w:r>
    </w:p>
  </w:footnote>
  <w:footnote w:id="4">
    <w:p w14:paraId="711AE0DD" w14:textId="77777777" w:rsidR="00D601D4" w:rsidRPr="001269B4" w:rsidRDefault="00D601D4" w:rsidP="00363EB8">
      <w:pPr>
        <w:pStyle w:val="FootnoteText"/>
      </w:pPr>
      <w:r>
        <w:rPr>
          <w:rStyle w:val="FootnoteReference"/>
        </w:rPr>
        <w:footnoteRef/>
      </w:r>
      <w:r>
        <w:t xml:space="preserve"> </w:t>
      </w:r>
      <w:proofErr w:type="gramStart"/>
      <w:r>
        <w:t>I</w:t>
      </w:r>
      <w:r w:rsidRPr="001269B4">
        <w:t xml:space="preserve">ncluding the Overseas Countries and Territories having special relations with the United Kingdom, as laid down in Part </w:t>
      </w:r>
      <w:r>
        <w:t>Four and Annex II of the TFEU.</w:t>
      </w:r>
      <w:proofErr w:type="gramEnd"/>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97D"/>
    <w:rsid w:val="000432C6"/>
    <w:rsid w:val="00052FE9"/>
    <w:rsid w:val="00096E3D"/>
    <w:rsid w:val="000A15DB"/>
    <w:rsid w:val="000A78F9"/>
    <w:rsid w:val="001420CB"/>
    <w:rsid w:val="0016697D"/>
    <w:rsid w:val="001B7259"/>
    <w:rsid w:val="00226132"/>
    <w:rsid w:val="002D133E"/>
    <w:rsid w:val="002D7264"/>
    <w:rsid w:val="002F2F45"/>
    <w:rsid w:val="00351D8F"/>
    <w:rsid w:val="00363EB8"/>
    <w:rsid w:val="00377399"/>
    <w:rsid w:val="003B41D6"/>
    <w:rsid w:val="003C05C2"/>
    <w:rsid w:val="003F4C49"/>
    <w:rsid w:val="00461977"/>
    <w:rsid w:val="0047067A"/>
    <w:rsid w:val="004E1F08"/>
    <w:rsid w:val="00537B00"/>
    <w:rsid w:val="005B2A6A"/>
    <w:rsid w:val="0066048A"/>
    <w:rsid w:val="007F7BFE"/>
    <w:rsid w:val="00807AC8"/>
    <w:rsid w:val="008C74B4"/>
    <w:rsid w:val="00965DAC"/>
    <w:rsid w:val="0099658C"/>
    <w:rsid w:val="009C72FA"/>
    <w:rsid w:val="00A4129D"/>
    <w:rsid w:val="00D4509C"/>
    <w:rsid w:val="00D601D4"/>
    <w:rsid w:val="00DB2C36"/>
    <w:rsid w:val="00DE663A"/>
    <w:rsid w:val="00F17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9D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4C49"/>
    <w:pPr>
      <w:spacing w:after="200" w:line="276" w:lineRule="auto"/>
    </w:pPr>
    <w:rPr>
      <w:lang w:val="en-GB"/>
    </w:rPr>
  </w:style>
  <w:style w:type="paragraph" w:styleId="Heading2">
    <w:name w:val="heading 2"/>
    <w:basedOn w:val="Normal"/>
    <w:next w:val="Normal"/>
    <w:link w:val="Heading2Char"/>
    <w:qFormat/>
    <w:rsid w:val="003F4C49"/>
    <w:pPr>
      <w:keepNext/>
      <w:spacing w:before="480" w:after="480" w:line="240" w:lineRule="auto"/>
      <w:ind w:left="1080" w:hanging="1080"/>
      <w:jc w:val="both"/>
      <w:outlineLvl w:val="1"/>
    </w:pPr>
    <w:rPr>
      <w:rFonts w:ascii="Times New Roman" w:eastAsia="SimSun" w:hAnsi="Times New Roman" w:cs="Times New Roman"/>
      <w:color w:val="000000"/>
      <w:sz w:val="36"/>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F4C49"/>
    <w:rPr>
      <w:rFonts w:ascii="Times New Roman" w:eastAsia="SimSun" w:hAnsi="Times New Roman" w:cs="Times New Roman"/>
      <w:color w:val="000000"/>
      <w:sz w:val="36"/>
      <w:szCs w:val="20"/>
      <w:lang w:val="en-GB" w:eastAsia="zh-CN"/>
    </w:rPr>
  </w:style>
  <w:style w:type="paragraph" w:styleId="BodyText">
    <w:name w:val="Body Text"/>
    <w:basedOn w:val="Normal"/>
    <w:link w:val="BodyTextChar"/>
    <w:qFormat/>
    <w:rsid w:val="003F4C49"/>
    <w:pPr>
      <w:tabs>
        <w:tab w:val="left" w:pos="851"/>
        <w:tab w:val="left" w:pos="1191"/>
        <w:tab w:val="left" w:pos="1531"/>
      </w:tabs>
      <w:spacing w:after="240" w:line="240" w:lineRule="auto"/>
      <w:jc w:val="both"/>
    </w:pPr>
    <w:rPr>
      <w:rFonts w:ascii="Times" w:eastAsia="Times New Roman" w:hAnsi="Times" w:cs="Times New Roman"/>
      <w:szCs w:val="20"/>
      <w:lang w:eastAsia="zh-CN"/>
    </w:rPr>
  </w:style>
  <w:style w:type="character" w:customStyle="1" w:styleId="BodyTextChar">
    <w:name w:val="Body Text Char"/>
    <w:basedOn w:val="DefaultParagraphFont"/>
    <w:link w:val="BodyText"/>
    <w:rsid w:val="003F4C49"/>
    <w:rPr>
      <w:rFonts w:ascii="Times" w:eastAsia="Times New Roman" w:hAnsi="Times" w:cs="Times New Roman"/>
      <w:szCs w:val="20"/>
      <w:lang w:val="en-GB" w:eastAsia="zh-CN"/>
    </w:rPr>
  </w:style>
  <w:style w:type="character" w:styleId="CommentReference">
    <w:name w:val="annotation reference"/>
    <w:basedOn w:val="DefaultParagraphFont"/>
    <w:uiPriority w:val="99"/>
    <w:semiHidden/>
    <w:unhideWhenUsed/>
    <w:rsid w:val="00096E3D"/>
    <w:rPr>
      <w:sz w:val="16"/>
      <w:szCs w:val="16"/>
    </w:rPr>
  </w:style>
  <w:style w:type="paragraph" w:styleId="CommentText">
    <w:name w:val="annotation text"/>
    <w:basedOn w:val="Normal"/>
    <w:link w:val="CommentTextChar"/>
    <w:uiPriority w:val="99"/>
    <w:semiHidden/>
    <w:unhideWhenUsed/>
    <w:rsid w:val="00096E3D"/>
    <w:pPr>
      <w:spacing w:line="240" w:lineRule="auto"/>
    </w:pPr>
    <w:rPr>
      <w:sz w:val="20"/>
      <w:szCs w:val="20"/>
    </w:rPr>
  </w:style>
  <w:style w:type="character" w:customStyle="1" w:styleId="CommentTextChar">
    <w:name w:val="Comment Text Char"/>
    <w:basedOn w:val="DefaultParagraphFont"/>
    <w:link w:val="CommentText"/>
    <w:uiPriority w:val="99"/>
    <w:semiHidden/>
    <w:rsid w:val="00096E3D"/>
    <w:rPr>
      <w:sz w:val="20"/>
      <w:szCs w:val="20"/>
      <w:lang w:val="en-GB"/>
    </w:rPr>
  </w:style>
  <w:style w:type="paragraph" w:styleId="CommentSubject">
    <w:name w:val="annotation subject"/>
    <w:basedOn w:val="CommentText"/>
    <w:next w:val="CommentText"/>
    <w:link w:val="CommentSubjectChar"/>
    <w:uiPriority w:val="99"/>
    <w:semiHidden/>
    <w:unhideWhenUsed/>
    <w:rsid w:val="00096E3D"/>
    <w:rPr>
      <w:b/>
      <w:bCs/>
    </w:rPr>
  </w:style>
  <w:style w:type="character" w:customStyle="1" w:styleId="CommentSubjectChar">
    <w:name w:val="Comment Subject Char"/>
    <w:basedOn w:val="CommentTextChar"/>
    <w:link w:val="CommentSubject"/>
    <w:uiPriority w:val="99"/>
    <w:semiHidden/>
    <w:rsid w:val="00096E3D"/>
    <w:rPr>
      <w:b/>
      <w:bCs/>
      <w:sz w:val="20"/>
      <w:szCs w:val="20"/>
      <w:lang w:val="en-GB"/>
    </w:rPr>
  </w:style>
  <w:style w:type="paragraph" w:styleId="BalloonText">
    <w:name w:val="Balloon Text"/>
    <w:basedOn w:val="Normal"/>
    <w:link w:val="BalloonTextChar"/>
    <w:uiPriority w:val="99"/>
    <w:semiHidden/>
    <w:unhideWhenUsed/>
    <w:rsid w:val="00096E3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6E3D"/>
    <w:rPr>
      <w:rFonts w:ascii="Segoe UI" w:hAnsi="Segoe UI" w:cs="Segoe UI"/>
      <w:sz w:val="18"/>
      <w:szCs w:val="18"/>
      <w:lang w:val="en-GB"/>
    </w:rPr>
  </w:style>
  <w:style w:type="character" w:styleId="FootnoteReference">
    <w:name w:val="footnote reference"/>
    <w:aliases w:val="BVI fnr,16 Point,Superscript 6 Point,Footnote Reference Number,Footnote Reference_LVL6,Footnote Reference_LVL61,Footnote Reference_LVL62,Footnote Reference_LVL63,Footnote Reference_LVL64,Texto nota al pie,Footnote symbol"/>
    <w:uiPriority w:val="99"/>
    <w:qFormat/>
    <w:rsid w:val="00461977"/>
    <w:rPr>
      <w:rFonts w:cs="Times New Roman"/>
      <w:vertAlign w:val="superscript"/>
    </w:rPr>
  </w:style>
  <w:style w:type="paragraph" w:styleId="FootnoteText">
    <w:name w:val="footnote text"/>
    <w:aliases w:val="Footnote Text Char Char Char,Footnote Text Char Char,Fußnote,Footnote,Footnote Text Char1 Char,Footnote Text Char1 Char Char Char,Footnote Text Char Char Char Char Char,Footnote Text Char1 Char1 Char,Fußnotentextf,single space,FoodNote,ft"/>
    <w:basedOn w:val="Normal"/>
    <w:link w:val="FootnoteTextChar"/>
    <w:uiPriority w:val="99"/>
    <w:qFormat/>
    <w:rsid w:val="00461977"/>
    <w:pPr>
      <w:spacing w:after="0" w:line="240" w:lineRule="auto"/>
      <w:jc w:val="both"/>
    </w:pPr>
    <w:rPr>
      <w:rFonts w:ascii="Times New Roman" w:eastAsia="Times New Roman" w:hAnsi="Times New Roman" w:cs="Times New Roman"/>
      <w:sz w:val="20"/>
      <w:szCs w:val="20"/>
      <w:lang w:eastAsia="en-GB"/>
    </w:rPr>
  </w:style>
  <w:style w:type="character" w:customStyle="1" w:styleId="FootnoteTextChar">
    <w:name w:val="Footnote Text Char"/>
    <w:aliases w:val="Footnote Text Char Char Char Char,Footnote Text Char Char Char1,Fußnote Char,Footnote Char,Footnote Text Char1 Char Char,Footnote Text Char1 Char Char Char Char,Footnote Text Char Char Char Char Char Char,Fußnotentextf Char,ft Char"/>
    <w:basedOn w:val="DefaultParagraphFont"/>
    <w:link w:val="FootnoteText"/>
    <w:semiHidden/>
    <w:rsid w:val="00461977"/>
    <w:rPr>
      <w:rFonts w:ascii="Times New Roman" w:eastAsia="Times New Roman" w:hAnsi="Times New Roman" w:cs="Times New Roman"/>
      <w:sz w:val="20"/>
      <w:szCs w:val="20"/>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4C49"/>
    <w:pPr>
      <w:spacing w:after="200" w:line="276" w:lineRule="auto"/>
    </w:pPr>
    <w:rPr>
      <w:lang w:val="en-GB"/>
    </w:rPr>
  </w:style>
  <w:style w:type="paragraph" w:styleId="Heading2">
    <w:name w:val="heading 2"/>
    <w:basedOn w:val="Normal"/>
    <w:next w:val="Normal"/>
    <w:link w:val="Heading2Char"/>
    <w:qFormat/>
    <w:rsid w:val="003F4C49"/>
    <w:pPr>
      <w:keepNext/>
      <w:spacing w:before="480" w:after="480" w:line="240" w:lineRule="auto"/>
      <w:ind w:left="1080" w:hanging="1080"/>
      <w:jc w:val="both"/>
      <w:outlineLvl w:val="1"/>
    </w:pPr>
    <w:rPr>
      <w:rFonts w:ascii="Times New Roman" w:eastAsia="SimSun" w:hAnsi="Times New Roman" w:cs="Times New Roman"/>
      <w:color w:val="000000"/>
      <w:sz w:val="36"/>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F4C49"/>
    <w:rPr>
      <w:rFonts w:ascii="Times New Roman" w:eastAsia="SimSun" w:hAnsi="Times New Roman" w:cs="Times New Roman"/>
      <w:color w:val="000000"/>
      <w:sz w:val="36"/>
      <w:szCs w:val="20"/>
      <w:lang w:val="en-GB" w:eastAsia="zh-CN"/>
    </w:rPr>
  </w:style>
  <w:style w:type="paragraph" w:styleId="BodyText">
    <w:name w:val="Body Text"/>
    <w:basedOn w:val="Normal"/>
    <w:link w:val="BodyTextChar"/>
    <w:qFormat/>
    <w:rsid w:val="003F4C49"/>
    <w:pPr>
      <w:tabs>
        <w:tab w:val="left" w:pos="851"/>
        <w:tab w:val="left" w:pos="1191"/>
        <w:tab w:val="left" w:pos="1531"/>
      </w:tabs>
      <w:spacing w:after="240" w:line="240" w:lineRule="auto"/>
      <w:jc w:val="both"/>
    </w:pPr>
    <w:rPr>
      <w:rFonts w:ascii="Times" w:eastAsia="Times New Roman" w:hAnsi="Times" w:cs="Times New Roman"/>
      <w:szCs w:val="20"/>
      <w:lang w:eastAsia="zh-CN"/>
    </w:rPr>
  </w:style>
  <w:style w:type="character" w:customStyle="1" w:styleId="BodyTextChar">
    <w:name w:val="Body Text Char"/>
    <w:basedOn w:val="DefaultParagraphFont"/>
    <w:link w:val="BodyText"/>
    <w:rsid w:val="003F4C49"/>
    <w:rPr>
      <w:rFonts w:ascii="Times" w:eastAsia="Times New Roman" w:hAnsi="Times" w:cs="Times New Roman"/>
      <w:szCs w:val="20"/>
      <w:lang w:val="en-GB" w:eastAsia="zh-CN"/>
    </w:rPr>
  </w:style>
  <w:style w:type="character" w:styleId="CommentReference">
    <w:name w:val="annotation reference"/>
    <w:basedOn w:val="DefaultParagraphFont"/>
    <w:uiPriority w:val="99"/>
    <w:semiHidden/>
    <w:unhideWhenUsed/>
    <w:rsid w:val="00096E3D"/>
    <w:rPr>
      <w:sz w:val="16"/>
      <w:szCs w:val="16"/>
    </w:rPr>
  </w:style>
  <w:style w:type="paragraph" w:styleId="CommentText">
    <w:name w:val="annotation text"/>
    <w:basedOn w:val="Normal"/>
    <w:link w:val="CommentTextChar"/>
    <w:uiPriority w:val="99"/>
    <w:semiHidden/>
    <w:unhideWhenUsed/>
    <w:rsid w:val="00096E3D"/>
    <w:pPr>
      <w:spacing w:line="240" w:lineRule="auto"/>
    </w:pPr>
    <w:rPr>
      <w:sz w:val="20"/>
      <w:szCs w:val="20"/>
    </w:rPr>
  </w:style>
  <w:style w:type="character" w:customStyle="1" w:styleId="CommentTextChar">
    <w:name w:val="Comment Text Char"/>
    <w:basedOn w:val="DefaultParagraphFont"/>
    <w:link w:val="CommentText"/>
    <w:uiPriority w:val="99"/>
    <w:semiHidden/>
    <w:rsid w:val="00096E3D"/>
    <w:rPr>
      <w:sz w:val="20"/>
      <w:szCs w:val="20"/>
      <w:lang w:val="en-GB"/>
    </w:rPr>
  </w:style>
  <w:style w:type="paragraph" w:styleId="CommentSubject">
    <w:name w:val="annotation subject"/>
    <w:basedOn w:val="CommentText"/>
    <w:next w:val="CommentText"/>
    <w:link w:val="CommentSubjectChar"/>
    <w:uiPriority w:val="99"/>
    <w:semiHidden/>
    <w:unhideWhenUsed/>
    <w:rsid w:val="00096E3D"/>
    <w:rPr>
      <w:b/>
      <w:bCs/>
    </w:rPr>
  </w:style>
  <w:style w:type="character" w:customStyle="1" w:styleId="CommentSubjectChar">
    <w:name w:val="Comment Subject Char"/>
    <w:basedOn w:val="CommentTextChar"/>
    <w:link w:val="CommentSubject"/>
    <w:uiPriority w:val="99"/>
    <w:semiHidden/>
    <w:rsid w:val="00096E3D"/>
    <w:rPr>
      <w:b/>
      <w:bCs/>
      <w:sz w:val="20"/>
      <w:szCs w:val="20"/>
      <w:lang w:val="en-GB"/>
    </w:rPr>
  </w:style>
  <w:style w:type="paragraph" w:styleId="BalloonText">
    <w:name w:val="Balloon Text"/>
    <w:basedOn w:val="Normal"/>
    <w:link w:val="BalloonTextChar"/>
    <w:uiPriority w:val="99"/>
    <w:semiHidden/>
    <w:unhideWhenUsed/>
    <w:rsid w:val="00096E3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6E3D"/>
    <w:rPr>
      <w:rFonts w:ascii="Segoe UI" w:hAnsi="Segoe UI" w:cs="Segoe UI"/>
      <w:sz w:val="18"/>
      <w:szCs w:val="18"/>
      <w:lang w:val="en-GB"/>
    </w:rPr>
  </w:style>
  <w:style w:type="character" w:styleId="FootnoteReference">
    <w:name w:val="footnote reference"/>
    <w:aliases w:val="BVI fnr,16 Point,Superscript 6 Point,Footnote Reference Number,Footnote Reference_LVL6,Footnote Reference_LVL61,Footnote Reference_LVL62,Footnote Reference_LVL63,Footnote Reference_LVL64,Texto nota al pie,Footnote symbol"/>
    <w:uiPriority w:val="99"/>
    <w:qFormat/>
    <w:rsid w:val="00461977"/>
    <w:rPr>
      <w:rFonts w:cs="Times New Roman"/>
      <w:vertAlign w:val="superscript"/>
    </w:rPr>
  </w:style>
  <w:style w:type="paragraph" w:styleId="FootnoteText">
    <w:name w:val="footnote text"/>
    <w:aliases w:val="Footnote Text Char Char Char,Footnote Text Char Char,Fußnote,Footnote,Footnote Text Char1 Char,Footnote Text Char1 Char Char Char,Footnote Text Char Char Char Char Char,Footnote Text Char1 Char1 Char,Fußnotentextf,single space,FoodNote,ft"/>
    <w:basedOn w:val="Normal"/>
    <w:link w:val="FootnoteTextChar"/>
    <w:uiPriority w:val="99"/>
    <w:qFormat/>
    <w:rsid w:val="00461977"/>
    <w:pPr>
      <w:spacing w:after="0" w:line="240" w:lineRule="auto"/>
      <w:jc w:val="both"/>
    </w:pPr>
    <w:rPr>
      <w:rFonts w:ascii="Times New Roman" w:eastAsia="Times New Roman" w:hAnsi="Times New Roman" w:cs="Times New Roman"/>
      <w:sz w:val="20"/>
      <w:szCs w:val="20"/>
      <w:lang w:eastAsia="en-GB"/>
    </w:rPr>
  </w:style>
  <w:style w:type="character" w:customStyle="1" w:styleId="FootnoteTextChar">
    <w:name w:val="Footnote Text Char"/>
    <w:aliases w:val="Footnote Text Char Char Char Char,Footnote Text Char Char Char1,Fußnote Char,Footnote Char,Footnote Text Char1 Char Char,Footnote Text Char1 Char Char Char Char,Footnote Text Char Char Char Char Char Char,Fußnotentextf Char,ft Char"/>
    <w:basedOn w:val="DefaultParagraphFont"/>
    <w:link w:val="FootnoteText"/>
    <w:semiHidden/>
    <w:rsid w:val="00461977"/>
    <w:rPr>
      <w:rFonts w:ascii="Times New Roman" w:eastAsia="Times New Roman" w:hAnsi="Times New Roman" w:cs="Times New Roman"/>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2A2EBA-BF57-44D6-A782-11B58EAA9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691</Words>
  <Characters>3942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Svjetska banka</dc:creator>
  <cp:lastModifiedBy>user</cp:lastModifiedBy>
  <cp:revision>4</cp:revision>
  <dcterms:created xsi:type="dcterms:W3CDTF">2020-12-09T07:16:00Z</dcterms:created>
  <dcterms:modified xsi:type="dcterms:W3CDTF">2020-12-09T11:56:00Z</dcterms:modified>
</cp:coreProperties>
</file>