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BA" w:rsidRDefault="00AE31BA" w:rsidP="00B3193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4344D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Nacrt</w:t>
      </w:r>
    </w:p>
    <w:p w:rsidR="00AE31BA" w:rsidRDefault="00AE31BA" w:rsidP="00B3193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A2308" w:rsidRPr="00B31936" w:rsidRDefault="00B31936" w:rsidP="00B3193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DOPUNA</w:t>
      </w:r>
      <w:r w:rsidR="004A2308" w:rsidRPr="003D08CC">
        <w:rPr>
          <w:rFonts w:ascii="Arial" w:hAnsi="Arial" w:cs="Arial"/>
          <w:b/>
          <w:sz w:val="22"/>
          <w:szCs w:val="22"/>
        </w:rPr>
        <w:t xml:space="preserve">  PLANA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4A2308" w:rsidRPr="00B31936">
        <w:rPr>
          <w:rFonts w:ascii="Arial" w:hAnsi="Arial" w:cs="Arial"/>
          <w:b/>
          <w:sz w:val="22"/>
          <w:szCs w:val="22"/>
        </w:rPr>
        <w:t>DAVANJA KONCESIJA ZA DETALJNA GEOLOŠKA ISTRAŽIVANJA I EKSPLOATA</w:t>
      </w:r>
      <w:r w:rsidR="00DF4FA8">
        <w:rPr>
          <w:rFonts w:ascii="Arial" w:hAnsi="Arial" w:cs="Arial"/>
          <w:b/>
          <w:sz w:val="22"/>
          <w:szCs w:val="22"/>
        </w:rPr>
        <w:t>CIJU MINERALNIH SIROVINA ZA 2020</w:t>
      </w:r>
      <w:r w:rsidR="002533CC" w:rsidRPr="00B31936">
        <w:rPr>
          <w:rFonts w:ascii="Arial" w:hAnsi="Arial" w:cs="Arial"/>
          <w:b/>
          <w:sz w:val="22"/>
          <w:szCs w:val="22"/>
        </w:rPr>
        <w:t xml:space="preserve">. </w:t>
      </w:r>
      <w:r w:rsidR="004A2308" w:rsidRPr="00B31936">
        <w:rPr>
          <w:rFonts w:ascii="Arial" w:hAnsi="Arial" w:cs="Arial"/>
          <w:b/>
          <w:sz w:val="22"/>
          <w:szCs w:val="22"/>
        </w:rPr>
        <w:t>GODINU</w:t>
      </w:r>
    </w:p>
    <w:p w:rsidR="004A2308" w:rsidRPr="003D08CC" w:rsidRDefault="004A2308" w:rsidP="003D08CC">
      <w:pPr>
        <w:pStyle w:val="BodyText"/>
        <w:spacing w:line="276" w:lineRule="auto"/>
      </w:pPr>
    </w:p>
    <w:p w:rsidR="004A2308" w:rsidRDefault="004A2308" w:rsidP="003D08CC">
      <w:pPr>
        <w:pStyle w:val="BodyText"/>
        <w:spacing w:line="276" w:lineRule="auto"/>
      </w:pPr>
    </w:p>
    <w:p w:rsidR="00AB4EE8" w:rsidRDefault="00AB4EE8" w:rsidP="003D08CC">
      <w:pPr>
        <w:pStyle w:val="BodyText"/>
        <w:spacing w:line="276" w:lineRule="auto"/>
      </w:pPr>
      <w:r>
        <w:t>U V O D</w:t>
      </w:r>
    </w:p>
    <w:p w:rsidR="00F30137" w:rsidRPr="0044344D" w:rsidRDefault="00F30137" w:rsidP="003560A1">
      <w:pPr>
        <w:pStyle w:val="BodyText"/>
        <w:spacing w:before="120" w:line="276" w:lineRule="auto"/>
        <w:rPr>
          <w:b w:val="0"/>
        </w:rPr>
      </w:pPr>
      <w:r w:rsidRPr="0044344D">
        <w:rPr>
          <w:b w:val="0"/>
        </w:rPr>
        <w:t>Vlada Crne Gore, na sjednici od 26. decembra 2019. godine, donijela je Plan davanja koncesija za detaljna geološka istraživanja i eksploataciju mineralnih sirovina za 2020. godinu, u skladu sa članom 7 stav 1 Zakona o koncesijama („Sl.list CG“, br.08/09).</w:t>
      </w:r>
    </w:p>
    <w:p w:rsidR="00F30137" w:rsidRPr="0044344D" w:rsidRDefault="00F30137" w:rsidP="003560A1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sr-Latn-CS" w:eastAsia="en-GB"/>
        </w:rPr>
      </w:pPr>
      <w:r w:rsidRPr="0044344D">
        <w:rPr>
          <w:rFonts w:ascii="Arial" w:hAnsi="Arial" w:cs="Arial"/>
          <w:sz w:val="22"/>
          <w:szCs w:val="22"/>
          <w:lang w:val="sr-Latn-CS" w:eastAsia="en-GB"/>
        </w:rPr>
        <w:t>Koncesije za detaljna geološka istraživanja i eksploataciju mineralnih sirovina definisana su Zakonom o geološkim istraživanjima („Sl.list RCG“, br. 28/93, 27/94, 42/94 i 26/07 i „Sl.list CG“, br. 28/11), Zakonom o rudarstvu („Sl.list CG“, br. 65/08, 74/10, 40/11) i Zakonom o koncesijama („Sl.list CG“, br. 8/09), kojima je uređen način i postupak dobijanja koncesija za korišćenje prirodnog bogatstva-mineralnog resursa.</w:t>
      </w:r>
    </w:p>
    <w:p w:rsidR="00F30137" w:rsidRPr="0044344D" w:rsidRDefault="00F30137" w:rsidP="003560A1">
      <w:pPr>
        <w:spacing w:before="120" w:line="276" w:lineRule="auto"/>
        <w:jc w:val="both"/>
        <w:rPr>
          <w:rFonts w:ascii="Arial" w:eastAsia="Calibri" w:hAnsi="Arial" w:cs="Arial"/>
          <w:noProof/>
          <w:sz w:val="22"/>
          <w:szCs w:val="22"/>
          <w:lang w:val="sr-Latn-CS"/>
        </w:rPr>
      </w:pPr>
      <w:r w:rsidRPr="0044344D">
        <w:rPr>
          <w:rFonts w:ascii="Arial" w:eastAsia="Calibri" w:hAnsi="Arial" w:cs="Arial"/>
          <w:noProof/>
          <w:sz w:val="22"/>
          <w:szCs w:val="22"/>
          <w:lang w:val="sr-Latn-CS"/>
        </w:rPr>
        <w:t>U Državnom planu eksploatacije mineralnih sirovina za period 2019-2028.</w:t>
      </w:r>
      <w:r w:rsidR="00670D0C" w:rsidRPr="0044344D">
        <w:rPr>
          <w:rFonts w:ascii="Arial" w:eastAsia="Calibri" w:hAnsi="Arial" w:cs="Arial"/>
          <w:noProof/>
          <w:sz w:val="22"/>
          <w:szCs w:val="22"/>
          <w:lang w:val="sr-Latn-CS"/>
        </w:rPr>
        <w:t xml:space="preserve"> godina, se konstatuje da mrkolignitni i mrki ugalj predstavljaju osnovnu energetsku sirovinu za proizvodnju električne energije i široku potrošnju.</w:t>
      </w:r>
    </w:p>
    <w:p w:rsidR="00670D0C" w:rsidRPr="0044344D" w:rsidRDefault="00670D0C" w:rsidP="003560A1">
      <w:pPr>
        <w:spacing w:before="120" w:line="276" w:lineRule="auto"/>
        <w:jc w:val="both"/>
        <w:rPr>
          <w:rFonts w:ascii="Arial" w:eastAsia="Calibri" w:hAnsi="Arial" w:cs="Arial"/>
          <w:noProof/>
          <w:sz w:val="22"/>
          <w:szCs w:val="22"/>
          <w:lang w:val="sr-Latn-CS"/>
        </w:rPr>
      </w:pPr>
      <w:r w:rsidRPr="0044344D">
        <w:rPr>
          <w:rFonts w:ascii="Arial" w:eastAsia="Calibri" w:hAnsi="Arial" w:cs="Arial"/>
          <w:noProof/>
          <w:sz w:val="22"/>
          <w:szCs w:val="22"/>
          <w:lang w:val="sr-Latn-CS"/>
        </w:rPr>
        <w:t>Projekcija eksploatacije uglja u Crnoj Gori za desetogodišnji period data je na osnovu sagledavanja mogućnosti plasmana uglja i postojećih kapaciteta r</w:t>
      </w:r>
      <w:r w:rsidR="003560A1">
        <w:rPr>
          <w:rFonts w:ascii="Arial" w:eastAsia="Calibri" w:hAnsi="Arial" w:cs="Arial"/>
          <w:noProof/>
          <w:sz w:val="22"/>
          <w:szCs w:val="22"/>
          <w:lang w:val="sr-Latn-CS"/>
        </w:rPr>
        <w:t>udnika, vodeći računa o ovjerenim rezervama</w:t>
      </w:r>
      <w:r w:rsidRPr="0044344D">
        <w:rPr>
          <w:rFonts w:ascii="Arial" w:eastAsia="Calibri" w:hAnsi="Arial" w:cs="Arial"/>
          <w:noProof/>
          <w:sz w:val="22"/>
          <w:szCs w:val="22"/>
          <w:lang w:val="sr-Latn-CS"/>
        </w:rPr>
        <w:t xml:space="preserve"> uglja i racionalnom planiranju dinamike otvaranja ležišta uglja u smislu homogenizacije uglja i njegovom plasmanu za potrebe TE „Pljevlja“.</w:t>
      </w:r>
    </w:p>
    <w:p w:rsidR="00F90A1C" w:rsidRDefault="00670D0C" w:rsidP="003560A1">
      <w:pPr>
        <w:spacing w:before="120" w:line="276" w:lineRule="auto"/>
        <w:jc w:val="both"/>
        <w:rPr>
          <w:rFonts w:ascii="Arial" w:eastAsia="Calibri" w:hAnsi="Arial" w:cs="Arial"/>
          <w:noProof/>
          <w:sz w:val="22"/>
          <w:szCs w:val="22"/>
          <w:lang w:val="sr-Latn-CS"/>
        </w:rPr>
      </w:pPr>
      <w:r w:rsidRPr="0044344D">
        <w:rPr>
          <w:rFonts w:ascii="Arial" w:eastAsia="Calibri" w:hAnsi="Arial" w:cs="Arial"/>
          <w:noProof/>
          <w:sz w:val="22"/>
          <w:szCs w:val="22"/>
          <w:lang w:val="sr-Latn-CS"/>
        </w:rPr>
        <w:t>Upravo iz tog razloga, prepoznat je potencijal ležišta „Mataruge“ koje bi se detaljnim geološkim istraživanjem i potvrdom rezervi i kvaliteta uglja</w:t>
      </w:r>
      <w:r w:rsidR="003560A1">
        <w:rPr>
          <w:rFonts w:ascii="Arial" w:eastAsia="Calibri" w:hAnsi="Arial" w:cs="Arial"/>
          <w:noProof/>
          <w:sz w:val="22"/>
          <w:szCs w:val="22"/>
          <w:lang w:val="sr-Latn-CS"/>
        </w:rPr>
        <w:t xml:space="preserve"> </w:t>
      </w:r>
      <w:r w:rsidRPr="0044344D">
        <w:rPr>
          <w:rFonts w:ascii="Arial" w:eastAsia="Calibri" w:hAnsi="Arial" w:cs="Arial"/>
          <w:noProof/>
          <w:sz w:val="22"/>
          <w:szCs w:val="22"/>
          <w:lang w:val="sr-Latn-CS"/>
        </w:rPr>
        <w:t>moglo pla</w:t>
      </w:r>
      <w:r w:rsidR="00F90A1C">
        <w:rPr>
          <w:rFonts w:ascii="Arial" w:eastAsia="Calibri" w:hAnsi="Arial" w:cs="Arial"/>
          <w:noProof/>
          <w:sz w:val="22"/>
          <w:szCs w:val="22"/>
          <w:lang w:val="sr-Latn-CS"/>
        </w:rPr>
        <w:t>nirati za buduću eksploataciju.</w:t>
      </w:r>
    </w:p>
    <w:p w:rsidR="00004606" w:rsidRPr="00004606" w:rsidRDefault="00004606" w:rsidP="00004606">
      <w:pPr>
        <w:spacing w:before="120" w:line="276" w:lineRule="auto"/>
        <w:jc w:val="both"/>
        <w:rPr>
          <w:rFonts w:ascii="Arial" w:eastAsia="Calibri" w:hAnsi="Arial" w:cs="Arial"/>
          <w:noProof/>
          <w:sz w:val="22"/>
          <w:szCs w:val="22"/>
          <w:lang w:val="sr-Latn-CS"/>
        </w:rPr>
      </w:pPr>
      <w:r>
        <w:rPr>
          <w:rFonts w:ascii="Arial" w:eastAsia="Calibri" w:hAnsi="Arial" w:cs="Arial"/>
          <w:noProof/>
          <w:sz w:val="22"/>
          <w:szCs w:val="22"/>
          <w:lang w:val="sr-Latn-CS"/>
        </w:rPr>
        <w:t xml:space="preserve">Takođe, u </w:t>
      </w:r>
      <w:r w:rsidR="00607BBF">
        <w:rPr>
          <w:rFonts w:ascii="Arial" w:eastAsia="Calibri" w:hAnsi="Arial" w:cs="Arial"/>
          <w:noProof/>
          <w:sz w:val="22"/>
          <w:szCs w:val="22"/>
          <w:lang w:val="sr-Latn-CS"/>
        </w:rPr>
        <w:t xml:space="preserve">pomenutom </w:t>
      </w:r>
      <w:r w:rsidRPr="00004606">
        <w:rPr>
          <w:rFonts w:ascii="Arial" w:eastAsia="Calibri" w:hAnsi="Arial" w:cs="Arial"/>
          <w:noProof/>
          <w:sz w:val="22"/>
          <w:szCs w:val="22"/>
          <w:lang w:val="sr-Latn-CS"/>
        </w:rPr>
        <w:t>Državnom planu navedeno je da je arhitektonsko-građevinski ili ukrasni kamen najznačajnija nemetalična mineralna sirovina u Crnoj Gori. Sva dosadašnja ležišta ove mineralne sirovine utvrđena su u karbonatnim stijenama (krečnjacima, dolomitičnim krečnjacima, krečnjačkim brečama i sl. koje izgrađuju oko 70% teritorije Crne Gore.</w:t>
      </w:r>
    </w:p>
    <w:p w:rsidR="00F90A1C" w:rsidRDefault="00004606" w:rsidP="00004606">
      <w:pPr>
        <w:spacing w:before="120" w:line="276" w:lineRule="auto"/>
        <w:jc w:val="both"/>
        <w:rPr>
          <w:rFonts w:ascii="Arial" w:eastAsia="Calibri" w:hAnsi="Arial" w:cs="Arial"/>
          <w:noProof/>
          <w:sz w:val="22"/>
          <w:szCs w:val="22"/>
          <w:lang w:val="sr-Latn-CS"/>
        </w:rPr>
      </w:pPr>
      <w:r w:rsidRPr="00004606">
        <w:rPr>
          <w:rFonts w:ascii="Arial" w:eastAsia="Calibri" w:hAnsi="Arial" w:cs="Arial"/>
          <w:noProof/>
          <w:sz w:val="22"/>
          <w:szCs w:val="22"/>
          <w:lang w:val="sr-Latn-CS"/>
        </w:rPr>
        <w:t>Najznačajnija ležišta arhitektonsko-građevinskog (ukrasnog) kamena otkrivena su u gornjokrednim karbonatnim naslagama u rudnom rejonu Bjelopavlića.</w:t>
      </w:r>
    </w:p>
    <w:p w:rsidR="00E81424" w:rsidRDefault="00E81424" w:rsidP="00004606">
      <w:pPr>
        <w:spacing w:before="120" w:line="276" w:lineRule="auto"/>
        <w:jc w:val="both"/>
        <w:rPr>
          <w:rFonts w:ascii="Arial" w:eastAsia="Calibri" w:hAnsi="Arial" w:cs="Arial"/>
          <w:noProof/>
          <w:sz w:val="22"/>
          <w:szCs w:val="22"/>
          <w:lang w:val="sr-Latn-CS"/>
        </w:rPr>
      </w:pPr>
      <w:r>
        <w:rPr>
          <w:rFonts w:ascii="Arial" w:eastAsia="Calibri" w:hAnsi="Arial" w:cs="Arial"/>
          <w:noProof/>
          <w:sz w:val="22"/>
          <w:szCs w:val="22"/>
          <w:lang w:val="sr-Latn-CS"/>
        </w:rPr>
        <w:t>Pored prethodno navedenog, z</w:t>
      </w:r>
      <w:r w:rsidR="00004606" w:rsidRPr="00004606">
        <w:rPr>
          <w:rFonts w:ascii="Arial" w:eastAsia="Calibri" w:hAnsi="Arial" w:cs="Arial"/>
          <w:noProof/>
          <w:sz w:val="22"/>
          <w:szCs w:val="22"/>
          <w:lang w:val="sr-Latn-CS"/>
        </w:rPr>
        <w:t xml:space="preserve">ahvaljujući ubrzanom razvoju tehnologije, kao i povoljnim ekološkim karakteristikama, nemetalične mineralne sirovine sve više dobijaju na značaju, sa trendom stalnog proširenja primjene i ekonomskog značaja. Iz tog razloga značajno mjesto u ekonomiji Crne Gore mogle bi zauzimati i vulkanske stijene. </w:t>
      </w:r>
    </w:p>
    <w:p w:rsidR="00E81424" w:rsidRDefault="00004606" w:rsidP="00004606">
      <w:pPr>
        <w:spacing w:before="120" w:line="276" w:lineRule="auto"/>
        <w:jc w:val="both"/>
        <w:rPr>
          <w:rFonts w:ascii="Arial" w:eastAsia="Calibri" w:hAnsi="Arial" w:cs="Arial"/>
          <w:noProof/>
          <w:sz w:val="22"/>
          <w:szCs w:val="22"/>
          <w:lang w:val="sr-Latn-CS"/>
        </w:rPr>
      </w:pPr>
      <w:r w:rsidRPr="00004606">
        <w:rPr>
          <w:rFonts w:ascii="Arial" w:eastAsia="Calibri" w:hAnsi="Arial" w:cs="Arial"/>
          <w:noProof/>
          <w:sz w:val="22"/>
          <w:szCs w:val="22"/>
          <w:lang w:val="sr-Latn-CS"/>
        </w:rPr>
        <w:t xml:space="preserve">U novije vrijeme sve više raste potražnja pored karbonatnih stijena, za tehničko-građevinskim kamenom vulkanskog porijekla, čije fizičko-mehaničke, petrografske, tehnološke i druge osobine zadovoljavaju visoke međunarodne standarde za izgradnju puteva. Njihova primjena u građevinarstvu, prevashodno u niskogradnji, za završne habajuće slojeve i za proizvodnju izolacijskih građevnih materijala, gotovo da svrstava ove mineralne sirovine u strateške za ekonomiju neke države. </w:t>
      </w:r>
    </w:p>
    <w:p w:rsidR="00004606" w:rsidRDefault="00004606" w:rsidP="00004606">
      <w:pPr>
        <w:spacing w:before="120" w:line="276" w:lineRule="auto"/>
        <w:jc w:val="both"/>
        <w:rPr>
          <w:rFonts w:ascii="Arial" w:eastAsia="Calibri" w:hAnsi="Arial" w:cs="Arial"/>
          <w:noProof/>
          <w:sz w:val="22"/>
          <w:szCs w:val="22"/>
          <w:lang w:val="sr-Latn-CS"/>
        </w:rPr>
      </w:pPr>
      <w:r w:rsidRPr="00004606">
        <w:rPr>
          <w:rFonts w:ascii="Arial" w:eastAsia="Calibri" w:hAnsi="Arial" w:cs="Arial"/>
          <w:noProof/>
          <w:sz w:val="22"/>
          <w:szCs w:val="22"/>
          <w:lang w:val="sr-Latn-CS"/>
        </w:rPr>
        <w:t>Takođe, u budućnosti potreba za vulkanskim stijenama biće sve veća, jer osim izgradnje novih puteva potrebno je obezbijediti i značajne količine za rekonstrukciju i održavanje postojeće putne infrastrukture.</w:t>
      </w:r>
    </w:p>
    <w:p w:rsidR="00344E4B" w:rsidRPr="0044344D" w:rsidRDefault="00344E4B" w:rsidP="003560A1">
      <w:pPr>
        <w:spacing w:before="120" w:line="276" w:lineRule="auto"/>
        <w:jc w:val="both"/>
        <w:rPr>
          <w:rFonts w:ascii="Arial" w:eastAsia="Calibri" w:hAnsi="Arial" w:cs="Arial"/>
          <w:noProof/>
          <w:sz w:val="22"/>
          <w:szCs w:val="22"/>
          <w:lang w:val="sr-Latn-CS"/>
        </w:rPr>
      </w:pPr>
      <w:r w:rsidRPr="0044344D">
        <w:rPr>
          <w:rFonts w:ascii="Arial" w:eastAsia="Calibri" w:hAnsi="Arial" w:cs="Arial"/>
          <w:noProof/>
          <w:sz w:val="22"/>
          <w:szCs w:val="22"/>
          <w:lang w:val="sr-Latn-CS"/>
        </w:rPr>
        <w:t>U skladu sa članom 7 stav 1 Zakona o koncesijama, Ministarstvo ekonomije uvrštava u dopunu Plana koncesija za 2020. godinu:</w:t>
      </w:r>
    </w:p>
    <w:p w:rsidR="00F30137" w:rsidRDefault="00F30137" w:rsidP="00F30137">
      <w:pPr>
        <w:spacing w:before="120"/>
        <w:jc w:val="both"/>
        <w:rPr>
          <w:rFonts w:ascii="Arial" w:eastAsia="Calibri" w:hAnsi="Arial" w:cs="Arial"/>
          <w:noProof/>
          <w:lang w:val="sr-Latn-ME"/>
        </w:rPr>
      </w:pPr>
    </w:p>
    <w:p w:rsidR="0044344D" w:rsidRPr="00691980" w:rsidRDefault="00D1630A" w:rsidP="00004606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1. </w:t>
      </w:r>
      <w:r w:rsidR="00CD587E">
        <w:rPr>
          <w:rFonts w:ascii="Arial" w:hAnsi="Arial" w:cs="Arial"/>
          <w:b/>
          <w:sz w:val="22"/>
          <w:szCs w:val="22"/>
        </w:rPr>
        <w:t>Ležište uglja „Mataruge“</w:t>
      </w:r>
      <w:r w:rsidR="00691980">
        <w:rPr>
          <w:rFonts w:ascii="Arial" w:hAnsi="Arial" w:cs="Arial"/>
          <w:b/>
          <w:sz w:val="22"/>
          <w:szCs w:val="22"/>
        </w:rPr>
        <w:t>, opština Pljevlja</w:t>
      </w:r>
    </w:p>
    <w:p w:rsidR="00D1630A" w:rsidRPr="00691980" w:rsidRDefault="00D1630A" w:rsidP="00F63AE0">
      <w:pPr>
        <w:spacing w:before="120" w:line="276" w:lineRule="auto"/>
        <w:jc w:val="both"/>
      </w:pPr>
      <w:r w:rsidRPr="00D1630A">
        <w:rPr>
          <w:rFonts w:ascii="Arial" w:hAnsi="Arial" w:cs="Arial"/>
          <w:sz w:val="22"/>
          <w:szCs w:val="22"/>
        </w:rPr>
        <w:t>Istražno-eksploatacion</w:t>
      </w:r>
      <w:r w:rsidR="00F63AE0">
        <w:rPr>
          <w:rFonts w:ascii="Arial" w:hAnsi="Arial" w:cs="Arial"/>
          <w:sz w:val="22"/>
          <w:szCs w:val="22"/>
        </w:rPr>
        <w:t xml:space="preserve">i prostor ležišta </w:t>
      </w:r>
      <w:r w:rsidRPr="00D1630A">
        <w:rPr>
          <w:rFonts w:ascii="Arial" w:hAnsi="Arial" w:cs="Arial"/>
          <w:sz w:val="22"/>
          <w:szCs w:val="22"/>
        </w:rPr>
        <w:t>uglja „Mataruge</w:t>
      </w:r>
      <w:proofErr w:type="gramStart"/>
      <w:r w:rsidRPr="00D1630A">
        <w:rPr>
          <w:rFonts w:ascii="Arial" w:hAnsi="Arial" w:cs="Arial"/>
          <w:sz w:val="22"/>
          <w:szCs w:val="22"/>
        </w:rPr>
        <w:t>“ nalazi</w:t>
      </w:r>
      <w:proofErr w:type="gramEnd"/>
      <w:r w:rsidRPr="00D1630A">
        <w:rPr>
          <w:rFonts w:ascii="Arial" w:hAnsi="Arial" w:cs="Arial"/>
          <w:sz w:val="22"/>
          <w:szCs w:val="22"/>
        </w:rPr>
        <w:t xml:space="preserve"> se oko </w:t>
      </w:r>
      <w:r>
        <w:rPr>
          <w:rFonts w:ascii="Arial" w:hAnsi="Arial" w:cs="Arial"/>
          <w:sz w:val="22"/>
          <w:szCs w:val="22"/>
        </w:rPr>
        <w:t xml:space="preserve">20 km jugoistočno od Pljevalja, </w:t>
      </w:r>
      <w:r w:rsidR="00691980">
        <w:rPr>
          <w:rFonts w:ascii="Arial" w:hAnsi="Arial" w:cs="Arial"/>
          <w:sz w:val="22"/>
          <w:szCs w:val="22"/>
        </w:rPr>
        <w:t>putem prema Bijelom Polju</w:t>
      </w:r>
      <w:r w:rsidRPr="00D1630A">
        <w:rPr>
          <w:rFonts w:ascii="Arial" w:hAnsi="Arial" w:cs="Arial"/>
          <w:sz w:val="22"/>
          <w:szCs w:val="22"/>
        </w:rPr>
        <w:t>.</w:t>
      </w:r>
      <w:r w:rsidR="00F871CE" w:rsidRPr="00F871CE">
        <w:t xml:space="preserve"> </w:t>
      </w:r>
      <w:r w:rsidR="00691980">
        <w:t xml:space="preserve"> </w:t>
      </w:r>
      <w:r w:rsidR="00F871CE" w:rsidRPr="00F871CE">
        <w:rPr>
          <w:rFonts w:ascii="Arial" w:hAnsi="Arial" w:cs="Arial"/>
          <w:sz w:val="22"/>
          <w:szCs w:val="22"/>
        </w:rPr>
        <w:t>Prosječna nadmorska visina mataruškog basena iznosi oko 1.000 m.</w:t>
      </w:r>
    </w:p>
    <w:p w:rsidR="005001A4" w:rsidRPr="005001A4" w:rsidRDefault="005001A4" w:rsidP="00F63AE0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5001A4">
        <w:rPr>
          <w:rFonts w:ascii="Arial" w:hAnsi="Arial" w:cs="Arial"/>
          <w:sz w:val="22"/>
          <w:szCs w:val="22"/>
          <w:lang w:val="sl-SI"/>
        </w:rPr>
        <w:t xml:space="preserve">Istražno-eksploatacioni prostor za detaljna geološka istraživanja i eksploataciju ležišta </w:t>
      </w:r>
      <w:r w:rsidRPr="005001A4">
        <w:rPr>
          <w:rFonts w:ascii="Arial" w:hAnsi="Arial" w:cs="Arial"/>
          <w:color w:val="000000"/>
          <w:sz w:val="22"/>
          <w:szCs w:val="22"/>
          <w:lang w:val="sr-Latn-CS"/>
        </w:rPr>
        <w:t xml:space="preserve">„Mataruge“ </w:t>
      </w:r>
      <w:r>
        <w:rPr>
          <w:rFonts w:ascii="Arial" w:hAnsi="Arial" w:cs="Arial"/>
          <w:sz w:val="22"/>
          <w:szCs w:val="22"/>
          <w:lang w:val="sl-SI"/>
        </w:rPr>
        <w:t>obuhvata</w:t>
      </w:r>
      <w:r w:rsidRPr="005001A4">
        <w:rPr>
          <w:rFonts w:ascii="Arial" w:hAnsi="Arial" w:cs="Arial"/>
          <w:sz w:val="22"/>
          <w:szCs w:val="22"/>
          <w:lang w:val="sl-SI"/>
        </w:rPr>
        <w:t xml:space="preserve"> sjeverni i centralni dio ležišta na kom su procijenjene geološke rezerve uglja na oko 7.400.000 t uglja. Kasnije ovaj prostor bi mogao biti proširen ukoliko bi se potvrdio ekonomski značaj i ukazala potreba za doistraživanjem drugih dijelova ležišta. </w:t>
      </w:r>
    </w:p>
    <w:p w:rsidR="005001A4" w:rsidRDefault="005001A4" w:rsidP="005001A4">
      <w:pPr>
        <w:jc w:val="both"/>
        <w:rPr>
          <w:rFonts w:ascii="Arial" w:hAnsi="Arial" w:cs="Arial"/>
          <w:sz w:val="22"/>
          <w:szCs w:val="22"/>
        </w:rPr>
      </w:pPr>
    </w:p>
    <w:p w:rsidR="005001A4" w:rsidRPr="005001A4" w:rsidRDefault="005001A4" w:rsidP="005001A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5001A4">
        <w:rPr>
          <w:rFonts w:ascii="Arial" w:hAnsi="Arial" w:cs="Arial"/>
          <w:sz w:val="22"/>
          <w:szCs w:val="22"/>
          <w:lang w:val="sl-SI"/>
        </w:rPr>
        <w:t>Konturne tačke istražno-eksploatacionog poligona (14 tačaka) sa</w:t>
      </w:r>
      <w:r w:rsidR="00E81424">
        <w:rPr>
          <w:rFonts w:ascii="Arial" w:hAnsi="Arial" w:cs="Arial"/>
          <w:sz w:val="22"/>
          <w:szCs w:val="22"/>
          <w:lang w:val="sl-SI"/>
        </w:rPr>
        <w:t xml:space="preserve"> koordinatama </w:t>
      </w:r>
      <w:r w:rsidR="00E81424" w:rsidRPr="00E81424">
        <w:rPr>
          <w:rFonts w:ascii="Arial" w:hAnsi="Arial" w:cs="Arial"/>
          <w:sz w:val="22"/>
          <w:szCs w:val="22"/>
          <w:lang w:val="sl-SI"/>
        </w:rPr>
        <w:t>date su u tabeli:</w:t>
      </w:r>
    </w:p>
    <w:p w:rsidR="005001A4" w:rsidRPr="005001A4" w:rsidRDefault="005001A4" w:rsidP="00E81424">
      <w:pPr>
        <w:ind w:left="5040" w:firstLine="720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842"/>
        <w:gridCol w:w="2127"/>
      </w:tblGrid>
      <w:tr w:rsidR="005001A4" w:rsidRPr="00E81424" w:rsidTr="00E81424">
        <w:trPr>
          <w:trHeight w:val="5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5001A4" w:rsidRPr="00E81424" w:rsidRDefault="00E8142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Konturne tačke</w:t>
            </w:r>
          </w:p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5001A4" w:rsidRPr="00E81424" w:rsidRDefault="00E8142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Y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5001A4" w:rsidRPr="00E81424" w:rsidRDefault="00E8142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X</w:t>
            </w:r>
          </w:p>
        </w:tc>
      </w:tr>
      <w:tr w:rsidR="005001A4" w:rsidRPr="00E81424" w:rsidTr="00E8142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6618220,02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4793781,66</w:t>
            </w:r>
          </w:p>
        </w:tc>
      </w:tr>
      <w:tr w:rsidR="005001A4" w:rsidRPr="00E81424" w:rsidTr="00E8142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6618148,15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4793470,45</w:t>
            </w:r>
          </w:p>
        </w:tc>
      </w:tr>
      <w:tr w:rsidR="005001A4" w:rsidRPr="00E81424" w:rsidTr="00E8142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6618247,43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4793322,32</w:t>
            </w:r>
          </w:p>
        </w:tc>
      </w:tr>
      <w:tr w:rsidR="005001A4" w:rsidRPr="00E81424" w:rsidTr="00E8142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6618257,74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4793147,68</w:t>
            </w:r>
          </w:p>
        </w:tc>
      </w:tr>
      <w:tr w:rsidR="005001A4" w:rsidRPr="00E81424" w:rsidTr="00E8142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6618186,55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4792944,57</w:t>
            </w:r>
          </w:p>
        </w:tc>
      </w:tr>
      <w:tr w:rsidR="005001A4" w:rsidRPr="00E81424" w:rsidTr="00E8142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6618245,23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4792752,82</w:t>
            </w:r>
          </w:p>
        </w:tc>
      </w:tr>
      <w:tr w:rsidR="005001A4" w:rsidRPr="00E81424" w:rsidTr="00E8142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6618400,89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4792652,95</w:t>
            </w:r>
          </w:p>
        </w:tc>
      </w:tr>
      <w:tr w:rsidR="005001A4" w:rsidRPr="00E81424" w:rsidTr="00E8142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6618361,06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4792467,72</w:t>
            </w:r>
          </w:p>
        </w:tc>
      </w:tr>
      <w:tr w:rsidR="005001A4" w:rsidRPr="00E81424" w:rsidTr="00E8142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6618692,84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4792521,26</w:t>
            </w:r>
          </w:p>
        </w:tc>
      </w:tr>
      <w:tr w:rsidR="005001A4" w:rsidRPr="00E81424" w:rsidTr="00E8142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6619046,50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4792668,48</w:t>
            </w:r>
          </w:p>
        </w:tc>
      </w:tr>
      <w:tr w:rsidR="005001A4" w:rsidRPr="00E81424" w:rsidTr="00E8142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6619278,87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4792919,85</w:t>
            </w:r>
          </w:p>
        </w:tc>
      </w:tr>
      <w:tr w:rsidR="005001A4" w:rsidRPr="00E81424" w:rsidTr="00E8142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6619331,58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4793228,67</w:t>
            </w:r>
          </w:p>
        </w:tc>
      </w:tr>
      <w:tr w:rsidR="005001A4" w:rsidRPr="00E81424" w:rsidTr="00E8142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6618886,00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4793592,54</w:t>
            </w:r>
          </w:p>
        </w:tc>
      </w:tr>
      <w:tr w:rsidR="005001A4" w:rsidRPr="00E81424" w:rsidTr="00E8142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6618839,62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A4" w:rsidRPr="00E81424" w:rsidRDefault="005001A4">
            <w:pPr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sl-SI"/>
              </w:rPr>
              <w:t>4793883,49</w:t>
            </w:r>
          </w:p>
        </w:tc>
      </w:tr>
    </w:tbl>
    <w:p w:rsidR="005001A4" w:rsidRDefault="005001A4" w:rsidP="005001A4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001A4" w:rsidRPr="005001A4" w:rsidRDefault="005001A4" w:rsidP="005001A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Ukupna p</w:t>
      </w:r>
      <w:r w:rsidRPr="005001A4">
        <w:rPr>
          <w:rFonts w:ascii="Arial" w:hAnsi="Arial" w:cs="Arial"/>
          <w:sz w:val="22"/>
          <w:szCs w:val="22"/>
        </w:rPr>
        <w:t>ovršina ovako definisanog istražno - eksploatacionog poligona ležišta „Mataruge</w:t>
      </w:r>
      <w:proofErr w:type="gramStart"/>
      <w:r w:rsidRPr="005001A4">
        <w:rPr>
          <w:rFonts w:ascii="Arial" w:hAnsi="Arial" w:cs="Arial"/>
          <w:sz w:val="22"/>
          <w:szCs w:val="22"/>
        </w:rPr>
        <w:t>“ p</w:t>
      </w:r>
      <w:r>
        <w:rPr>
          <w:rFonts w:ascii="Arial" w:hAnsi="Arial" w:cs="Arial"/>
          <w:sz w:val="22"/>
          <w:szCs w:val="22"/>
        </w:rPr>
        <w:t>redstavlja</w:t>
      </w:r>
      <w:proofErr w:type="gramEnd"/>
      <w:r>
        <w:rPr>
          <w:rFonts w:ascii="Arial" w:hAnsi="Arial" w:cs="Arial"/>
          <w:sz w:val="22"/>
          <w:szCs w:val="22"/>
        </w:rPr>
        <w:t xml:space="preserve"> površinu od 1,132 km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5001A4">
        <w:rPr>
          <w:rFonts w:ascii="Arial" w:hAnsi="Arial" w:cs="Arial"/>
          <w:sz w:val="22"/>
          <w:szCs w:val="22"/>
        </w:rPr>
        <w:t xml:space="preserve"> (113,2 ha).</w:t>
      </w:r>
    </w:p>
    <w:p w:rsidR="00F871CE" w:rsidRDefault="00F871CE" w:rsidP="0069198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1630A">
        <w:rPr>
          <w:rFonts w:ascii="Arial" w:hAnsi="Arial" w:cs="Arial"/>
          <w:sz w:val="22"/>
          <w:szCs w:val="22"/>
        </w:rPr>
        <w:t>Istražno-eksploatacion</w:t>
      </w:r>
      <w:r w:rsidR="00F63AE0">
        <w:rPr>
          <w:rFonts w:ascii="Arial" w:hAnsi="Arial" w:cs="Arial"/>
          <w:sz w:val="22"/>
          <w:szCs w:val="22"/>
        </w:rPr>
        <w:t xml:space="preserve">i prostor ležišta </w:t>
      </w:r>
      <w:r w:rsidRPr="00D1630A">
        <w:rPr>
          <w:rFonts w:ascii="Arial" w:hAnsi="Arial" w:cs="Arial"/>
          <w:sz w:val="22"/>
          <w:szCs w:val="22"/>
        </w:rPr>
        <w:t>uglja „Mataruge</w:t>
      </w:r>
      <w:proofErr w:type="gramStart"/>
      <w:r w:rsidRPr="00D1630A">
        <w:rPr>
          <w:rFonts w:ascii="Arial" w:hAnsi="Arial" w:cs="Arial"/>
          <w:sz w:val="22"/>
          <w:szCs w:val="22"/>
        </w:rPr>
        <w:t>“ administrati</w:t>
      </w:r>
      <w:r>
        <w:rPr>
          <w:rFonts w:ascii="Arial" w:hAnsi="Arial" w:cs="Arial"/>
          <w:sz w:val="22"/>
          <w:szCs w:val="22"/>
        </w:rPr>
        <w:t>vno</w:t>
      </w:r>
      <w:proofErr w:type="gramEnd"/>
      <w:r>
        <w:rPr>
          <w:rFonts w:ascii="Arial" w:hAnsi="Arial" w:cs="Arial"/>
          <w:sz w:val="22"/>
          <w:szCs w:val="22"/>
        </w:rPr>
        <w:t xml:space="preserve"> pripada opštini Pljevlja, a </w:t>
      </w:r>
      <w:r w:rsidRPr="00D1630A">
        <w:rPr>
          <w:rFonts w:ascii="Arial" w:hAnsi="Arial" w:cs="Arial"/>
          <w:sz w:val="22"/>
          <w:szCs w:val="22"/>
        </w:rPr>
        <w:t xml:space="preserve">prema katastarskoj podjeli pripada KO Mataruge i KO Ljutići. </w:t>
      </w:r>
    </w:p>
    <w:p w:rsidR="00691980" w:rsidRDefault="00691980" w:rsidP="0069198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91980">
        <w:rPr>
          <w:rFonts w:ascii="Arial" w:hAnsi="Arial" w:cs="Arial"/>
          <w:sz w:val="22"/>
          <w:szCs w:val="22"/>
        </w:rPr>
        <w:t xml:space="preserve">Zemljište </w:t>
      </w:r>
      <w:proofErr w:type="gramStart"/>
      <w:r w:rsidRPr="00691980">
        <w:rPr>
          <w:rFonts w:ascii="Arial" w:hAnsi="Arial" w:cs="Arial"/>
          <w:sz w:val="22"/>
          <w:szCs w:val="22"/>
        </w:rPr>
        <w:t>na</w:t>
      </w:r>
      <w:proofErr w:type="gramEnd"/>
      <w:r w:rsidRPr="00691980">
        <w:rPr>
          <w:rFonts w:ascii="Arial" w:hAnsi="Arial" w:cs="Arial"/>
          <w:sz w:val="22"/>
          <w:szCs w:val="22"/>
        </w:rPr>
        <w:t xml:space="preserve"> kojem se nalazi ležište uglja</w:t>
      </w:r>
      <w:r w:rsidR="00F63AE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691980">
        <w:rPr>
          <w:rFonts w:ascii="Arial" w:hAnsi="Arial" w:cs="Arial"/>
          <w:sz w:val="22"/>
          <w:szCs w:val="22"/>
        </w:rPr>
        <w:t>“Mataruge” je većim dijelom u privatnom vlasništvu, a manjim dijelom u državnom vlasništvu.</w:t>
      </w:r>
    </w:p>
    <w:p w:rsidR="005001A4" w:rsidRDefault="005001A4" w:rsidP="005001A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001A4">
        <w:rPr>
          <w:rFonts w:ascii="Arial" w:hAnsi="Arial" w:cs="Arial"/>
          <w:sz w:val="22"/>
          <w:szCs w:val="22"/>
        </w:rPr>
        <w:t>U  prostorno</w:t>
      </w:r>
      <w:proofErr w:type="gramEnd"/>
      <w:r w:rsidRPr="005001A4">
        <w:rPr>
          <w:rFonts w:ascii="Arial" w:hAnsi="Arial" w:cs="Arial"/>
          <w:sz w:val="22"/>
          <w:szCs w:val="22"/>
        </w:rPr>
        <w:t xml:space="preserve">-planskoj dokumentaciji, Prostorno urbanističkom planu opštine Pljevlja, 2011. </w:t>
      </w:r>
      <w:proofErr w:type="gramStart"/>
      <w:r w:rsidRPr="005001A4">
        <w:rPr>
          <w:rFonts w:ascii="Arial" w:hAnsi="Arial" w:cs="Arial"/>
          <w:sz w:val="22"/>
          <w:szCs w:val="22"/>
        </w:rPr>
        <w:t>god.,</w:t>
      </w:r>
      <w:proofErr w:type="gramEnd"/>
      <w:r w:rsidRPr="005001A4">
        <w:rPr>
          <w:rFonts w:ascii="Arial" w:hAnsi="Arial" w:cs="Arial"/>
          <w:sz w:val="22"/>
          <w:szCs w:val="22"/>
        </w:rPr>
        <w:t xml:space="preserve"> na prostoru Mataruga planirana je sledeća namjena površina: površine za poljoprivredu, livade, žbunje i suvati, voćnjaci, naselja, zona ležišta uglja, groblja, postojeći i novi lokalni putevi i željeznica. Granica istražno-eksploatacionog prostora ležišta uglja u planskom dokumentu interpretirana je geološkom granicom ugljenog sloja.</w:t>
      </w:r>
    </w:p>
    <w:p w:rsidR="00D1630A" w:rsidRPr="00D1630A" w:rsidRDefault="00D1630A" w:rsidP="0069198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1630A">
        <w:rPr>
          <w:rFonts w:ascii="Arial" w:hAnsi="Arial" w:cs="Arial"/>
          <w:sz w:val="22"/>
          <w:szCs w:val="22"/>
        </w:rPr>
        <w:t xml:space="preserve">Mataruge su </w:t>
      </w:r>
      <w:proofErr w:type="gramStart"/>
      <w:r w:rsidRPr="00D1630A">
        <w:rPr>
          <w:rFonts w:ascii="Arial" w:hAnsi="Arial" w:cs="Arial"/>
          <w:sz w:val="22"/>
          <w:szCs w:val="22"/>
        </w:rPr>
        <w:t>sa</w:t>
      </w:r>
      <w:proofErr w:type="gramEnd"/>
      <w:r w:rsidRPr="00D1630A">
        <w:rPr>
          <w:rFonts w:ascii="Arial" w:hAnsi="Arial" w:cs="Arial"/>
          <w:sz w:val="22"/>
          <w:szCs w:val="22"/>
        </w:rPr>
        <w:t xml:space="preserve"> Pljevljima povezane asfaltnim putem dužine oko 20 km. U nastavku pomenuto</w:t>
      </w:r>
      <w:r>
        <w:rPr>
          <w:rFonts w:ascii="Arial" w:hAnsi="Arial" w:cs="Arial"/>
          <w:sz w:val="22"/>
          <w:szCs w:val="22"/>
        </w:rPr>
        <w:t xml:space="preserve">g puta prema </w:t>
      </w:r>
      <w:r w:rsidRPr="00D1630A">
        <w:rPr>
          <w:rFonts w:ascii="Arial" w:hAnsi="Arial" w:cs="Arial"/>
          <w:sz w:val="22"/>
          <w:szCs w:val="22"/>
        </w:rPr>
        <w:t>Slijepač mostu Mataruge imaju izlaz na Jadransku magistralu preko Bijelog Polja.</w:t>
      </w:r>
    </w:p>
    <w:p w:rsidR="00E23521" w:rsidRDefault="00E23521" w:rsidP="00691980">
      <w:pPr>
        <w:spacing w:before="120" w:line="276" w:lineRule="auto"/>
        <w:jc w:val="both"/>
        <w:rPr>
          <w:rFonts w:ascii="Arial" w:eastAsiaTheme="minorEastAsia" w:hAnsi="Arial" w:cs="Arial"/>
          <w:color w:val="000000"/>
          <w:sz w:val="22"/>
          <w:szCs w:val="22"/>
          <w:lang w:val="sr-Latn-CS"/>
        </w:rPr>
      </w:pPr>
      <w:r w:rsidRPr="00E23521">
        <w:rPr>
          <w:rFonts w:ascii="Arial" w:eastAsiaTheme="minorEastAsia" w:hAnsi="Arial" w:cs="Arial"/>
          <w:color w:val="000000"/>
          <w:sz w:val="22"/>
          <w:szCs w:val="22"/>
          <w:lang w:val="sr-Latn-CS"/>
        </w:rPr>
        <w:t>Uvidom u dokumentaciju sa kojom raspolaže Ministar</w:t>
      </w:r>
      <w:r>
        <w:rPr>
          <w:rFonts w:ascii="Arial" w:eastAsiaTheme="minorEastAsia" w:hAnsi="Arial" w:cs="Arial"/>
          <w:color w:val="000000"/>
          <w:sz w:val="22"/>
          <w:szCs w:val="22"/>
          <w:lang w:val="sr-Latn-CS"/>
        </w:rPr>
        <w:t xml:space="preserve">stvo ekonomije, utvrđeno je da </w:t>
      </w:r>
      <w:r w:rsidRPr="00E23521">
        <w:rPr>
          <w:rFonts w:ascii="Arial" w:eastAsiaTheme="minorEastAsia" w:hAnsi="Arial" w:cs="Arial"/>
          <w:color w:val="000000"/>
          <w:sz w:val="22"/>
          <w:szCs w:val="22"/>
          <w:lang w:val="sr-Latn-CS"/>
        </w:rPr>
        <w:t>su na ležištu „Mataruge“, izvođenja geološka istraživanja u dva navrata, i to: u periodu 1951.-1954. godine, a zatim i u periodu 1987.-1992. godine.</w:t>
      </w:r>
    </w:p>
    <w:p w:rsidR="00D1630A" w:rsidRPr="00E23521" w:rsidRDefault="00E23521" w:rsidP="00691980">
      <w:pPr>
        <w:spacing w:before="120" w:line="276" w:lineRule="auto"/>
        <w:jc w:val="both"/>
        <w:rPr>
          <w:rFonts w:ascii="Arial" w:eastAsiaTheme="minorEastAsia" w:hAnsi="Arial" w:cs="Arial"/>
          <w:color w:val="000000"/>
          <w:sz w:val="22"/>
          <w:szCs w:val="22"/>
          <w:lang w:val="sr-Latn-CS"/>
        </w:rPr>
      </w:pPr>
      <w:r>
        <w:rPr>
          <w:rFonts w:ascii="Arial" w:eastAsiaTheme="minorEastAsia" w:hAnsi="Arial" w:cs="Arial"/>
          <w:color w:val="000000"/>
          <w:sz w:val="22"/>
          <w:szCs w:val="22"/>
          <w:lang w:val="sr-Latn-CS"/>
        </w:rPr>
        <w:lastRenderedPageBreak/>
        <w:t xml:space="preserve">U </w:t>
      </w:r>
      <w:r w:rsidR="00D1630A" w:rsidRPr="00D1630A">
        <w:rPr>
          <w:rFonts w:ascii="Arial" w:hAnsi="Arial" w:cs="Arial"/>
          <w:sz w:val="22"/>
          <w:szCs w:val="22"/>
        </w:rPr>
        <w:t xml:space="preserve">periodu 1987-1989. </w:t>
      </w:r>
      <w:proofErr w:type="gramStart"/>
      <w:r>
        <w:rPr>
          <w:rFonts w:ascii="Arial" w:hAnsi="Arial" w:cs="Arial"/>
          <w:sz w:val="22"/>
          <w:szCs w:val="22"/>
        </w:rPr>
        <w:t>g</w:t>
      </w:r>
      <w:r w:rsidR="00D1630A" w:rsidRPr="00D1630A">
        <w:rPr>
          <w:rFonts w:ascii="Arial" w:hAnsi="Arial" w:cs="Arial"/>
          <w:sz w:val="22"/>
          <w:szCs w:val="22"/>
        </w:rPr>
        <w:t>odine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1630A" w:rsidRPr="00D1630A">
        <w:rPr>
          <w:rFonts w:ascii="Arial" w:hAnsi="Arial" w:cs="Arial"/>
          <w:sz w:val="22"/>
          <w:szCs w:val="22"/>
        </w:rPr>
        <w:t xml:space="preserve">Zavod za geološka istraživanja-Titograd pristupio </w:t>
      </w:r>
      <w:r w:rsidR="00414551">
        <w:rPr>
          <w:rFonts w:ascii="Arial" w:hAnsi="Arial" w:cs="Arial"/>
          <w:sz w:val="22"/>
          <w:szCs w:val="22"/>
        </w:rPr>
        <w:t xml:space="preserve">je </w:t>
      </w:r>
      <w:r w:rsidR="00D1630A" w:rsidRPr="00D1630A">
        <w:rPr>
          <w:rFonts w:ascii="Arial" w:hAnsi="Arial" w:cs="Arial"/>
          <w:sz w:val="22"/>
          <w:szCs w:val="22"/>
        </w:rPr>
        <w:t>sistematskim istraživanjima</w:t>
      </w:r>
      <w:r w:rsidR="00D1630A">
        <w:rPr>
          <w:rFonts w:ascii="Arial" w:hAnsi="Arial" w:cs="Arial"/>
          <w:sz w:val="22"/>
          <w:szCs w:val="22"/>
        </w:rPr>
        <w:t xml:space="preserve"> uglja u ležištu kroz geološka, </w:t>
      </w:r>
      <w:r w:rsidR="00D1630A" w:rsidRPr="00D1630A">
        <w:rPr>
          <w:rFonts w:ascii="Arial" w:hAnsi="Arial" w:cs="Arial"/>
          <w:sz w:val="22"/>
          <w:szCs w:val="22"/>
        </w:rPr>
        <w:t>hidrogeološka i inženjersko-geološka istraživanja. Istraživanja su imala za cilj da se upoznaju i utvr</w:t>
      </w:r>
      <w:r w:rsidR="00D1630A">
        <w:rPr>
          <w:rFonts w:ascii="Arial" w:hAnsi="Arial" w:cs="Arial"/>
          <w:sz w:val="22"/>
          <w:szCs w:val="22"/>
        </w:rPr>
        <w:t xml:space="preserve">de ležišni uslovi, </w:t>
      </w:r>
      <w:r w:rsidR="00D1630A" w:rsidRPr="00D1630A">
        <w:rPr>
          <w:rFonts w:ascii="Arial" w:hAnsi="Arial" w:cs="Arial"/>
          <w:sz w:val="22"/>
          <w:szCs w:val="22"/>
        </w:rPr>
        <w:t xml:space="preserve">zalijeganje i prostiranje, veličina, oblik i građa ležeišta, kvaltativne karaketeristike </w:t>
      </w:r>
      <w:r w:rsidR="00D1630A">
        <w:rPr>
          <w:rFonts w:ascii="Arial" w:hAnsi="Arial" w:cs="Arial"/>
          <w:sz w:val="22"/>
          <w:szCs w:val="22"/>
        </w:rPr>
        <w:t xml:space="preserve">i tehnološka svojstva predmetne </w:t>
      </w:r>
      <w:r w:rsidR="00D1630A" w:rsidRPr="00D1630A">
        <w:rPr>
          <w:rFonts w:ascii="Arial" w:hAnsi="Arial" w:cs="Arial"/>
          <w:sz w:val="22"/>
          <w:szCs w:val="22"/>
        </w:rPr>
        <w:t>mineralne sirovine, kao i da se utvrde (razjasne) hidrogeološki i inženjerskogeološk</w:t>
      </w:r>
      <w:r w:rsidR="00D1630A">
        <w:rPr>
          <w:rFonts w:ascii="Arial" w:hAnsi="Arial" w:cs="Arial"/>
          <w:sz w:val="22"/>
          <w:szCs w:val="22"/>
        </w:rPr>
        <w:t xml:space="preserve">i uslovi u obimu koji omogućava </w:t>
      </w:r>
      <w:r w:rsidR="00D1630A" w:rsidRPr="00D1630A">
        <w:rPr>
          <w:rFonts w:ascii="Arial" w:hAnsi="Arial" w:cs="Arial"/>
          <w:sz w:val="22"/>
          <w:szCs w:val="22"/>
        </w:rPr>
        <w:t>dobijanje osnovnih elemenata za detaljna geološka istraživanja.</w:t>
      </w:r>
    </w:p>
    <w:p w:rsidR="00D1630A" w:rsidRDefault="00D1630A" w:rsidP="0069198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1630A">
        <w:rPr>
          <w:rFonts w:ascii="Arial" w:hAnsi="Arial" w:cs="Arial"/>
          <w:sz w:val="22"/>
          <w:szCs w:val="22"/>
        </w:rPr>
        <w:t>Prema podacima iz „Završnog izvještaja o osnovnim geološkim istraživanj</w:t>
      </w:r>
      <w:r>
        <w:rPr>
          <w:rFonts w:ascii="Arial" w:hAnsi="Arial" w:cs="Arial"/>
          <w:sz w:val="22"/>
          <w:szCs w:val="22"/>
        </w:rPr>
        <w:t xml:space="preserve">ima uglja u basenu Mataruge kod </w:t>
      </w:r>
      <w:r w:rsidRPr="00D1630A">
        <w:rPr>
          <w:rFonts w:ascii="Arial" w:hAnsi="Arial" w:cs="Arial"/>
          <w:sz w:val="22"/>
          <w:szCs w:val="22"/>
        </w:rPr>
        <w:t>Pljevalja</w:t>
      </w:r>
      <w:proofErr w:type="gramStart"/>
      <w:r w:rsidRPr="00D1630A">
        <w:rPr>
          <w:rFonts w:ascii="Arial" w:hAnsi="Arial" w:cs="Arial"/>
          <w:sz w:val="22"/>
          <w:szCs w:val="22"/>
        </w:rPr>
        <w:t>“ (</w:t>
      </w:r>
      <w:proofErr w:type="gramEnd"/>
      <w:r w:rsidRPr="00D1630A">
        <w:rPr>
          <w:rFonts w:ascii="Arial" w:hAnsi="Arial" w:cs="Arial"/>
          <w:sz w:val="22"/>
          <w:szCs w:val="22"/>
        </w:rPr>
        <w:t>1992. godina), rezerve uglja u ležištu iznose:</w:t>
      </w:r>
    </w:p>
    <w:p w:rsidR="00E23521" w:rsidRPr="00D1630A" w:rsidRDefault="00E23521" w:rsidP="0069198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77"/>
        <w:gridCol w:w="1562"/>
        <w:gridCol w:w="1317"/>
        <w:gridCol w:w="1317"/>
        <w:gridCol w:w="1256"/>
        <w:gridCol w:w="1475"/>
      </w:tblGrid>
      <w:tr w:rsidR="001E0E06" w:rsidRPr="00E81424" w:rsidTr="00B80683">
        <w:trPr>
          <w:trHeight w:val="390"/>
          <w:jc w:val="center"/>
        </w:trPr>
        <w:tc>
          <w:tcPr>
            <w:tcW w:w="0" w:type="auto"/>
            <w:vMerge w:val="restart"/>
            <w:shd w:val="clear" w:color="auto" w:fill="FFFFFF" w:themeFill="background1"/>
          </w:tcPr>
          <w:p w:rsidR="001E0E06" w:rsidRPr="00E81424" w:rsidRDefault="00E23521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Klasa</w:t>
            </w:r>
          </w:p>
          <w:p w:rsidR="001E0E06" w:rsidRPr="00E81424" w:rsidRDefault="00E23521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rezervi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</w:t>
            </w:r>
            <w:r w:rsidR="00DB28CD">
              <w:rPr>
                <w:rFonts w:ascii="Arial" w:hAnsi="Arial" w:cs="Arial"/>
                <w:sz w:val="22"/>
                <w:szCs w:val="22"/>
                <w:lang w:val="hr-HR"/>
              </w:rPr>
              <w:t>R</w:t>
            </w:r>
            <w:r w:rsidR="00E23521" w:rsidRPr="00E81424">
              <w:rPr>
                <w:rFonts w:ascii="Arial" w:hAnsi="Arial" w:cs="Arial"/>
                <w:sz w:val="22"/>
                <w:szCs w:val="22"/>
                <w:lang w:val="hr-HR"/>
              </w:rPr>
              <w:t>ezerve</w:t>
            </w:r>
          </w:p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(t)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:rsidR="001E0E06" w:rsidRPr="00E81424" w:rsidRDefault="00E23521" w:rsidP="00DB28CD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Osnovni  pokazatelji kvaliteta</w:t>
            </w:r>
          </w:p>
        </w:tc>
      </w:tr>
      <w:tr w:rsidR="001E0E06" w:rsidRPr="00E81424" w:rsidTr="00B80683">
        <w:trPr>
          <w:trHeight w:val="330"/>
          <w:jc w:val="center"/>
        </w:trPr>
        <w:tc>
          <w:tcPr>
            <w:tcW w:w="0" w:type="auto"/>
            <w:vMerge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Wu (%)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P (%)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Su (%)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DB28CD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1E0E06" w:rsidRPr="00E81424">
              <w:rPr>
                <w:rFonts w:ascii="Arial" w:hAnsi="Arial" w:cs="Arial"/>
                <w:sz w:val="22"/>
                <w:szCs w:val="22"/>
                <w:lang w:val="hr-HR"/>
              </w:rPr>
              <w:t>DTE (KJ/kg)</w:t>
            </w:r>
          </w:p>
        </w:tc>
      </w:tr>
      <w:tr w:rsidR="001E0E06" w:rsidRPr="00E81424" w:rsidTr="00B80683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>Ukupne rezerve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5001A4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7.748.</w:t>
            </w:r>
            <w:r w:rsidR="001E0E06" w:rsidRPr="00E81424">
              <w:rPr>
                <w:rFonts w:ascii="Arial" w:hAnsi="Arial" w:cs="Arial"/>
                <w:sz w:val="22"/>
                <w:szCs w:val="22"/>
                <w:lang w:val="hr-HR"/>
              </w:rPr>
              <w:t>830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35,08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25,61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1,07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5001A4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8.</w:t>
            </w:r>
            <w:r w:rsidR="001E0E06" w:rsidRPr="00E81424">
              <w:rPr>
                <w:rFonts w:ascii="Arial" w:hAnsi="Arial" w:cs="Arial"/>
                <w:sz w:val="22"/>
                <w:szCs w:val="22"/>
                <w:lang w:val="hr-HR"/>
              </w:rPr>
              <w:t>149</w:t>
            </w:r>
          </w:p>
        </w:tc>
      </w:tr>
      <w:tr w:rsidR="001E0E06" w:rsidRPr="00E81424" w:rsidTr="00B80683">
        <w:trPr>
          <w:jc w:val="center"/>
        </w:trPr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>Bilansne rezerve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5001A4" w:rsidP="005001A4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7.</w:t>
            </w:r>
            <w:r w:rsidR="001E0E06" w:rsidRPr="00E81424">
              <w:rPr>
                <w:rFonts w:ascii="Arial" w:hAnsi="Arial" w:cs="Arial"/>
                <w:sz w:val="22"/>
                <w:szCs w:val="22"/>
                <w:lang w:val="hr-HR"/>
              </w:rPr>
              <w:t>419</w:t>
            </w: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1E0E06" w:rsidRPr="00E81424">
              <w:rPr>
                <w:rFonts w:ascii="Arial" w:hAnsi="Arial" w:cs="Arial"/>
                <w:sz w:val="22"/>
                <w:szCs w:val="22"/>
                <w:lang w:val="hr-HR"/>
              </w:rPr>
              <w:t>958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34,78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26,64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1,05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5001A4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8.</w:t>
            </w:r>
            <w:r w:rsidR="001E0E06" w:rsidRPr="00E81424">
              <w:rPr>
                <w:rFonts w:ascii="Arial" w:hAnsi="Arial" w:cs="Arial"/>
                <w:sz w:val="22"/>
                <w:szCs w:val="22"/>
                <w:lang w:val="hr-HR"/>
              </w:rPr>
              <w:t>350</w:t>
            </w:r>
          </w:p>
        </w:tc>
      </w:tr>
      <w:tr w:rsidR="001E0E06" w:rsidRPr="00E81424" w:rsidTr="00B80683">
        <w:trPr>
          <w:trHeight w:val="215"/>
          <w:jc w:val="center"/>
        </w:trPr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>Vanbilans.rezerve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5001A4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328.</w:t>
            </w:r>
            <w:r w:rsidR="001E0E06" w:rsidRPr="00E81424">
              <w:rPr>
                <w:rFonts w:ascii="Arial" w:hAnsi="Arial" w:cs="Arial"/>
                <w:sz w:val="22"/>
                <w:szCs w:val="22"/>
                <w:lang w:val="hr-HR"/>
              </w:rPr>
              <w:t>872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37,25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20,41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1E0E06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1,10</w:t>
            </w:r>
          </w:p>
        </w:tc>
        <w:tc>
          <w:tcPr>
            <w:tcW w:w="0" w:type="auto"/>
            <w:shd w:val="clear" w:color="auto" w:fill="FFFFFF" w:themeFill="background1"/>
          </w:tcPr>
          <w:p w:rsidR="001E0E06" w:rsidRPr="00E81424" w:rsidRDefault="005001A4" w:rsidP="00691980">
            <w:pPr>
              <w:tabs>
                <w:tab w:val="left" w:pos="90"/>
              </w:tabs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8142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7.</w:t>
            </w:r>
            <w:r w:rsidR="001E0E06" w:rsidRPr="00E81424">
              <w:rPr>
                <w:rFonts w:ascii="Arial" w:hAnsi="Arial" w:cs="Arial"/>
                <w:sz w:val="22"/>
                <w:szCs w:val="22"/>
                <w:lang w:val="hr-HR"/>
              </w:rPr>
              <w:t>664</w:t>
            </w:r>
          </w:p>
        </w:tc>
      </w:tr>
    </w:tbl>
    <w:p w:rsidR="00004606" w:rsidRDefault="00004606" w:rsidP="00467CA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04606" w:rsidRDefault="00004606" w:rsidP="00467CA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67CAA" w:rsidRPr="001F75C7" w:rsidRDefault="00004606" w:rsidP="00004606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467CAA" w:rsidRPr="003D08CC">
        <w:rPr>
          <w:rFonts w:ascii="Arial" w:hAnsi="Arial" w:cs="Arial"/>
          <w:b/>
          <w:sz w:val="22"/>
          <w:szCs w:val="22"/>
        </w:rPr>
        <w:t xml:space="preserve">Pojava arhitektonsko-građevinskog (ukrasnog) </w:t>
      </w:r>
      <w:proofErr w:type="gramStart"/>
      <w:r w:rsidR="00467CAA" w:rsidRPr="003D08CC">
        <w:rPr>
          <w:rFonts w:ascii="Arial" w:hAnsi="Arial" w:cs="Arial"/>
          <w:b/>
          <w:sz w:val="22"/>
          <w:szCs w:val="22"/>
        </w:rPr>
        <w:t>kamena ”</w:t>
      </w:r>
      <w:proofErr w:type="gramEnd"/>
      <w:r w:rsidR="00467CAA" w:rsidRPr="003D08CC">
        <w:rPr>
          <w:rFonts w:ascii="Arial" w:hAnsi="Arial" w:cs="Arial"/>
          <w:b/>
          <w:sz w:val="22"/>
          <w:szCs w:val="22"/>
        </w:rPr>
        <w:t>Vinići”, opština Danilovgrad</w:t>
      </w:r>
    </w:p>
    <w:p w:rsidR="00467CAA" w:rsidRPr="003D08CC" w:rsidRDefault="00467CAA" w:rsidP="00467CAA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467CAA" w:rsidRPr="003D08CC" w:rsidRDefault="00467CAA" w:rsidP="00004606">
      <w:pPr>
        <w:spacing w:before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D08CC">
        <w:rPr>
          <w:rFonts w:ascii="Arial" w:hAnsi="Arial" w:cs="Arial"/>
          <w:sz w:val="22"/>
          <w:szCs w:val="22"/>
        </w:rPr>
        <w:t xml:space="preserve">Prostor pojave arhitektonsko-građevinskog </w:t>
      </w:r>
      <w:r>
        <w:rPr>
          <w:rFonts w:ascii="Arial" w:hAnsi="Arial" w:cs="Arial"/>
          <w:sz w:val="22"/>
          <w:szCs w:val="22"/>
        </w:rPr>
        <w:t xml:space="preserve">(ukrasnog) </w:t>
      </w:r>
      <w:r w:rsidRPr="003D08CC">
        <w:rPr>
          <w:rFonts w:ascii="Arial" w:hAnsi="Arial" w:cs="Arial"/>
          <w:sz w:val="22"/>
          <w:szCs w:val="22"/>
        </w:rPr>
        <w:t xml:space="preserve">kamena “Vinići”, kod Danilovgrada, nalazi </w:t>
      </w:r>
      <w:r>
        <w:rPr>
          <w:rFonts w:ascii="Arial" w:hAnsi="Arial" w:cs="Arial"/>
          <w:sz w:val="22"/>
          <w:szCs w:val="22"/>
        </w:rPr>
        <w:t xml:space="preserve">se </w:t>
      </w:r>
      <w:r w:rsidRPr="003D08CC">
        <w:rPr>
          <w:rFonts w:ascii="Arial" w:hAnsi="Arial" w:cs="Arial"/>
          <w:sz w:val="22"/>
          <w:szCs w:val="22"/>
        </w:rPr>
        <w:t>na karstnom prostoru sela Vinići, na jugoistočnim padinama uzvišenja Hum (k. 440 m), oko 8 km sjeverno od Danilovgrada, sa kojim je povezan lokalnim asfaltnim putem širine od oko 4 m. Predmetni</w:t>
      </w:r>
      <w:r>
        <w:rPr>
          <w:rFonts w:ascii="Arial" w:hAnsi="Arial" w:cs="Arial"/>
          <w:sz w:val="22"/>
          <w:szCs w:val="22"/>
        </w:rPr>
        <w:t xml:space="preserve"> prostor teritorijalno pripada O</w:t>
      </w:r>
      <w:r w:rsidRPr="003D08CC">
        <w:rPr>
          <w:rFonts w:ascii="Arial" w:hAnsi="Arial" w:cs="Arial"/>
          <w:sz w:val="22"/>
          <w:szCs w:val="22"/>
        </w:rPr>
        <w:t>pštini Danilovgrad</w:t>
      </w:r>
      <w:r>
        <w:rPr>
          <w:rFonts w:ascii="Arial" w:hAnsi="Arial" w:cs="Arial"/>
          <w:sz w:val="22"/>
          <w:szCs w:val="22"/>
        </w:rPr>
        <w:t>.</w:t>
      </w:r>
    </w:p>
    <w:p w:rsidR="00467CAA" w:rsidRPr="003D08CC" w:rsidRDefault="00467CAA" w:rsidP="0000460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D08CC">
        <w:rPr>
          <w:rFonts w:ascii="Arial" w:hAnsi="Arial" w:cs="Arial"/>
          <w:sz w:val="22"/>
          <w:szCs w:val="22"/>
        </w:rPr>
        <w:t>Prema kartografskoj podjeli, pojava arhitektonsko-građevinskog (ukrasnog) kamena “Vinići” pripada topografskom listu Danilovgrad 1:100 000, sekciji Danilovgrad, 1:25 000.</w:t>
      </w:r>
    </w:p>
    <w:p w:rsidR="00467CAA" w:rsidRPr="003D08CC" w:rsidRDefault="00467CAA" w:rsidP="0000460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D08CC">
        <w:rPr>
          <w:rFonts w:ascii="Arial" w:hAnsi="Arial" w:cs="Arial"/>
          <w:sz w:val="22"/>
          <w:szCs w:val="22"/>
        </w:rPr>
        <w:t>Granica ležišta definisana je stranama koje prolaze kroz konturne tačake. Koordinate kont</w:t>
      </w:r>
      <w:r>
        <w:rPr>
          <w:rFonts w:ascii="Arial" w:hAnsi="Arial" w:cs="Arial"/>
          <w:sz w:val="22"/>
          <w:szCs w:val="22"/>
        </w:rPr>
        <w:t>urnih tačaka date su u tabeli:</w:t>
      </w:r>
    </w:p>
    <w:p w:rsidR="00467CAA" w:rsidRPr="003D08CC" w:rsidRDefault="00467CAA" w:rsidP="00467CAA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552"/>
        <w:gridCol w:w="2126"/>
        <w:gridCol w:w="1843"/>
      </w:tblGrid>
      <w:tr w:rsidR="00467CAA" w:rsidRPr="000A7AF7" w:rsidTr="00004606">
        <w:trPr>
          <w:trHeight w:val="368"/>
          <w:jc w:val="center"/>
        </w:trPr>
        <w:tc>
          <w:tcPr>
            <w:tcW w:w="1634" w:type="dxa"/>
            <w:vMerge w:val="restart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Konturne tačke</w:t>
            </w:r>
          </w:p>
        </w:tc>
        <w:tc>
          <w:tcPr>
            <w:tcW w:w="4678" w:type="dxa"/>
            <w:gridSpan w:val="2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K o o r d i n a t e</w:t>
            </w:r>
          </w:p>
        </w:tc>
        <w:tc>
          <w:tcPr>
            <w:tcW w:w="1843" w:type="dxa"/>
            <w:vMerge w:val="restart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Površina</w:t>
            </w:r>
          </w:p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ha</w:t>
            </w:r>
          </w:p>
        </w:tc>
      </w:tr>
      <w:tr w:rsidR="00467CAA" w:rsidRPr="000A7AF7" w:rsidTr="00004606">
        <w:trPr>
          <w:trHeight w:val="173"/>
          <w:jc w:val="center"/>
        </w:trPr>
        <w:tc>
          <w:tcPr>
            <w:tcW w:w="1634" w:type="dxa"/>
            <w:vMerge/>
          </w:tcPr>
          <w:p w:rsidR="00467CAA" w:rsidRPr="000A7AF7" w:rsidRDefault="00467CAA" w:rsidP="00F366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843" w:type="dxa"/>
            <w:vMerge/>
          </w:tcPr>
          <w:p w:rsidR="00467CAA" w:rsidRPr="000A7AF7" w:rsidRDefault="00467CAA" w:rsidP="00F366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67CAA" w:rsidRPr="000A7AF7" w:rsidTr="00004606">
        <w:trPr>
          <w:jc w:val="center"/>
        </w:trPr>
        <w:tc>
          <w:tcPr>
            <w:tcW w:w="1634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552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4 719 100</w:t>
            </w:r>
          </w:p>
        </w:tc>
        <w:tc>
          <w:tcPr>
            <w:tcW w:w="2126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6 589 840</w:t>
            </w:r>
          </w:p>
        </w:tc>
        <w:tc>
          <w:tcPr>
            <w:tcW w:w="1843" w:type="dxa"/>
            <w:vMerge w:val="restart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7,5</w:t>
            </w:r>
          </w:p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67CAA" w:rsidRPr="000A7AF7" w:rsidTr="00004606">
        <w:trPr>
          <w:jc w:val="center"/>
        </w:trPr>
        <w:tc>
          <w:tcPr>
            <w:tcW w:w="1634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552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4 719 150</w:t>
            </w:r>
          </w:p>
        </w:tc>
        <w:tc>
          <w:tcPr>
            <w:tcW w:w="2126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6 590 140</w:t>
            </w:r>
          </w:p>
        </w:tc>
        <w:tc>
          <w:tcPr>
            <w:tcW w:w="1843" w:type="dxa"/>
            <w:vMerge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67CAA" w:rsidRPr="000A7AF7" w:rsidTr="00004606">
        <w:trPr>
          <w:jc w:val="center"/>
        </w:trPr>
        <w:tc>
          <w:tcPr>
            <w:tcW w:w="1634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552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4 719 255</w:t>
            </w:r>
          </w:p>
        </w:tc>
        <w:tc>
          <w:tcPr>
            <w:tcW w:w="2126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6 590 150</w:t>
            </w:r>
          </w:p>
        </w:tc>
        <w:tc>
          <w:tcPr>
            <w:tcW w:w="1843" w:type="dxa"/>
            <w:vMerge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67CAA" w:rsidRPr="000A7AF7" w:rsidTr="00004606">
        <w:trPr>
          <w:jc w:val="center"/>
        </w:trPr>
        <w:tc>
          <w:tcPr>
            <w:tcW w:w="1634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552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4 719 450</w:t>
            </w:r>
          </w:p>
        </w:tc>
        <w:tc>
          <w:tcPr>
            <w:tcW w:w="2126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6 589 950</w:t>
            </w:r>
          </w:p>
        </w:tc>
        <w:tc>
          <w:tcPr>
            <w:tcW w:w="1843" w:type="dxa"/>
            <w:vMerge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67CAA" w:rsidRPr="000A7AF7" w:rsidTr="00004606">
        <w:trPr>
          <w:jc w:val="center"/>
        </w:trPr>
        <w:tc>
          <w:tcPr>
            <w:tcW w:w="1634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552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4 719 450</w:t>
            </w:r>
          </w:p>
        </w:tc>
        <w:tc>
          <w:tcPr>
            <w:tcW w:w="2126" w:type="dxa"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7AF7">
              <w:rPr>
                <w:rFonts w:ascii="Arial" w:hAnsi="Arial" w:cs="Arial"/>
                <w:sz w:val="22"/>
                <w:szCs w:val="22"/>
              </w:rPr>
              <w:t>6 589 830</w:t>
            </w:r>
          </w:p>
        </w:tc>
        <w:tc>
          <w:tcPr>
            <w:tcW w:w="1843" w:type="dxa"/>
            <w:vMerge/>
          </w:tcPr>
          <w:p w:rsidR="00467CAA" w:rsidRPr="000A7AF7" w:rsidRDefault="00467CAA" w:rsidP="00F3667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67CAA" w:rsidRPr="003D08CC" w:rsidRDefault="00467CAA" w:rsidP="0000460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D08CC">
        <w:rPr>
          <w:rFonts w:ascii="Arial" w:hAnsi="Arial" w:cs="Arial"/>
          <w:sz w:val="22"/>
          <w:szCs w:val="22"/>
        </w:rPr>
        <w:t>Na terenu obuhvaćenom ovim prostorom vršena su osnovna geološka istraživanja, kroz izradu Osnovne geološka karte, OGK SFRJ, 1:100 000, list Titograd, a detaljna geološka istraživanja arhitektonsko-građevinskog (ukrasnog) kamena nijesu izvođena.</w:t>
      </w:r>
    </w:p>
    <w:p w:rsidR="00467CAA" w:rsidRPr="003D08CC" w:rsidRDefault="00467CAA" w:rsidP="0000460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D08CC">
        <w:rPr>
          <w:rFonts w:ascii="Arial" w:hAnsi="Arial" w:cs="Arial"/>
          <w:sz w:val="22"/>
          <w:szCs w:val="22"/>
        </w:rPr>
        <w:t xml:space="preserve">U periodu </w:t>
      </w:r>
      <w:proofErr w:type="gramStart"/>
      <w:r w:rsidRPr="003D08CC">
        <w:rPr>
          <w:rFonts w:ascii="Arial" w:hAnsi="Arial" w:cs="Arial"/>
          <w:sz w:val="22"/>
          <w:szCs w:val="22"/>
        </w:rPr>
        <w:t>od</w:t>
      </w:r>
      <w:proofErr w:type="gramEnd"/>
      <w:r w:rsidRPr="003D08CC">
        <w:rPr>
          <w:rFonts w:ascii="Arial" w:hAnsi="Arial" w:cs="Arial"/>
          <w:sz w:val="22"/>
          <w:szCs w:val="22"/>
        </w:rPr>
        <w:t xml:space="preserve"> 1962. </w:t>
      </w:r>
      <w:proofErr w:type="gramStart"/>
      <w:r w:rsidRPr="003D08CC">
        <w:rPr>
          <w:rFonts w:ascii="Arial" w:hAnsi="Arial" w:cs="Arial"/>
          <w:sz w:val="22"/>
          <w:szCs w:val="22"/>
        </w:rPr>
        <w:t>do</w:t>
      </w:r>
      <w:proofErr w:type="gramEnd"/>
      <w:r w:rsidRPr="003D08CC">
        <w:rPr>
          <w:rFonts w:ascii="Arial" w:hAnsi="Arial" w:cs="Arial"/>
          <w:sz w:val="22"/>
          <w:szCs w:val="22"/>
        </w:rPr>
        <w:t xml:space="preserve"> 1966. </w:t>
      </w:r>
      <w:proofErr w:type="gramStart"/>
      <w:r w:rsidRPr="003D08CC">
        <w:rPr>
          <w:rFonts w:ascii="Arial" w:hAnsi="Arial" w:cs="Arial"/>
          <w:sz w:val="22"/>
          <w:szCs w:val="22"/>
        </w:rPr>
        <w:t>godine</w:t>
      </w:r>
      <w:proofErr w:type="gramEnd"/>
      <w:r w:rsidRPr="003D08CC">
        <w:rPr>
          <w:rFonts w:ascii="Arial" w:hAnsi="Arial" w:cs="Arial"/>
          <w:sz w:val="22"/>
          <w:szCs w:val="22"/>
        </w:rPr>
        <w:t xml:space="preserve">, u okviru izrade OGK, lista Titograd (M. Živaljević i dr.), za ovaj prostor je urađena geološka karta, 1:25 000. Prema </w:t>
      </w:r>
      <w:proofErr w:type="gramStart"/>
      <w:r w:rsidRPr="003D08CC">
        <w:rPr>
          <w:rFonts w:ascii="Arial" w:hAnsi="Arial" w:cs="Arial"/>
          <w:sz w:val="22"/>
          <w:szCs w:val="22"/>
        </w:rPr>
        <w:t>tim</w:t>
      </w:r>
      <w:proofErr w:type="gramEnd"/>
      <w:r w:rsidRPr="003D08CC">
        <w:rPr>
          <w:rFonts w:ascii="Arial" w:hAnsi="Arial" w:cs="Arial"/>
          <w:sz w:val="22"/>
          <w:szCs w:val="22"/>
        </w:rPr>
        <w:t xml:space="preserve"> podacima teren lokaliteta “Vinići” izgrađuju žuto-bjeličasti bankoviti i masivni gornjokredni krečnjaci gdje su prisutna dva sistema pukotina, pružanja sjeveroistok-jugozapad i sjeverozapad-jugoistok. </w:t>
      </w:r>
    </w:p>
    <w:p w:rsidR="00467CAA" w:rsidRPr="003D08CC" w:rsidRDefault="00467CAA" w:rsidP="0000460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D08CC">
        <w:rPr>
          <w:rFonts w:ascii="Arial" w:hAnsi="Arial" w:cs="Arial"/>
          <w:sz w:val="22"/>
          <w:szCs w:val="22"/>
        </w:rPr>
        <w:lastRenderedPageBreak/>
        <w:t xml:space="preserve">O kvalitativnim karakteristikama može se govoriti jedino </w:t>
      </w:r>
      <w:proofErr w:type="gramStart"/>
      <w:r w:rsidRPr="003D08CC">
        <w:rPr>
          <w:rFonts w:ascii="Arial" w:hAnsi="Arial" w:cs="Arial"/>
          <w:sz w:val="22"/>
          <w:szCs w:val="22"/>
        </w:rPr>
        <w:t>na</w:t>
      </w:r>
      <w:proofErr w:type="gramEnd"/>
      <w:r w:rsidRPr="003D08CC">
        <w:rPr>
          <w:rFonts w:ascii="Arial" w:hAnsi="Arial" w:cs="Arial"/>
          <w:sz w:val="22"/>
          <w:szCs w:val="22"/>
        </w:rPr>
        <w:t xml:space="preserve"> osnovu analogije sa sličnim ležištima, koja su nastala u sličnim geološkim uslovima i koja imaju veći stepen istraženosti. Na osnovu analize postojećih podataka, može se pretpostaviti da </w:t>
      </w:r>
      <w:proofErr w:type="gramStart"/>
      <w:r w:rsidRPr="003D08CC">
        <w:rPr>
          <w:rFonts w:ascii="Arial" w:hAnsi="Arial" w:cs="Arial"/>
          <w:sz w:val="22"/>
          <w:szCs w:val="22"/>
        </w:rPr>
        <w:t>će</w:t>
      </w:r>
      <w:proofErr w:type="gramEnd"/>
      <w:r w:rsidRPr="003D08CC">
        <w:rPr>
          <w:rFonts w:ascii="Arial" w:hAnsi="Arial" w:cs="Arial"/>
          <w:sz w:val="22"/>
          <w:szCs w:val="22"/>
        </w:rPr>
        <w:t xml:space="preserve"> sirovina sa ovog lokaliteta ispuniti uslove za primjenu kao arhitektonsko-građevinski (ukrasni) kamen. Odgovor </w:t>
      </w:r>
      <w:proofErr w:type="gramStart"/>
      <w:r w:rsidRPr="003D08CC">
        <w:rPr>
          <w:rFonts w:ascii="Arial" w:hAnsi="Arial" w:cs="Arial"/>
          <w:sz w:val="22"/>
          <w:szCs w:val="22"/>
        </w:rPr>
        <w:t>na</w:t>
      </w:r>
      <w:proofErr w:type="gramEnd"/>
      <w:r w:rsidRPr="003D08CC">
        <w:rPr>
          <w:rFonts w:ascii="Arial" w:hAnsi="Arial" w:cs="Arial"/>
          <w:sz w:val="22"/>
          <w:szCs w:val="22"/>
        </w:rPr>
        <w:t xml:space="preserve"> ovo pitanje će se dobiti kroz ispitivanje kvaliteta, u skladu sa važećim standardima.</w:t>
      </w:r>
    </w:p>
    <w:p w:rsidR="00467CAA" w:rsidRPr="003D08CC" w:rsidRDefault="00467CAA" w:rsidP="0000460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D08CC">
        <w:rPr>
          <w:rFonts w:ascii="Arial" w:hAnsi="Arial" w:cs="Arial"/>
          <w:sz w:val="22"/>
          <w:szCs w:val="22"/>
        </w:rPr>
        <w:t xml:space="preserve">Istražno-eksploatacioni prostor pojave arhitektonsko-građevinskog (ukrasnog) kamena “Vinići”, nalazi se </w:t>
      </w:r>
      <w:proofErr w:type="gramStart"/>
      <w:r w:rsidRPr="003D08CC">
        <w:rPr>
          <w:rFonts w:ascii="Arial" w:hAnsi="Arial" w:cs="Arial"/>
          <w:sz w:val="22"/>
          <w:szCs w:val="22"/>
        </w:rPr>
        <w:t>na</w:t>
      </w:r>
      <w:proofErr w:type="gramEnd"/>
      <w:r>
        <w:rPr>
          <w:rFonts w:ascii="Arial" w:hAnsi="Arial" w:cs="Arial"/>
          <w:sz w:val="22"/>
          <w:szCs w:val="22"/>
        </w:rPr>
        <w:t>,</w:t>
      </w:r>
      <w:r w:rsidRPr="003D08CC">
        <w:rPr>
          <w:rFonts w:ascii="Arial" w:hAnsi="Arial" w:cs="Arial"/>
          <w:sz w:val="22"/>
          <w:szCs w:val="22"/>
        </w:rPr>
        <w:t xml:space="preserve"> relativno</w:t>
      </w:r>
      <w:r>
        <w:rPr>
          <w:rFonts w:ascii="Arial" w:hAnsi="Arial" w:cs="Arial"/>
          <w:sz w:val="22"/>
          <w:szCs w:val="22"/>
        </w:rPr>
        <w:t>,</w:t>
      </w:r>
      <w:r w:rsidRPr="003D08CC">
        <w:rPr>
          <w:rFonts w:ascii="Arial" w:hAnsi="Arial" w:cs="Arial"/>
          <w:sz w:val="22"/>
          <w:szCs w:val="22"/>
        </w:rPr>
        <w:t xml:space="preserve"> povoljnom terenu sa aspekta geoloških faktora i zbog svojih prirodnih karakteristika može se smatrati kao teren pogodan za prikupl</w:t>
      </w:r>
      <w:r>
        <w:rPr>
          <w:rFonts w:ascii="Arial" w:hAnsi="Arial" w:cs="Arial"/>
          <w:sz w:val="22"/>
          <w:szCs w:val="22"/>
        </w:rPr>
        <w:t>janje geoloških i inže</w:t>
      </w:r>
      <w:r w:rsidRPr="003D08CC">
        <w:rPr>
          <w:rFonts w:ascii="Arial" w:hAnsi="Arial" w:cs="Arial"/>
          <w:sz w:val="22"/>
          <w:szCs w:val="22"/>
        </w:rPr>
        <w:t xml:space="preserve">njersko-geoloških podataka. </w:t>
      </w:r>
    </w:p>
    <w:p w:rsidR="00467CAA" w:rsidRPr="003D08CC" w:rsidRDefault="00467CAA" w:rsidP="0000460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D08CC">
        <w:rPr>
          <w:rFonts w:ascii="Arial" w:hAnsi="Arial" w:cs="Arial"/>
          <w:sz w:val="22"/>
          <w:szCs w:val="22"/>
        </w:rPr>
        <w:t>Na osnovu raspoloživih podataka, procijenjene rezerve stijenske</w:t>
      </w:r>
      <w:r>
        <w:rPr>
          <w:rFonts w:ascii="Arial" w:hAnsi="Arial" w:cs="Arial"/>
          <w:sz w:val="22"/>
          <w:szCs w:val="22"/>
        </w:rPr>
        <w:t xml:space="preserve"> mase u ležištu su iznosile 750.</w:t>
      </w:r>
      <w:r w:rsidRPr="003D08CC">
        <w:rPr>
          <w:rFonts w:ascii="Arial" w:hAnsi="Arial" w:cs="Arial"/>
          <w:sz w:val="22"/>
          <w:szCs w:val="22"/>
        </w:rPr>
        <w:t>000 m</w:t>
      </w:r>
      <w:r w:rsidRPr="003D08CC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č.s.m.</w:t>
      </w:r>
    </w:p>
    <w:p w:rsidR="00467CAA" w:rsidRPr="00B81E3C" w:rsidRDefault="00467CAA" w:rsidP="0000460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D08CC">
        <w:rPr>
          <w:rFonts w:ascii="Arial" w:hAnsi="Arial" w:cs="Arial"/>
          <w:sz w:val="22"/>
          <w:szCs w:val="22"/>
        </w:rPr>
        <w:t xml:space="preserve">Područje pojave arhitektonsko-građevinskog kamena “Vinići”, administrativno pripada </w:t>
      </w:r>
      <w:r>
        <w:rPr>
          <w:rFonts w:ascii="Arial" w:hAnsi="Arial" w:cs="Arial"/>
          <w:sz w:val="22"/>
          <w:szCs w:val="22"/>
        </w:rPr>
        <w:t>Op</w:t>
      </w:r>
      <w:r w:rsidRPr="003D08CC">
        <w:rPr>
          <w:rFonts w:ascii="Arial" w:hAnsi="Arial" w:cs="Arial"/>
          <w:sz w:val="22"/>
          <w:szCs w:val="22"/>
        </w:rPr>
        <w:t>štini Danilovgrad, a prema katastarskoj podjeli pripada KO</w:t>
      </w:r>
      <w:r>
        <w:rPr>
          <w:rFonts w:ascii="Arial" w:hAnsi="Arial" w:cs="Arial"/>
          <w:sz w:val="22"/>
          <w:szCs w:val="22"/>
        </w:rPr>
        <w:t xml:space="preserve"> Slap.</w:t>
      </w:r>
    </w:p>
    <w:p w:rsidR="00467CAA" w:rsidRDefault="00467CAA" w:rsidP="0000460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D08CC">
        <w:rPr>
          <w:rFonts w:ascii="Arial" w:hAnsi="Arial" w:cs="Arial"/>
          <w:sz w:val="22"/>
          <w:szCs w:val="22"/>
        </w:rPr>
        <w:t>U Prostorno-urbanističkom planu opštine Danilovgrad (“Sl.list CG”-opštinski propisi, br. 12/14), u tekstualnom i grafičkom dijelu, prepoznato je ležište arhitektonsko-građevinskog (ukrasnog) kamena “Vinići” kao koncesioni prostor.</w:t>
      </w:r>
    </w:p>
    <w:p w:rsidR="00607BBF" w:rsidRPr="003D08CC" w:rsidRDefault="00607BBF" w:rsidP="0000460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004606" w:rsidRPr="00004606" w:rsidRDefault="00004606" w:rsidP="000A7AF7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7AF7">
        <w:rPr>
          <w:rFonts w:ascii="Arial" w:hAnsi="Arial" w:cs="Arial"/>
          <w:b/>
          <w:sz w:val="22"/>
          <w:szCs w:val="22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3. </w:t>
      </w:r>
      <w:r w:rsidRPr="00004606">
        <w:rPr>
          <w:rFonts w:ascii="Arial" w:hAnsi="Arial" w:cs="Arial"/>
          <w:b/>
          <w:sz w:val="22"/>
          <w:szCs w:val="22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Pojava tehničko-građevinskog kamena (vulkanita</w:t>
      </w:r>
      <w:proofErr w:type="gramStart"/>
      <w:r w:rsidRPr="00004606">
        <w:rPr>
          <w:rFonts w:ascii="Arial" w:hAnsi="Arial" w:cs="Arial"/>
          <w:b/>
          <w:sz w:val="22"/>
          <w:szCs w:val="22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 ”</w:t>
      </w:r>
      <w:proofErr w:type="gramEnd"/>
      <w:r w:rsidRPr="00004606">
        <w:rPr>
          <w:rFonts w:ascii="Arial" w:hAnsi="Arial" w:cs="Arial"/>
          <w:b/>
          <w:sz w:val="22"/>
          <w:szCs w:val="22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Piševska rijeka”, opština Andrijevica</w:t>
      </w:r>
    </w:p>
    <w:p w:rsidR="00004606" w:rsidRPr="00004606" w:rsidRDefault="00004606" w:rsidP="00004606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val="en-GB" w:eastAsia="en-GB"/>
        </w:rPr>
      </w:pPr>
      <w:r w:rsidRPr="00004606">
        <w:rPr>
          <w:rFonts w:ascii="Arial" w:hAnsi="Arial" w:cs="Arial"/>
          <w:b/>
          <w:i/>
          <w:sz w:val="22"/>
          <w:szCs w:val="22"/>
          <w:lang w:val="en-GB" w:eastAsia="en-GB"/>
        </w:rPr>
        <w:t xml:space="preserve">Geografski položaj pojave </w:t>
      </w:r>
    </w:p>
    <w:p w:rsidR="00004606" w:rsidRPr="00004606" w:rsidRDefault="00004606" w:rsidP="00E81424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Lokacija Piševska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rijeka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se nalazi na oko 7 km jugoistočno od Andrijevice, u ataru sela Piševo, neposredno uz Piševsku rijeku. Pristup je moguć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sa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regionalnog asfaltnog puta Berane-Andrijevica-Plav, sa kojeg se u mjestu Luge odvaja lokalni asfaltni put dužine oko 1 km koji vodi do sela Luke.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Sa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ovog puta postoji lokalni makadamski put dužine oko 3 km koji vodi do predmetne lokacije i dalje se produžava do Sjekirice. </w:t>
      </w:r>
    </w:p>
    <w:p w:rsidR="00004606" w:rsidRPr="00004606" w:rsidRDefault="00004606" w:rsidP="00E81424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>Prema teritorijalno-administrativnoj podjeli, lokacija „Piševska rijeka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“ pripada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teritoriji opštine Andrijevica i nalazi se na topografskom listu ''Andrijevica'', 1:25 000. Nadmorska visina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ovom prostoru se kreće od 900 m do 1200 m.</w:t>
      </w:r>
    </w:p>
    <w:p w:rsidR="00004606" w:rsidRPr="00004606" w:rsidRDefault="00004606" w:rsidP="00E81424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Površina perspektivnog prostora iznosi 34 ha, nepravilnog je oblika i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sa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pet prelomnih tačaka A, B, C, D, E (tabela 1.) i pravim linijama između ovih tačaka.</w:t>
      </w:r>
    </w:p>
    <w:p w:rsidR="00004606" w:rsidRPr="00004606" w:rsidRDefault="00004606" w:rsidP="00E81424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Koordinate konturnih tačaka perpektivnog prostora su: </w:t>
      </w:r>
    </w:p>
    <w:p w:rsidR="00004606" w:rsidRPr="00004606" w:rsidRDefault="00004606" w:rsidP="00004606">
      <w:pPr>
        <w:spacing w:line="276" w:lineRule="auto"/>
        <w:rPr>
          <w:rFonts w:ascii="Arial" w:hAnsi="Arial" w:cs="Arial"/>
          <w:i/>
          <w:sz w:val="22"/>
          <w:szCs w:val="22"/>
          <w:lang w:val="en-GB" w:eastAsia="en-GB"/>
        </w:rPr>
      </w:pPr>
      <w:r w:rsidRPr="00004606">
        <w:rPr>
          <w:rFonts w:ascii="Arial" w:hAnsi="Arial" w:cs="Arial"/>
          <w:i/>
          <w:sz w:val="22"/>
          <w:szCs w:val="22"/>
          <w:lang w:val="en-GB" w:eastAsia="en-GB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552"/>
        <w:gridCol w:w="2126"/>
        <w:gridCol w:w="1843"/>
      </w:tblGrid>
      <w:tr w:rsidR="00004606" w:rsidRPr="00004606" w:rsidTr="00F36674">
        <w:trPr>
          <w:trHeight w:val="368"/>
          <w:jc w:val="center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Konturne tačke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Koordinate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Površina</w:t>
            </w:r>
          </w:p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(ha)</w:t>
            </w:r>
          </w:p>
        </w:tc>
      </w:tr>
      <w:tr w:rsidR="00004606" w:rsidRPr="00004606" w:rsidTr="00F36674">
        <w:trPr>
          <w:trHeight w:val="173"/>
          <w:jc w:val="center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X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Y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004606" w:rsidRPr="00004606" w:rsidTr="00F36674">
        <w:trPr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4 730 880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7 406 400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34</w:t>
            </w:r>
          </w:p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004606" w:rsidRPr="00004606" w:rsidTr="00F36674">
        <w:trPr>
          <w:jc w:val="center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B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4 730 760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7 406 400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004606" w:rsidRPr="00004606" w:rsidTr="00F36674">
        <w:trPr>
          <w:jc w:val="center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C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4 730 000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7 406 400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004606" w:rsidRPr="00004606" w:rsidTr="00F36674">
        <w:trPr>
          <w:jc w:val="center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D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4 730 240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7 406 400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004606" w:rsidRPr="00004606" w:rsidTr="00F36674">
        <w:trPr>
          <w:jc w:val="center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E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4 730 240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7 406 400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</w:tbl>
    <w:p w:rsidR="00004606" w:rsidRPr="00004606" w:rsidRDefault="00004606" w:rsidP="00004606">
      <w:pPr>
        <w:spacing w:line="276" w:lineRule="auto"/>
        <w:rPr>
          <w:rFonts w:ascii="Arial" w:hAnsi="Arial" w:cs="Arial"/>
          <w:i/>
          <w:sz w:val="22"/>
          <w:szCs w:val="22"/>
          <w:lang w:val="en-GB" w:eastAsia="en-GB"/>
        </w:rPr>
      </w:pPr>
    </w:p>
    <w:p w:rsidR="00004606" w:rsidRPr="00004606" w:rsidRDefault="00004606" w:rsidP="00004606">
      <w:pPr>
        <w:spacing w:line="276" w:lineRule="auto"/>
        <w:rPr>
          <w:rFonts w:ascii="Arial" w:hAnsi="Arial" w:cs="Arial"/>
          <w:b/>
          <w:i/>
          <w:sz w:val="22"/>
          <w:szCs w:val="22"/>
          <w:lang w:val="en-GB" w:eastAsia="en-GB"/>
        </w:rPr>
      </w:pPr>
      <w:r w:rsidRPr="00004606">
        <w:rPr>
          <w:rFonts w:ascii="Arial" w:hAnsi="Arial" w:cs="Arial"/>
          <w:b/>
          <w:i/>
          <w:sz w:val="22"/>
          <w:szCs w:val="22"/>
          <w:lang w:val="en-GB" w:eastAsia="en-GB"/>
        </w:rPr>
        <w:t>Dosadašnja geološka istraživanja, rezerve i kvalitet mineralne sirovine</w:t>
      </w:r>
    </w:p>
    <w:p w:rsidR="000A7AF7" w:rsidRDefault="00004606" w:rsidP="00E81424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Rudno tijelo izgrađuju vulkanske stijene, koje su određene kao keratofiri i kvarckeratofiri srednjotrijaske starosti. Vulkanogene stijene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jugozapadnim padinama Piševa prema Piševskoj rijeci su veoma interesantne kao mogući tehničko-građevinski i arhitektonsko-građevinski kamen.</w:t>
      </w:r>
    </w:p>
    <w:p w:rsidR="00004606" w:rsidRPr="00004606" w:rsidRDefault="00004606" w:rsidP="00E81424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lastRenderedPageBreak/>
        <w:t xml:space="preserve">O mogućnostima primjene vulkanogenih stijena Piševske rijeke možemo govoriti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osnovu rezultata ispitivanja fizičko-mehaničkih svojstava ovih stijena koja su izvršena 1991.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godine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u okviru radova na izradi Metalogenetske-prognozne karte 1:50 000 rudnog polja “Sjekirica”. Cilj ovih ispitivanja je bio da se utvrde mogućnosti primjene ovih stijena kao tehničko-građevinskog i arhitektonsko-građevinskog kamena. Na osnovu rezultata ispitivanja, kao tehničko-građevinski kamen može se koristiti za izradu asfaltnih betona za putne zastore, izradu gornjih i donjih nosećih slojeva, izradu armiranog i prenapregnutog betona, izradu gornjih i donjih slojeva cementno-betonskih puteva, izradu donjih nosećih (tamponskih) slojeva, izradu zastora željezničkih pruga i kao lomljen, poluobrađen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ili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obrađen kamen za izradu hidrotehničkih objekata i zidanja u niskogradnji. </w:t>
      </w:r>
    </w:p>
    <w:p w:rsidR="00004606" w:rsidRPr="00004606" w:rsidRDefault="00004606" w:rsidP="00E81424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Na predmetnom lokalitetu nijesu vršena detaljna geološka istraživanja tehničko-građevinskog kamena (vulkanita), tako da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nema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podataka o rezervama i kvalitetu istog. Može se konstatovati,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osnovu raspoloživih podataka, da se predmetna lokacija nalazi na povoljnom terenu sa aspekta geoloških faktora, a zbog svojih prirodnih karakteristika, može se smatrati kao teren povoljan za detaljna geološka istraživanja i eksploataciju tehničko-građevinskog kamena. Na bazi izvršene procjene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lokalitetu “Piševska rijeka”, uzimajući u obzir površinu prostora i morfološke karakteristike, potencijalne geološke rezerve tehničko-građevinskog kamena procijenjene su na preko 20.000.000 m</w:t>
      </w:r>
      <w:r w:rsidRPr="00004606">
        <w:rPr>
          <w:rFonts w:ascii="Arial" w:hAnsi="Arial" w:cs="Arial"/>
          <w:sz w:val="22"/>
          <w:szCs w:val="22"/>
          <w:vertAlign w:val="superscript"/>
          <w:lang w:val="en-GB" w:eastAsia="en-GB"/>
        </w:rPr>
        <w:t>3</w:t>
      </w: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č.s.m.</w:t>
      </w:r>
    </w:p>
    <w:p w:rsidR="00004606" w:rsidRPr="00004606" w:rsidRDefault="00004606" w:rsidP="00E81424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Nema podataka o kvalitativnim svojstvima mineralne sirovine. Da bi se dostigao optimalni stepen poznavanja ležišta u smislu rezervi i kvaliteta, ležišnih uslova i u vezi sa tim mogućnosti primjene i plasmana na tržištu, potrebno je izvršiti detaljna geološka istraživanja na način i u obimu koji će se definisati Projektom detaljnih geoloških istraživanja. Izradom Elaborata o klasifikaciji, kategorizaciji i proračunu rezervi tehničko-građevinskog kamena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ležištu „Piševska rijeka“, nakon sprovedenih detaljnih geoloških istraživanja, dobiće se podaci o rezervama i kvalitetu predmetne mineralne sirovine.</w:t>
      </w:r>
    </w:p>
    <w:p w:rsidR="00004606" w:rsidRPr="00004606" w:rsidRDefault="00004606" w:rsidP="00E81424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U klimatskom pogledu područje opštine Andrijevica pripada zoni izmijenjene umjereno-kontinentalne klime koja se karakteriše oštrim zimama i svježim ljetima. S obzirom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izraženu morfološku razuđenost terena (visoke planine, duboke rječne doline), veoma su velike razlike u mikroklimi pojedinih mjesta na teritoriji Opštine.</w:t>
      </w:r>
    </w:p>
    <w:p w:rsidR="00004606" w:rsidRPr="00004606" w:rsidRDefault="00004606" w:rsidP="00E81424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Kako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teritoriji Opštine ne postoji hidrometeorološka mjerna stanica, kao orijentacioni podaci o srednjim mjesečnim temperaturama i padavinama, mogu poslužiti podaci za susjedno Berane.</w:t>
      </w:r>
      <w:r w:rsidR="000A7AF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004606">
        <w:rPr>
          <w:rFonts w:ascii="Arial" w:hAnsi="Arial" w:cs="Arial"/>
          <w:sz w:val="22"/>
          <w:szCs w:val="22"/>
          <w:lang w:val="en-GB" w:eastAsia="en-GB"/>
        </w:rPr>
        <w:t>Najniže srednje temperature u decembru i januaru (0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,0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do 1,9</w:t>
      </w:r>
      <w:r w:rsidRPr="00004606">
        <w:rPr>
          <w:rFonts w:ascii="Arial" w:hAnsi="Arial" w:cs="Arial"/>
          <w:sz w:val="22"/>
          <w:szCs w:val="22"/>
          <w:vertAlign w:val="superscript"/>
          <w:lang w:val="en-GB" w:eastAsia="en-GB"/>
        </w:rPr>
        <w:t>o</w:t>
      </w:r>
      <w:r w:rsidRPr="00004606">
        <w:rPr>
          <w:rFonts w:ascii="Arial" w:hAnsi="Arial" w:cs="Arial"/>
          <w:sz w:val="22"/>
          <w:szCs w:val="22"/>
          <w:lang w:val="en-GB" w:eastAsia="en-GB"/>
        </w:rPr>
        <w:t>C) a najviše u julu (18</w:t>
      </w:r>
      <w:r w:rsidRPr="00004606">
        <w:rPr>
          <w:rFonts w:ascii="Arial" w:hAnsi="Arial" w:cs="Arial"/>
          <w:sz w:val="22"/>
          <w:szCs w:val="22"/>
          <w:vertAlign w:val="superscript"/>
          <w:lang w:val="en-GB" w:eastAsia="en-GB"/>
        </w:rPr>
        <w:t>o</w:t>
      </w:r>
      <w:r w:rsidRPr="00004606">
        <w:rPr>
          <w:rFonts w:ascii="Arial" w:hAnsi="Arial" w:cs="Arial"/>
          <w:sz w:val="22"/>
          <w:szCs w:val="22"/>
          <w:lang w:val="en-GB" w:eastAsia="en-GB"/>
        </w:rPr>
        <w:t>C) i avgustu (17,9</w:t>
      </w:r>
      <w:r w:rsidRPr="00004606">
        <w:rPr>
          <w:rFonts w:ascii="Arial" w:hAnsi="Arial" w:cs="Arial"/>
          <w:sz w:val="22"/>
          <w:szCs w:val="22"/>
          <w:vertAlign w:val="superscript"/>
          <w:lang w:val="en-GB" w:eastAsia="en-GB"/>
        </w:rPr>
        <w:t>o</w:t>
      </w:r>
      <w:r w:rsidRPr="00004606">
        <w:rPr>
          <w:rFonts w:ascii="Arial" w:hAnsi="Arial" w:cs="Arial"/>
          <w:sz w:val="22"/>
          <w:szCs w:val="22"/>
          <w:lang w:val="en-GB" w:eastAsia="en-GB"/>
        </w:rPr>
        <w:t>), najmanje količine padavina su u septembru (47 mm) i avgustu (854 mm), dok najviše padavina ima od oktobra do decembra (96 do 107 mm).</w:t>
      </w:r>
    </w:p>
    <w:p w:rsidR="00004606" w:rsidRPr="00004606" w:rsidRDefault="00004606" w:rsidP="00004606">
      <w:pPr>
        <w:spacing w:line="276" w:lineRule="auto"/>
        <w:jc w:val="both"/>
        <w:rPr>
          <w:rFonts w:ascii="Arial" w:hAnsi="Arial" w:cs="Arial"/>
          <w:i/>
          <w:sz w:val="22"/>
          <w:szCs w:val="22"/>
          <w:lang w:val="en-GB" w:eastAsia="en-GB"/>
        </w:rPr>
      </w:pPr>
    </w:p>
    <w:p w:rsidR="00004606" w:rsidRPr="00004606" w:rsidRDefault="00004606" w:rsidP="00004606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val="en-GB" w:eastAsia="en-GB"/>
        </w:rPr>
      </w:pPr>
      <w:r w:rsidRPr="00004606">
        <w:rPr>
          <w:rFonts w:ascii="Arial" w:hAnsi="Arial" w:cs="Arial"/>
          <w:b/>
          <w:i/>
          <w:sz w:val="22"/>
          <w:szCs w:val="22"/>
          <w:lang w:val="en-GB" w:eastAsia="en-GB"/>
        </w:rPr>
        <w:t xml:space="preserve">Infrastrukturni objekti </w:t>
      </w:r>
    </w:p>
    <w:p w:rsidR="00004606" w:rsidRPr="00004606" w:rsidRDefault="00004606" w:rsidP="00004606">
      <w:pPr>
        <w:spacing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Saobraćajni uslovi su povoljni zbog blizine magistralne saobraćajnice Berane – Andrijevica – Plav a do same lokacije postoji relativno dobar šumski put. U blizini predmetne lokacije nema naseljenih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mjesta </w:t>
      </w:r>
      <w:r w:rsidR="00E8142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004606">
        <w:rPr>
          <w:rFonts w:ascii="Arial" w:hAnsi="Arial" w:cs="Arial"/>
          <w:sz w:val="22"/>
          <w:szCs w:val="22"/>
          <w:lang w:val="en-GB" w:eastAsia="en-GB"/>
        </w:rPr>
        <w:t>koja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bi bila ugrožena eksploatacijom. </w:t>
      </w:r>
    </w:p>
    <w:p w:rsidR="00004606" w:rsidRPr="00004606" w:rsidRDefault="00004606" w:rsidP="00004606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val="en-GB" w:eastAsia="en-GB"/>
        </w:rPr>
      </w:pPr>
      <w:r w:rsidRPr="00004606">
        <w:rPr>
          <w:rFonts w:ascii="Arial" w:hAnsi="Arial" w:cs="Arial"/>
          <w:b/>
          <w:i/>
          <w:sz w:val="22"/>
          <w:szCs w:val="22"/>
          <w:lang w:val="en-GB" w:eastAsia="en-GB"/>
        </w:rPr>
        <w:t>Imovinsko-pravni odnosi</w:t>
      </w:r>
    </w:p>
    <w:p w:rsidR="00004606" w:rsidRPr="00004606" w:rsidRDefault="00004606" w:rsidP="00004606">
      <w:pPr>
        <w:spacing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Na osnovu </w:t>
      </w:r>
      <w:r w:rsidR="00B80683">
        <w:rPr>
          <w:rFonts w:ascii="Arial" w:hAnsi="Arial" w:cs="Arial"/>
          <w:sz w:val="22"/>
          <w:szCs w:val="22"/>
          <w:lang w:val="en-GB" w:eastAsia="en-GB"/>
        </w:rPr>
        <w:t>r</w:t>
      </w:r>
      <w:r w:rsidR="001D1412">
        <w:rPr>
          <w:rFonts w:ascii="Arial" w:hAnsi="Arial" w:cs="Arial"/>
          <w:sz w:val="22"/>
          <w:szCs w:val="22"/>
          <w:lang w:val="en-GB" w:eastAsia="en-GB"/>
        </w:rPr>
        <w:t>a</w:t>
      </w:r>
      <w:r w:rsidR="00B80683">
        <w:rPr>
          <w:rFonts w:ascii="Arial" w:hAnsi="Arial" w:cs="Arial"/>
          <w:sz w:val="22"/>
          <w:szCs w:val="22"/>
          <w:lang w:val="en-GB" w:eastAsia="en-GB"/>
        </w:rPr>
        <w:t>spoloživih podataka</w:t>
      </w:r>
      <w:r w:rsidRPr="00004606">
        <w:rPr>
          <w:rFonts w:ascii="Arial" w:hAnsi="Arial" w:cs="Arial"/>
          <w:sz w:val="22"/>
          <w:szCs w:val="22"/>
          <w:lang w:val="en-GB" w:eastAsia="en-GB"/>
        </w:rPr>
        <w:t>, lokalitet „Piševska rijeka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“  pripada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K</w:t>
      </w:r>
      <w:r w:rsidR="00B80683">
        <w:rPr>
          <w:rFonts w:ascii="Arial" w:hAnsi="Arial" w:cs="Arial"/>
          <w:sz w:val="22"/>
          <w:szCs w:val="22"/>
          <w:lang w:val="en-GB" w:eastAsia="en-GB"/>
        </w:rPr>
        <w:t>O Gračanica.</w:t>
      </w:r>
    </w:p>
    <w:p w:rsidR="00004606" w:rsidRPr="00004606" w:rsidRDefault="00004606" w:rsidP="00004606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val="en-GB" w:eastAsia="en-GB"/>
        </w:rPr>
      </w:pPr>
      <w:r w:rsidRPr="00004606">
        <w:rPr>
          <w:rFonts w:ascii="Arial" w:hAnsi="Arial" w:cs="Arial"/>
          <w:b/>
          <w:i/>
          <w:sz w:val="22"/>
          <w:szCs w:val="22"/>
          <w:lang w:val="en-GB" w:eastAsia="en-GB"/>
        </w:rPr>
        <w:t>Prostorno-urbanistička dokumentacija</w:t>
      </w:r>
    </w:p>
    <w:p w:rsidR="00004606" w:rsidRPr="00004606" w:rsidRDefault="000A7AF7" w:rsidP="00004606">
      <w:pPr>
        <w:spacing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 xml:space="preserve">Na osnovu </w:t>
      </w:r>
      <w:r w:rsidR="00B80683">
        <w:rPr>
          <w:rFonts w:ascii="Arial" w:hAnsi="Arial" w:cs="Arial"/>
          <w:sz w:val="22"/>
          <w:szCs w:val="22"/>
          <w:lang w:val="en-GB" w:eastAsia="en-GB"/>
        </w:rPr>
        <w:t>prostorno-planskih podataka</w:t>
      </w:r>
      <w:r w:rsidR="00004606" w:rsidRPr="00004606">
        <w:rPr>
          <w:rFonts w:ascii="Arial" w:hAnsi="Arial" w:cs="Arial"/>
          <w:sz w:val="22"/>
          <w:szCs w:val="22"/>
          <w:lang w:val="en-GB" w:eastAsia="en-GB"/>
        </w:rPr>
        <w:t>, planirana je eksploatacija i prerada nalazišta ruda, ukrasnog kamena i mermera i eksploatacija šljunka, pijeska i ukrasnog kamena, prerada ruda, ukrasnog kamena i mermera, uz obavezno preduzimanje zaštitnih mjera.</w:t>
      </w:r>
      <w:r w:rsidR="00B80683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004606" w:rsidRPr="00004606">
        <w:rPr>
          <w:rFonts w:ascii="Arial" w:hAnsi="Arial" w:cs="Arial"/>
          <w:sz w:val="22"/>
          <w:szCs w:val="22"/>
          <w:lang w:val="en-GB" w:eastAsia="en-GB"/>
        </w:rPr>
        <w:t xml:space="preserve">Potencijalna koncesiona područja planirana za eksploataciju i preradu mermera i ukrasnog kamena su lokaliteti: Trebačka </w:t>
      </w:r>
      <w:proofErr w:type="gramStart"/>
      <w:r w:rsidR="00004606" w:rsidRPr="00004606">
        <w:rPr>
          <w:rFonts w:ascii="Arial" w:hAnsi="Arial" w:cs="Arial"/>
          <w:sz w:val="22"/>
          <w:szCs w:val="22"/>
          <w:lang w:val="en-GB" w:eastAsia="en-GB"/>
        </w:rPr>
        <w:t>rijeka</w:t>
      </w:r>
      <w:proofErr w:type="gramEnd"/>
      <w:r w:rsidR="00004606" w:rsidRPr="00004606">
        <w:rPr>
          <w:rFonts w:ascii="Arial" w:hAnsi="Arial" w:cs="Arial"/>
          <w:sz w:val="22"/>
          <w:szCs w:val="22"/>
          <w:lang w:val="en-GB" w:eastAsia="en-GB"/>
        </w:rPr>
        <w:t>, Seoce, Piševska rijeka, Babov potok, Pčelinjak (Kuti) i Žoljevica.</w:t>
      </w:r>
    </w:p>
    <w:p w:rsidR="00004606" w:rsidRPr="00004606" w:rsidRDefault="00004606" w:rsidP="00004606">
      <w:pPr>
        <w:spacing w:line="276" w:lineRule="auto"/>
        <w:jc w:val="both"/>
        <w:rPr>
          <w:rFonts w:ascii="Arial" w:hAnsi="Arial" w:cs="Arial"/>
          <w:i/>
          <w:sz w:val="22"/>
          <w:szCs w:val="22"/>
          <w:lang w:val="en-GB" w:eastAsia="en-GB"/>
        </w:rPr>
      </w:pPr>
    </w:p>
    <w:p w:rsidR="00004606" w:rsidRPr="00004606" w:rsidRDefault="00004606" w:rsidP="00004606">
      <w:pPr>
        <w:spacing w:after="200" w:line="276" w:lineRule="auto"/>
        <w:ind w:left="360"/>
        <w:jc w:val="both"/>
        <w:rPr>
          <w:rFonts w:ascii="Arial" w:hAnsi="Arial" w:cs="Arial"/>
          <w:b/>
          <w:sz w:val="22"/>
          <w:szCs w:val="22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2"/>
          <w:szCs w:val="22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4. </w:t>
      </w:r>
      <w:r w:rsidRPr="00004606">
        <w:rPr>
          <w:rFonts w:ascii="Arial" w:hAnsi="Arial" w:cs="Arial"/>
          <w:b/>
          <w:sz w:val="22"/>
          <w:szCs w:val="22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Pojava tehničko-građevinskog kamena (vulkanita) „Luge“, opština Andrijevica</w:t>
      </w:r>
    </w:p>
    <w:p w:rsidR="00004606" w:rsidRPr="00004606" w:rsidRDefault="00004606" w:rsidP="00004606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val="en-GB" w:eastAsia="en-GB"/>
        </w:rPr>
      </w:pPr>
      <w:r w:rsidRPr="00004606">
        <w:rPr>
          <w:rFonts w:ascii="Arial" w:hAnsi="Arial" w:cs="Arial"/>
          <w:b/>
          <w:i/>
          <w:sz w:val="22"/>
          <w:szCs w:val="22"/>
          <w:lang w:val="en-GB" w:eastAsia="en-GB"/>
        </w:rPr>
        <w:t xml:space="preserve">Geografski položaj pojave 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Lokacija se nalazi 3 km vazdušne linije jugoistočno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od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Andrijevice, neposredno uz regionalni asfaltni put</w:t>
      </w:r>
      <w:r w:rsidRPr="00004606">
        <w:rPr>
          <w:rFonts w:ascii="Arial" w:hAnsi="Arial" w:cs="Arial"/>
          <w:sz w:val="22"/>
          <w:szCs w:val="22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04606">
        <w:rPr>
          <w:rFonts w:ascii="Arial" w:hAnsi="Arial" w:cs="Arial"/>
          <w:sz w:val="22"/>
          <w:szCs w:val="22"/>
          <w:lang w:val="en-GB" w:eastAsia="en-GB"/>
        </w:rPr>
        <w:t>Berane-Andrijevica-Plav, na jugoistočnim padinama Jerinje glave (1548 m.n.m.).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>Prema teritorijalno-administrativnoj podjeli lokacija „Luge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“ pripada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teritoriji opštine Andrijevica i pripada topografskom listu ''Andrijevica'', 1:25 000. Nadmorska visina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ovom prostoru se kreće od 850 m do 950 m.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Površina perspektivnog prostora iznosi 11 ha, nepravilnog je oblika i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sa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šest prelomnih tačaka A, B, C, D, E i F (tabela 2.) i pravim linijama izmedu ovih tačaka. 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>Koordinate konturnih tačaka perpektivnog prostora su prikazane u tabeli 2.</w:t>
      </w:r>
    </w:p>
    <w:p w:rsidR="00004606" w:rsidRPr="00004606" w:rsidRDefault="00004606" w:rsidP="00004606">
      <w:pPr>
        <w:spacing w:line="276" w:lineRule="auto"/>
        <w:jc w:val="center"/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552"/>
        <w:gridCol w:w="2126"/>
        <w:gridCol w:w="1843"/>
      </w:tblGrid>
      <w:tr w:rsidR="00004606" w:rsidRPr="00004606" w:rsidTr="00F36674">
        <w:trPr>
          <w:trHeight w:val="368"/>
          <w:jc w:val="center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Konturne tačke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Koordinate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Površina</w:t>
            </w:r>
          </w:p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ha</w:t>
            </w:r>
          </w:p>
        </w:tc>
      </w:tr>
      <w:tr w:rsidR="00004606" w:rsidRPr="00004606" w:rsidTr="00F36674">
        <w:trPr>
          <w:trHeight w:val="173"/>
          <w:jc w:val="center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X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Y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004606" w:rsidRPr="00004606" w:rsidTr="00F36674">
        <w:trPr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4 730 900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7 405 060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11</w:t>
            </w:r>
          </w:p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004606" w:rsidRPr="00004606" w:rsidTr="00F36674">
        <w:trPr>
          <w:jc w:val="center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B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4 730 840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7 405 220</w:t>
            </w:r>
          </w:p>
        </w:tc>
        <w:tc>
          <w:tcPr>
            <w:tcW w:w="184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004606" w:rsidRPr="00004606" w:rsidTr="00F36674">
        <w:trPr>
          <w:jc w:val="center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C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4 730 590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7 405 230</w:t>
            </w:r>
          </w:p>
        </w:tc>
        <w:tc>
          <w:tcPr>
            <w:tcW w:w="184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004606" w:rsidRPr="00004606" w:rsidTr="00F36674">
        <w:trPr>
          <w:jc w:val="center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D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4 730 420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7 405 320</w:t>
            </w:r>
          </w:p>
        </w:tc>
        <w:tc>
          <w:tcPr>
            <w:tcW w:w="184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004606" w:rsidRPr="00004606" w:rsidTr="00F36674">
        <w:trPr>
          <w:jc w:val="center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E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4 730 340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7 405 240</w:t>
            </w:r>
          </w:p>
        </w:tc>
        <w:tc>
          <w:tcPr>
            <w:tcW w:w="184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004606" w:rsidRPr="00004606" w:rsidTr="00F36674">
        <w:trPr>
          <w:jc w:val="center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F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4 730 760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004606">
              <w:rPr>
                <w:rFonts w:ascii="Arial" w:hAnsi="Arial" w:cs="Arial"/>
                <w:sz w:val="22"/>
                <w:szCs w:val="22"/>
                <w:lang w:val="en-GB" w:eastAsia="en-GB"/>
              </w:rPr>
              <w:t>7 405 920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606" w:rsidRPr="00004606" w:rsidRDefault="00004606" w:rsidP="0000460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</w:tbl>
    <w:p w:rsidR="00004606" w:rsidRPr="00004606" w:rsidRDefault="00004606" w:rsidP="00004606">
      <w:pPr>
        <w:spacing w:line="276" w:lineRule="auto"/>
        <w:rPr>
          <w:rFonts w:ascii="Arial" w:hAnsi="Arial" w:cs="Arial"/>
          <w:b/>
          <w:i/>
          <w:sz w:val="22"/>
          <w:szCs w:val="22"/>
          <w:lang w:val="en-GB" w:eastAsia="en-GB"/>
        </w:rPr>
      </w:pPr>
    </w:p>
    <w:p w:rsidR="00004606" w:rsidRPr="00004606" w:rsidRDefault="00004606" w:rsidP="00004606">
      <w:pPr>
        <w:spacing w:line="276" w:lineRule="auto"/>
        <w:rPr>
          <w:rFonts w:ascii="Arial" w:hAnsi="Arial" w:cs="Arial"/>
          <w:b/>
          <w:i/>
          <w:sz w:val="22"/>
          <w:szCs w:val="22"/>
          <w:lang w:val="en-GB" w:eastAsia="en-GB"/>
        </w:rPr>
      </w:pPr>
      <w:r w:rsidRPr="00004606">
        <w:rPr>
          <w:rFonts w:ascii="Arial" w:hAnsi="Arial" w:cs="Arial"/>
          <w:b/>
          <w:i/>
          <w:sz w:val="22"/>
          <w:szCs w:val="22"/>
          <w:lang w:val="en-GB" w:eastAsia="en-GB"/>
        </w:rPr>
        <w:t>Dosadašnja geološka istraživanja, rezerve i kvalitet mineralne sirovine</w:t>
      </w:r>
    </w:p>
    <w:p w:rsidR="00004606" w:rsidRPr="00004606" w:rsidRDefault="00004606" w:rsidP="00004606">
      <w:pPr>
        <w:spacing w:line="276" w:lineRule="auto"/>
        <w:rPr>
          <w:rFonts w:ascii="Arial" w:hAnsi="Arial" w:cs="Arial"/>
          <w:i/>
          <w:sz w:val="22"/>
          <w:szCs w:val="22"/>
          <w:lang w:val="en-GB" w:eastAsia="en-GB"/>
        </w:rPr>
      </w:pP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Teren je izgrađen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od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zelenih i sivozelenih vulkanita: andeziti i keratofiri, uz prisustvo tufova i tufita trijaske starosti.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>Na terenu obuhvaćenom predmetnom lokacijom vršena su osnovna geološka istraživanja, kroz izradu Osnovne geološka karte, OGK SFRJ, 1:100 000, list “Ivangrad“, a detaljna geološka istraživanja, prema našim saznanjima, na ovom prostoru nijesu izvođena.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U okviru osnovne prospekcije, koja je izvršena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ovom prostoru, ova lokacija je izdvojena kao perspektivna, prvenstveno zbog povoljnih morfoloških karakteristika. 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Ograničavajući faktor kod izbora ove lokacije mogla bi predstavljati geološka građa, jer su vulkanske stijene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ovom prostoru ograničenog rasprostranjenja i neujednačenog sastava, uz prisustvo tufova i tufita.  Bočno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od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ove lokacije u geološkoj građi terena učestvuju krečnjaci.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S obzirom da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predmetnom lokalitetu nijesu vršena detaljna geološka istraživanja tehničko-građevinskog kamena (vulkanita), nema podataka o rezervama i kvalitativnim svojstvima mineralne sirovine. Da bi se dostigao optimalni stepen poznavanja ležišta u smislu rezervi i kvaliteta, ležišnih uslova i u vezi sa tim, mogućnosti primjene i plasmana na tržištu, potrebno je izvršiti detaljna geološka istraživanja na način i u obimu koji će se definisati Projektom detaljnih geoloških istraživanja. Izradom Elaborata o klasifikaciji, kategorizaciji i proračunu rezervi tehničko-građevinskog kamena (vulkanita)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ležištu „Luge“, nakon sprovedenih detaljnih geoloških istraživanja, dobiće se podaci o rezervama i kvalitetu predmetne mineralne sirovine.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lastRenderedPageBreak/>
        <w:t xml:space="preserve">U klimatskom pogledu područje opštine Andrijevica pripada zoni izmijenjene umjereno-kontinentalne klime koja se karakteriše oštrim zimama i svježim ljetima. S obzirom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izraženu morfološku razuđenost terena (visoke planine, duboke rječne doline), veoma su velike razlike u mikroklimi pojedinih mjesta na teritoriji Opštine.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Kako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teritoriji Opštine ne postoji hidrometeorološka mjerna stanica, kao orjentacioni podaci o srednjim mjesečnim temperaturama i padavinama mogu poslužiti podaci za susjedno Berane.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>Najniže srednje temperature u decembru i januaru (0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,0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do 1,9</w:t>
      </w:r>
      <w:r w:rsidRPr="00004606">
        <w:rPr>
          <w:rFonts w:ascii="Arial" w:hAnsi="Arial" w:cs="Arial"/>
          <w:sz w:val="22"/>
          <w:szCs w:val="22"/>
          <w:vertAlign w:val="superscript"/>
          <w:lang w:val="en-GB" w:eastAsia="en-GB"/>
        </w:rPr>
        <w:t>o</w:t>
      </w:r>
      <w:r w:rsidRPr="00004606">
        <w:rPr>
          <w:rFonts w:ascii="Arial" w:hAnsi="Arial" w:cs="Arial"/>
          <w:sz w:val="22"/>
          <w:szCs w:val="22"/>
          <w:lang w:val="en-GB" w:eastAsia="en-GB"/>
        </w:rPr>
        <w:t>C) a najviše u julu (18</w:t>
      </w:r>
      <w:r w:rsidRPr="00004606">
        <w:rPr>
          <w:rFonts w:ascii="Arial" w:hAnsi="Arial" w:cs="Arial"/>
          <w:sz w:val="22"/>
          <w:szCs w:val="22"/>
          <w:vertAlign w:val="superscript"/>
          <w:lang w:val="en-GB" w:eastAsia="en-GB"/>
        </w:rPr>
        <w:t>o</w:t>
      </w:r>
      <w:r w:rsidRPr="00004606">
        <w:rPr>
          <w:rFonts w:ascii="Arial" w:hAnsi="Arial" w:cs="Arial"/>
          <w:sz w:val="22"/>
          <w:szCs w:val="22"/>
          <w:lang w:val="en-GB" w:eastAsia="en-GB"/>
        </w:rPr>
        <w:t>C) i avgustu (17,9</w:t>
      </w:r>
      <w:r w:rsidRPr="00004606">
        <w:rPr>
          <w:rFonts w:ascii="Arial" w:hAnsi="Arial" w:cs="Arial"/>
          <w:sz w:val="22"/>
          <w:szCs w:val="22"/>
          <w:vertAlign w:val="superscript"/>
          <w:lang w:val="en-GB" w:eastAsia="en-GB"/>
        </w:rPr>
        <w:t>o</w:t>
      </w:r>
      <w:r w:rsidRPr="00004606">
        <w:rPr>
          <w:rFonts w:ascii="Arial" w:hAnsi="Arial" w:cs="Arial"/>
          <w:sz w:val="22"/>
          <w:szCs w:val="22"/>
          <w:lang w:val="en-GB" w:eastAsia="en-GB"/>
        </w:rPr>
        <w:t>), najmanje količine padavina su u septembru (47 mm) i avgustu (854 mm) dok najviše padavina ima od oktobra do decembra (96 do 107 mm).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b/>
          <w:i/>
          <w:sz w:val="22"/>
          <w:szCs w:val="22"/>
          <w:lang w:val="en-GB" w:eastAsia="en-GB"/>
        </w:rPr>
      </w:pPr>
      <w:r w:rsidRPr="00004606">
        <w:rPr>
          <w:rFonts w:ascii="Arial" w:hAnsi="Arial" w:cs="Arial"/>
          <w:b/>
          <w:i/>
          <w:sz w:val="22"/>
          <w:szCs w:val="22"/>
          <w:lang w:val="en-GB" w:eastAsia="en-GB"/>
        </w:rPr>
        <w:t>Infrastrukturni objekti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Saobraćajni uslovi su povoljni zbog blizine magistralne saobraćajnice Berane – Andrijevica – Plav,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sa  koje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je relativno jednostavno projektovati i uraditi pristupni put. Najbliže kuće se nalaze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na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udaljenosti od oko 500-1000 m južno od predmetne lokacije u naseljima Jagnjilo i Luge.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b/>
          <w:i/>
          <w:sz w:val="22"/>
          <w:szCs w:val="22"/>
          <w:lang w:val="en-GB" w:eastAsia="en-GB"/>
        </w:rPr>
      </w:pPr>
      <w:r w:rsidRPr="00004606">
        <w:rPr>
          <w:rFonts w:ascii="Arial" w:hAnsi="Arial" w:cs="Arial"/>
          <w:b/>
          <w:i/>
          <w:sz w:val="22"/>
          <w:szCs w:val="22"/>
          <w:lang w:val="en-GB" w:eastAsia="en-GB"/>
        </w:rPr>
        <w:t>Imovinsko-pravni odnosi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i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Na osnovu </w:t>
      </w:r>
      <w:r w:rsidR="000A7AF7">
        <w:rPr>
          <w:rFonts w:ascii="Arial" w:hAnsi="Arial" w:cs="Arial"/>
          <w:sz w:val="22"/>
          <w:szCs w:val="22"/>
          <w:lang w:val="en-GB" w:eastAsia="en-GB"/>
        </w:rPr>
        <w:t>raspoloživih podataka,</w:t>
      </w: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 lokalitet „Luge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“</w:t>
      </w:r>
      <w:r w:rsidR="000A7AF7">
        <w:rPr>
          <w:rFonts w:ascii="Arial" w:hAnsi="Arial" w:cs="Arial"/>
          <w:sz w:val="22"/>
          <w:szCs w:val="22"/>
          <w:lang w:val="en-GB" w:eastAsia="en-GB"/>
        </w:rPr>
        <w:t xml:space="preserve"> pripada</w:t>
      </w:r>
      <w:proofErr w:type="gramEnd"/>
      <w:r w:rsidR="000A7AF7">
        <w:rPr>
          <w:rFonts w:ascii="Arial" w:hAnsi="Arial" w:cs="Arial"/>
          <w:sz w:val="22"/>
          <w:szCs w:val="22"/>
          <w:lang w:val="en-GB" w:eastAsia="en-GB"/>
        </w:rPr>
        <w:t xml:space="preserve"> KO Gornje Luge.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b/>
          <w:i/>
          <w:sz w:val="22"/>
          <w:szCs w:val="22"/>
          <w:lang w:val="en-GB" w:eastAsia="en-GB"/>
        </w:rPr>
      </w:pPr>
      <w:r w:rsidRPr="00004606">
        <w:rPr>
          <w:rFonts w:ascii="Arial" w:hAnsi="Arial" w:cs="Arial"/>
          <w:b/>
          <w:i/>
          <w:sz w:val="22"/>
          <w:szCs w:val="22"/>
          <w:lang w:val="en-GB" w:eastAsia="en-GB"/>
        </w:rPr>
        <w:t>Prostorno-urbanistička dokumentacija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Na osnovu </w:t>
      </w:r>
      <w:r w:rsidR="001D1412">
        <w:rPr>
          <w:rFonts w:ascii="Arial" w:hAnsi="Arial" w:cs="Arial"/>
          <w:sz w:val="22"/>
          <w:szCs w:val="22"/>
          <w:lang w:val="en-GB" w:eastAsia="en-GB"/>
        </w:rPr>
        <w:t xml:space="preserve">prostorno </w:t>
      </w:r>
      <w:r w:rsidR="000A7AF7">
        <w:rPr>
          <w:rFonts w:ascii="Arial" w:hAnsi="Arial" w:cs="Arial"/>
          <w:sz w:val="22"/>
          <w:szCs w:val="22"/>
          <w:lang w:val="en-GB" w:eastAsia="en-GB"/>
        </w:rPr>
        <w:t>planskih podataka</w:t>
      </w:r>
      <w:r w:rsidRPr="00004606">
        <w:rPr>
          <w:rFonts w:ascii="Arial" w:hAnsi="Arial" w:cs="Arial"/>
          <w:sz w:val="22"/>
          <w:szCs w:val="22"/>
          <w:lang w:val="en-GB" w:eastAsia="en-GB"/>
        </w:rPr>
        <w:t>, planirana je eksploatacija i prerada nalazišta ruda, ukrasnog kamena i mermera i eksploatacija šljunka, pijeska i ukrasnog kamena, prerada ruda, ukrasnog kamena i mermera, uz obavezno preduzimanje zaštitnih mjera.</w:t>
      </w:r>
    </w:p>
    <w:p w:rsidR="00004606" w:rsidRPr="00004606" w:rsidRDefault="00004606" w:rsidP="000A7AF7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04606">
        <w:rPr>
          <w:rFonts w:ascii="Arial" w:hAnsi="Arial" w:cs="Arial"/>
          <w:sz w:val="22"/>
          <w:szCs w:val="22"/>
          <w:lang w:val="en-GB" w:eastAsia="en-GB"/>
        </w:rPr>
        <w:t xml:space="preserve">Potencijalna koncesiona područja planirana za eksploataciju i preradu mermera i ukrasnog kamena su lokaliteti: Trebačka </w:t>
      </w:r>
      <w:proofErr w:type="gramStart"/>
      <w:r w:rsidRPr="00004606">
        <w:rPr>
          <w:rFonts w:ascii="Arial" w:hAnsi="Arial" w:cs="Arial"/>
          <w:sz w:val="22"/>
          <w:szCs w:val="22"/>
          <w:lang w:val="en-GB" w:eastAsia="en-GB"/>
        </w:rPr>
        <w:t>rijeka</w:t>
      </w:r>
      <w:proofErr w:type="gramEnd"/>
      <w:r w:rsidRPr="00004606">
        <w:rPr>
          <w:rFonts w:ascii="Arial" w:hAnsi="Arial" w:cs="Arial"/>
          <w:sz w:val="22"/>
          <w:szCs w:val="22"/>
          <w:lang w:val="en-GB" w:eastAsia="en-GB"/>
        </w:rPr>
        <w:t>, Seoce, Piševska rijeka, Babov potok, Pčelinjak (Kuti) i Žoljevica.</w:t>
      </w:r>
    </w:p>
    <w:p w:rsidR="00467CAA" w:rsidRDefault="00467CAA" w:rsidP="000A7AF7">
      <w:pPr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467CAA" w:rsidSect="00237AD4">
      <w:headerReference w:type="default" r:id="rId8"/>
      <w:pgSz w:w="12240" w:h="15840"/>
      <w:pgMar w:top="851" w:right="1021" w:bottom="85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E0E" w:rsidRDefault="00254E0E" w:rsidP="005F4345">
      <w:r>
        <w:separator/>
      </w:r>
    </w:p>
  </w:endnote>
  <w:endnote w:type="continuationSeparator" w:id="0">
    <w:p w:rsidR="00254E0E" w:rsidRDefault="00254E0E" w:rsidP="005F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E0E" w:rsidRDefault="00254E0E" w:rsidP="005F4345">
      <w:r>
        <w:separator/>
      </w:r>
    </w:p>
  </w:footnote>
  <w:footnote w:type="continuationSeparator" w:id="0">
    <w:p w:rsidR="00254E0E" w:rsidRDefault="00254E0E" w:rsidP="005F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6A" w:rsidRDefault="00686F6A">
    <w:pPr>
      <w:pStyle w:val="Header"/>
      <w:jc w:val="center"/>
    </w:pPr>
  </w:p>
  <w:p w:rsidR="00686F6A" w:rsidRDefault="00686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3722"/>
    <w:multiLevelType w:val="hybridMultilevel"/>
    <w:tmpl w:val="752EEC9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81F48A2"/>
    <w:multiLevelType w:val="hybridMultilevel"/>
    <w:tmpl w:val="63F0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13A9"/>
    <w:multiLevelType w:val="hybridMultilevel"/>
    <w:tmpl w:val="04022CA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846C0"/>
    <w:multiLevelType w:val="multilevel"/>
    <w:tmpl w:val="702CAD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lang w:val="sr-Cyrl-CS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345608A"/>
    <w:multiLevelType w:val="hybridMultilevel"/>
    <w:tmpl w:val="4476F078"/>
    <w:lvl w:ilvl="0" w:tplc="0B46CA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08"/>
    <w:rsid w:val="00004442"/>
    <w:rsid w:val="00004606"/>
    <w:rsid w:val="000238B4"/>
    <w:rsid w:val="000240D2"/>
    <w:rsid w:val="00080CFD"/>
    <w:rsid w:val="00087138"/>
    <w:rsid w:val="0009119F"/>
    <w:rsid w:val="000A7AF7"/>
    <w:rsid w:val="001348F6"/>
    <w:rsid w:val="001373CE"/>
    <w:rsid w:val="001607D5"/>
    <w:rsid w:val="00187E33"/>
    <w:rsid w:val="001C390E"/>
    <w:rsid w:val="001C3BFD"/>
    <w:rsid w:val="001D00DC"/>
    <w:rsid w:val="001D1412"/>
    <w:rsid w:val="001E0E06"/>
    <w:rsid w:val="001E10D6"/>
    <w:rsid w:val="001F75C7"/>
    <w:rsid w:val="00207B7A"/>
    <w:rsid w:val="00237AD4"/>
    <w:rsid w:val="00245C83"/>
    <w:rsid w:val="002533CC"/>
    <w:rsid w:val="00253632"/>
    <w:rsid w:val="00254E0E"/>
    <w:rsid w:val="00265400"/>
    <w:rsid w:val="002872D7"/>
    <w:rsid w:val="002D1244"/>
    <w:rsid w:val="002E276A"/>
    <w:rsid w:val="002E729A"/>
    <w:rsid w:val="00307DF2"/>
    <w:rsid w:val="003145EB"/>
    <w:rsid w:val="0033521B"/>
    <w:rsid w:val="00340824"/>
    <w:rsid w:val="00344E4B"/>
    <w:rsid w:val="003560A1"/>
    <w:rsid w:val="003603ED"/>
    <w:rsid w:val="00363CA5"/>
    <w:rsid w:val="003A0D31"/>
    <w:rsid w:val="003A16A8"/>
    <w:rsid w:val="003C57BD"/>
    <w:rsid w:val="003D08CC"/>
    <w:rsid w:val="0040089B"/>
    <w:rsid w:val="00414551"/>
    <w:rsid w:val="00422679"/>
    <w:rsid w:val="004226FF"/>
    <w:rsid w:val="0044344D"/>
    <w:rsid w:val="00464C30"/>
    <w:rsid w:val="00467CAA"/>
    <w:rsid w:val="004827FD"/>
    <w:rsid w:val="00484A74"/>
    <w:rsid w:val="004A2308"/>
    <w:rsid w:val="004A52C8"/>
    <w:rsid w:val="004A6C40"/>
    <w:rsid w:val="004B45AB"/>
    <w:rsid w:val="004F1C05"/>
    <w:rsid w:val="004F3D5E"/>
    <w:rsid w:val="005001A4"/>
    <w:rsid w:val="00562668"/>
    <w:rsid w:val="00594B4C"/>
    <w:rsid w:val="005C74FE"/>
    <w:rsid w:val="005F4345"/>
    <w:rsid w:val="0060739B"/>
    <w:rsid w:val="00607BBF"/>
    <w:rsid w:val="00634BED"/>
    <w:rsid w:val="00663BF0"/>
    <w:rsid w:val="00670D0C"/>
    <w:rsid w:val="00686F6A"/>
    <w:rsid w:val="00691980"/>
    <w:rsid w:val="006A478C"/>
    <w:rsid w:val="006B09B6"/>
    <w:rsid w:val="006B5D91"/>
    <w:rsid w:val="0071349B"/>
    <w:rsid w:val="00732F3F"/>
    <w:rsid w:val="007434F5"/>
    <w:rsid w:val="00746021"/>
    <w:rsid w:val="00747037"/>
    <w:rsid w:val="007532A6"/>
    <w:rsid w:val="007C3286"/>
    <w:rsid w:val="007C7DDF"/>
    <w:rsid w:val="00812000"/>
    <w:rsid w:val="00832514"/>
    <w:rsid w:val="008502A9"/>
    <w:rsid w:val="00885DD2"/>
    <w:rsid w:val="00893B43"/>
    <w:rsid w:val="008A60B4"/>
    <w:rsid w:val="008B3783"/>
    <w:rsid w:val="008B3BD7"/>
    <w:rsid w:val="008B5717"/>
    <w:rsid w:val="008F3554"/>
    <w:rsid w:val="0091221B"/>
    <w:rsid w:val="00921292"/>
    <w:rsid w:val="009911A8"/>
    <w:rsid w:val="00A31567"/>
    <w:rsid w:val="00A338B5"/>
    <w:rsid w:val="00A36E43"/>
    <w:rsid w:val="00A652CA"/>
    <w:rsid w:val="00A9062A"/>
    <w:rsid w:val="00A95C38"/>
    <w:rsid w:val="00AA698C"/>
    <w:rsid w:val="00AB3F07"/>
    <w:rsid w:val="00AB4EE8"/>
    <w:rsid w:val="00AD4709"/>
    <w:rsid w:val="00AE2FD7"/>
    <w:rsid w:val="00AE31BA"/>
    <w:rsid w:val="00B138A9"/>
    <w:rsid w:val="00B14385"/>
    <w:rsid w:val="00B31936"/>
    <w:rsid w:val="00B438FF"/>
    <w:rsid w:val="00B61781"/>
    <w:rsid w:val="00B80683"/>
    <w:rsid w:val="00B81C0E"/>
    <w:rsid w:val="00B81E3C"/>
    <w:rsid w:val="00B84DC7"/>
    <w:rsid w:val="00BA456B"/>
    <w:rsid w:val="00BD2BAA"/>
    <w:rsid w:val="00BF0FB1"/>
    <w:rsid w:val="00C011C4"/>
    <w:rsid w:val="00C10B21"/>
    <w:rsid w:val="00C15114"/>
    <w:rsid w:val="00C21F03"/>
    <w:rsid w:val="00C511F8"/>
    <w:rsid w:val="00C76A56"/>
    <w:rsid w:val="00CD587E"/>
    <w:rsid w:val="00D11F44"/>
    <w:rsid w:val="00D1630A"/>
    <w:rsid w:val="00D26A64"/>
    <w:rsid w:val="00D56B4E"/>
    <w:rsid w:val="00D577D9"/>
    <w:rsid w:val="00D738C3"/>
    <w:rsid w:val="00DB28CD"/>
    <w:rsid w:val="00DD5E5C"/>
    <w:rsid w:val="00DF4FA8"/>
    <w:rsid w:val="00E23521"/>
    <w:rsid w:val="00E47D0C"/>
    <w:rsid w:val="00E65D02"/>
    <w:rsid w:val="00E81424"/>
    <w:rsid w:val="00EA5382"/>
    <w:rsid w:val="00EB58CE"/>
    <w:rsid w:val="00EB7517"/>
    <w:rsid w:val="00F22DDE"/>
    <w:rsid w:val="00F30137"/>
    <w:rsid w:val="00F53032"/>
    <w:rsid w:val="00F63AE0"/>
    <w:rsid w:val="00F6583B"/>
    <w:rsid w:val="00F84B00"/>
    <w:rsid w:val="00F871CE"/>
    <w:rsid w:val="00F90A1C"/>
    <w:rsid w:val="00F944E7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32264"/>
  <w15:docId w15:val="{0687C5EE-98FE-429A-9B46-69CC195D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33CC"/>
    <w:pPr>
      <w:keepNext/>
      <w:numPr>
        <w:numId w:val="3"/>
      </w:numPr>
      <w:suppressAutoHyphens/>
      <w:outlineLvl w:val="0"/>
    </w:pPr>
    <w:rPr>
      <w:rFonts w:asciiTheme="minorHAnsi" w:eastAsia="Arial Unicode MS" w:hAnsiTheme="minorHAnsi" w:cstheme="minorHAnsi"/>
      <w:b/>
      <w:bCs/>
      <w:kern w:val="32"/>
      <w:sz w:val="28"/>
      <w:szCs w:val="28"/>
      <w:lang w:val="sr-Latn-CS"/>
    </w:rPr>
  </w:style>
  <w:style w:type="paragraph" w:styleId="Heading2">
    <w:name w:val="heading 2"/>
    <w:basedOn w:val="Normal"/>
    <w:next w:val="Normal"/>
    <w:link w:val="Heading2Char"/>
    <w:autoRedefine/>
    <w:qFormat/>
    <w:rsid w:val="002533CC"/>
    <w:pPr>
      <w:keepNext/>
      <w:numPr>
        <w:ilvl w:val="1"/>
        <w:numId w:val="3"/>
      </w:numPr>
      <w:suppressAutoHyphens/>
      <w:outlineLvl w:val="1"/>
    </w:pPr>
    <w:rPr>
      <w:rFonts w:asciiTheme="majorHAnsi" w:eastAsia="Arial Unicode MS" w:hAnsiTheme="majorHAnsi" w:cstheme="minorHAnsi"/>
      <w:b/>
      <w:bCs/>
      <w:iCs/>
      <w:kern w:val="1"/>
      <w:sz w:val="22"/>
      <w:szCs w:val="22"/>
      <w:u w:val="single"/>
      <w:lang w:val="sr-Latn-CS"/>
    </w:rPr>
  </w:style>
  <w:style w:type="paragraph" w:styleId="Heading4">
    <w:name w:val="heading 4"/>
    <w:basedOn w:val="Normal"/>
    <w:next w:val="BodyText"/>
    <w:link w:val="Heading4Char"/>
    <w:qFormat/>
    <w:rsid w:val="002533CC"/>
    <w:pPr>
      <w:keepNext/>
      <w:numPr>
        <w:ilvl w:val="3"/>
        <w:numId w:val="3"/>
      </w:numPr>
      <w:suppressAutoHyphens/>
      <w:spacing w:line="100" w:lineRule="atLeast"/>
      <w:outlineLvl w:val="3"/>
    </w:pPr>
    <w:rPr>
      <w:rFonts w:ascii="Cambria" w:hAnsi="Cambria"/>
      <w:kern w:val="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533CC"/>
    <w:pPr>
      <w:numPr>
        <w:ilvl w:val="4"/>
        <w:numId w:val="3"/>
      </w:numPr>
      <w:suppressAutoHyphens/>
      <w:spacing w:before="240" w:after="60" w:line="276" w:lineRule="auto"/>
      <w:outlineLvl w:val="4"/>
    </w:pPr>
    <w:rPr>
      <w:rFonts w:ascii="Calibri" w:hAnsi="Calibri"/>
      <w:b/>
      <w:bCs/>
      <w:i/>
      <w:iCs/>
      <w:kern w:val="1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533CC"/>
    <w:pPr>
      <w:numPr>
        <w:ilvl w:val="5"/>
        <w:numId w:val="3"/>
      </w:numPr>
      <w:suppressAutoHyphens/>
      <w:spacing w:before="240" w:after="60" w:line="276" w:lineRule="auto"/>
      <w:outlineLvl w:val="5"/>
    </w:pPr>
    <w:rPr>
      <w:rFonts w:ascii="Calibri" w:hAnsi="Calibri"/>
      <w:b/>
      <w:bCs/>
      <w:kern w:val="1"/>
      <w:sz w:val="22"/>
      <w:szCs w:val="22"/>
    </w:rPr>
  </w:style>
  <w:style w:type="paragraph" w:styleId="Heading7">
    <w:name w:val="heading 7"/>
    <w:basedOn w:val="Normal"/>
    <w:next w:val="BodyText"/>
    <w:link w:val="Heading7Char"/>
    <w:qFormat/>
    <w:rsid w:val="002533CC"/>
    <w:pPr>
      <w:keepNext/>
      <w:numPr>
        <w:ilvl w:val="6"/>
        <w:numId w:val="3"/>
      </w:numPr>
      <w:suppressAutoHyphens/>
      <w:spacing w:line="100" w:lineRule="atLeast"/>
      <w:jc w:val="center"/>
      <w:outlineLvl w:val="6"/>
    </w:pPr>
    <w:rPr>
      <w:b/>
      <w:bCs/>
      <w:kern w:val="1"/>
      <w:sz w:val="28"/>
    </w:rPr>
  </w:style>
  <w:style w:type="paragraph" w:styleId="Heading8">
    <w:name w:val="heading 8"/>
    <w:basedOn w:val="Normal"/>
    <w:next w:val="BodyText"/>
    <w:link w:val="Heading8Char"/>
    <w:qFormat/>
    <w:rsid w:val="002533CC"/>
    <w:pPr>
      <w:keepNext/>
      <w:numPr>
        <w:ilvl w:val="7"/>
        <w:numId w:val="3"/>
      </w:numPr>
      <w:suppressAutoHyphens/>
      <w:spacing w:line="100" w:lineRule="atLeast"/>
      <w:jc w:val="both"/>
      <w:outlineLvl w:val="7"/>
    </w:pPr>
    <w:rPr>
      <w:b/>
      <w:bCs/>
      <w:kern w:val="1"/>
      <w:sz w:val="28"/>
    </w:rPr>
  </w:style>
  <w:style w:type="paragraph" w:styleId="Heading9">
    <w:name w:val="heading 9"/>
    <w:basedOn w:val="Normal"/>
    <w:next w:val="BodyText"/>
    <w:link w:val="Heading9Char"/>
    <w:qFormat/>
    <w:rsid w:val="002533CC"/>
    <w:pPr>
      <w:keepNext/>
      <w:numPr>
        <w:ilvl w:val="8"/>
        <w:numId w:val="3"/>
      </w:numPr>
      <w:suppressAutoHyphens/>
      <w:spacing w:line="100" w:lineRule="atLeast"/>
      <w:jc w:val="both"/>
      <w:outlineLvl w:val="8"/>
    </w:pPr>
    <w:rPr>
      <w:kern w:val="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2308"/>
    <w:pPr>
      <w:jc w:val="both"/>
    </w:pPr>
    <w:rPr>
      <w:rFonts w:ascii="Arial" w:hAnsi="Arial" w:cs="Arial"/>
      <w:b/>
      <w:sz w:val="22"/>
      <w:szCs w:val="22"/>
      <w:lang w:val="sr-Latn-CS"/>
    </w:rPr>
  </w:style>
  <w:style w:type="character" w:customStyle="1" w:styleId="BodyTextChar">
    <w:name w:val="Body Text Char"/>
    <w:basedOn w:val="DefaultParagraphFont"/>
    <w:link w:val="BodyText"/>
    <w:rsid w:val="004A2308"/>
    <w:rPr>
      <w:rFonts w:ascii="Arial" w:eastAsia="Times New Roman" w:hAnsi="Arial" w:cs="Arial"/>
      <w:b/>
      <w:lang w:val="sr-Latn-CS"/>
    </w:rPr>
  </w:style>
  <w:style w:type="paragraph" w:styleId="ListParagraph">
    <w:name w:val="List Paragraph"/>
    <w:basedOn w:val="Normal"/>
    <w:uiPriority w:val="34"/>
    <w:qFormat/>
    <w:rsid w:val="004A23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A2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30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308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533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33CC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33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33C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33CC"/>
    <w:rPr>
      <w:rFonts w:eastAsia="Arial Unicode MS" w:cstheme="minorHAnsi"/>
      <w:b/>
      <w:bCs/>
      <w:kern w:val="32"/>
      <w:sz w:val="28"/>
      <w:szCs w:val="28"/>
      <w:lang w:val="sr-Latn-CS"/>
    </w:rPr>
  </w:style>
  <w:style w:type="character" w:customStyle="1" w:styleId="Heading2Char">
    <w:name w:val="Heading 2 Char"/>
    <w:basedOn w:val="DefaultParagraphFont"/>
    <w:link w:val="Heading2"/>
    <w:rsid w:val="002533CC"/>
    <w:rPr>
      <w:rFonts w:asciiTheme="majorHAnsi" w:eastAsia="Arial Unicode MS" w:hAnsiTheme="majorHAnsi" w:cstheme="minorHAnsi"/>
      <w:b/>
      <w:bCs/>
      <w:iCs/>
      <w:kern w:val="1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rsid w:val="002533CC"/>
    <w:rPr>
      <w:rFonts w:ascii="Cambria" w:eastAsia="Times New Roman" w:hAnsi="Cambria" w:cs="Times New Roman"/>
      <w:kern w:val="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2533CC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2533CC"/>
    <w:rPr>
      <w:rFonts w:ascii="Calibri" w:eastAsia="Times New Roman" w:hAnsi="Calibri" w:cs="Times New Roman"/>
      <w:b/>
      <w:bCs/>
      <w:kern w:val="1"/>
    </w:rPr>
  </w:style>
  <w:style w:type="character" w:customStyle="1" w:styleId="Heading7Char">
    <w:name w:val="Heading 7 Char"/>
    <w:basedOn w:val="DefaultParagraphFont"/>
    <w:link w:val="Heading7"/>
    <w:rsid w:val="002533CC"/>
    <w:rPr>
      <w:rFonts w:ascii="Times New Roman" w:eastAsia="Times New Roman" w:hAnsi="Times New Roman" w:cs="Times New Roman"/>
      <w:b/>
      <w:bCs/>
      <w:kern w:val="1"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2533CC"/>
    <w:rPr>
      <w:rFonts w:ascii="Times New Roman" w:eastAsia="Times New Roman" w:hAnsi="Times New Roman" w:cs="Times New Roman"/>
      <w:b/>
      <w:bCs/>
      <w:kern w:val="1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2533CC"/>
    <w:rPr>
      <w:rFonts w:ascii="Times New Roman" w:eastAsia="Times New Roman" w:hAnsi="Times New Roman" w:cs="Times New Roman"/>
      <w:kern w:val="1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533CC"/>
    <w:pPr>
      <w:suppressAutoHyphens/>
      <w:spacing w:after="120" w:line="276" w:lineRule="auto"/>
      <w:ind w:left="360"/>
    </w:pPr>
    <w:rPr>
      <w:rFonts w:ascii="Calibri" w:eastAsia="Arial Unicode MS" w:hAnsi="Calibri" w:cs="Calibri"/>
      <w:kern w:val="1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533CC"/>
    <w:rPr>
      <w:rFonts w:ascii="Calibri" w:eastAsia="Arial Unicode MS" w:hAnsi="Calibri" w:cs="Calibri"/>
      <w:kern w:val="1"/>
    </w:rPr>
  </w:style>
  <w:style w:type="table" w:styleId="TableGrid">
    <w:name w:val="Table Grid"/>
    <w:basedOn w:val="TableNormal"/>
    <w:uiPriority w:val="59"/>
    <w:rsid w:val="006B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119F"/>
    <w:pPr>
      <w:spacing w:before="100" w:beforeAutospacing="1" w:after="225"/>
    </w:pPr>
    <w:rPr>
      <w:rFonts w:ascii="Open Sans" w:hAnsi="Open Sans"/>
      <w:sz w:val="23"/>
      <w:szCs w:val="23"/>
    </w:rPr>
  </w:style>
  <w:style w:type="table" w:customStyle="1" w:styleId="TableGrid1">
    <w:name w:val="Table Grid1"/>
    <w:basedOn w:val="TableNormal"/>
    <w:next w:val="TableGrid"/>
    <w:rsid w:val="001E0E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1E0E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746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0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7D393-E919-4C05-8459-84D325FA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2857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vesna.vujacic</dc:creator>
  <cp:lastModifiedBy>Biljana Jestrovic</cp:lastModifiedBy>
  <cp:revision>22</cp:revision>
  <dcterms:created xsi:type="dcterms:W3CDTF">2020-05-26T06:36:00Z</dcterms:created>
  <dcterms:modified xsi:type="dcterms:W3CDTF">2020-06-15T12:22:00Z</dcterms:modified>
</cp:coreProperties>
</file>