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6.xml" ContentType="application/vnd.openxmlformats-officedocument.themeOverrid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7.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8.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9.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0.xml" ContentType="application/vnd.openxmlformats-officedocument.themeOverride+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D6D8B9" w14:textId="77777777" w:rsidR="00D03CA2" w:rsidRPr="006D607B" w:rsidRDefault="00611B5F">
      <w:bookmarkStart w:id="0" w:name="_GoBack"/>
      <w:bookmarkEnd w:id="0"/>
      <w:r w:rsidRPr="006D607B">
        <w:rPr>
          <w:noProof/>
          <w:lang w:val="sr-Latn-ME" w:eastAsia="sr-Latn-ME"/>
        </w:rPr>
        <mc:AlternateContent>
          <mc:Choice Requires="wps">
            <w:drawing>
              <wp:anchor distT="0" distB="0" distL="114300" distR="114300" simplePos="0" relativeHeight="251665408" behindDoc="0" locked="0" layoutInCell="1" allowOverlap="1" wp14:anchorId="0C4F1F6F" wp14:editId="09A8631F">
                <wp:simplePos x="0" y="0"/>
                <wp:positionH relativeFrom="page">
                  <wp:align>left</wp:align>
                </wp:positionH>
                <wp:positionV relativeFrom="paragraph">
                  <wp:posOffset>1162684</wp:posOffset>
                </wp:positionV>
                <wp:extent cx="7372350" cy="2867025"/>
                <wp:effectExtent l="0" t="0" r="0" b="9525"/>
                <wp:wrapNone/>
                <wp:docPr id="69" name="Text Box 69"/>
                <wp:cNvGraphicFramePr/>
                <a:graphic xmlns:a="http://schemas.openxmlformats.org/drawingml/2006/main">
                  <a:graphicData uri="http://schemas.microsoft.com/office/word/2010/wordprocessingShape">
                    <wps:wsp>
                      <wps:cNvSpPr txBox="1"/>
                      <wps:spPr>
                        <a:xfrm>
                          <a:off x="0" y="0"/>
                          <a:ext cx="7372350" cy="2867025"/>
                        </a:xfrm>
                        <a:custGeom>
                          <a:avLst/>
                          <a:gdLst>
                            <a:gd name="connsiteX0" fmla="*/ 0 w 1632585"/>
                            <a:gd name="connsiteY0" fmla="*/ 0 h 271145"/>
                            <a:gd name="connsiteX1" fmla="*/ 1632585 w 1632585"/>
                            <a:gd name="connsiteY1" fmla="*/ 0 h 271145"/>
                            <a:gd name="connsiteX2" fmla="*/ 1632585 w 1632585"/>
                            <a:gd name="connsiteY2" fmla="*/ 271145 h 271145"/>
                            <a:gd name="connsiteX3" fmla="*/ 0 w 1632585"/>
                            <a:gd name="connsiteY3" fmla="*/ 271145 h 271145"/>
                            <a:gd name="connsiteX4" fmla="*/ 0 w 1632585"/>
                            <a:gd name="connsiteY4" fmla="*/ 0 h 271145"/>
                            <a:gd name="connsiteX0" fmla="*/ 0 w 1803407"/>
                            <a:gd name="connsiteY0" fmla="*/ 0 h 271145"/>
                            <a:gd name="connsiteX1" fmla="*/ 1803407 w 1803407"/>
                            <a:gd name="connsiteY1" fmla="*/ 0 h 271145"/>
                            <a:gd name="connsiteX2" fmla="*/ 1632585 w 1803407"/>
                            <a:gd name="connsiteY2" fmla="*/ 271145 h 271145"/>
                            <a:gd name="connsiteX3" fmla="*/ 0 w 1803407"/>
                            <a:gd name="connsiteY3" fmla="*/ 271145 h 271145"/>
                            <a:gd name="connsiteX4" fmla="*/ 0 w 1803407"/>
                            <a:gd name="connsiteY4" fmla="*/ 0 h 27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3407" h="271145">
                              <a:moveTo>
                                <a:pt x="0" y="0"/>
                              </a:moveTo>
                              <a:lnTo>
                                <a:pt x="1803407" y="0"/>
                              </a:lnTo>
                              <a:lnTo>
                                <a:pt x="1632585" y="271145"/>
                              </a:lnTo>
                              <a:lnTo>
                                <a:pt x="0" y="271145"/>
                              </a:lnTo>
                              <a:lnTo>
                                <a:pt x="0" y="0"/>
                              </a:lnTo>
                              <a:close/>
                            </a:path>
                          </a:pathLst>
                        </a:custGeom>
                        <a:solidFill>
                          <a:srgbClr val="016C7C"/>
                        </a:solidFill>
                        <a:ln w="6350">
                          <a:noFill/>
                        </a:ln>
                      </wps:spPr>
                      <wps:txbx>
                        <w:txbxContent>
                          <w:p w14:paraId="0D3ABEA5" w14:textId="77777777" w:rsidR="00D56F0F" w:rsidRDefault="00D56F0F" w:rsidP="00684EAB">
                            <w:pPr>
                              <w:spacing w:after="0"/>
                              <w:ind w:left="-540" w:right="1170"/>
                              <w:jc w:val="center"/>
                              <w:rPr>
                                <w:b/>
                                <w:color w:val="FFFFFF" w:themeColor="background1"/>
                                <w:sz w:val="56"/>
                                <w:szCs w:val="56"/>
                                <w:lang w:val="en"/>
                              </w:rPr>
                            </w:pPr>
                            <w:r>
                              <w:rPr>
                                <w:b/>
                                <w:color w:val="FFFFFF" w:themeColor="background1"/>
                                <w:sz w:val="56"/>
                                <w:szCs w:val="56"/>
                                <w:lang w:val="en"/>
                              </w:rPr>
                              <w:t xml:space="preserve">ANNUAL </w:t>
                            </w:r>
                            <w:r w:rsidRPr="00684EAB">
                              <w:rPr>
                                <w:b/>
                                <w:color w:val="FFFFFF" w:themeColor="background1"/>
                                <w:sz w:val="56"/>
                                <w:szCs w:val="56"/>
                                <w:lang w:val="en"/>
                              </w:rPr>
                              <w:t xml:space="preserve">REPORT ON ACTION PLAN </w:t>
                            </w:r>
                            <w:r>
                              <w:rPr>
                                <w:b/>
                                <w:color w:val="FFFFFF" w:themeColor="background1"/>
                                <w:sz w:val="56"/>
                                <w:szCs w:val="56"/>
                                <w:lang w:val="en"/>
                              </w:rPr>
                              <w:t xml:space="preserve">2022 – 2023 IN </w:t>
                            </w:r>
                            <w:r w:rsidRPr="00684EAB">
                              <w:rPr>
                                <w:b/>
                                <w:color w:val="FFFFFF" w:themeColor="background1"/>
                                <w:sz w:val="56"/>
                                <w:szCs w:val="56"/>
                                <w:lang w:val="en"/>
                              </w:rPr>
                              <w:t>IMPLEMENT</w:t>
                            </w:r>
                            <w:r>
                              <w:rPr>
                                <w:b/>
                                <w:color w:val="FFFFFF" w:themeColor="background1"/>
                                <w:sz w:val="56"/>
                                <w:szCs w:val="56"/>
                                <w:lang w:val="en"/>
                              </w:rPr>
                              <w:t>ING</w:t>
                            </w:r>
                            <w:r w:rsidRPr="00684EAB">
                              <w:rPr>
                                <w:b/>
                                <w:color w:val="FFFFFF" w:themeColor="background1"/>
                                <w:sz w:val="56"/>
                                <w:szCs w:val="56"/>
                                <w:lang w:val="en"/>
                              </w:rPr>
                              <w:t xml:space="preserve"> THE PUBLIC ADMINISTRATION REFORM STRATEGY </w:t>
                            </w:r>
                            <w:r>
                              <w:rPr>
                                <w:b/>
                                <w:color w:val="FFFFFF" w:themeColor="background1"/>
                                <w:sz w:val="56"/>
                                <w:szCs w:val="56"/>
                                <w:lang w:val="en"/>
                              </w:rPr>
                              <w:t xml:space="preserve">2022 – 2026 </w:t>
                            </w:r>
                          </w:p>
                          <w:p w14:paraId="46E42CCF" w14:textId="52E3EE53" w:rsidR="00D56F0F" w:rsidRPr="00684EAB" w:rsidRDefault="00D56F0F" w:rsidP="00684EAB">
                            <w:pPr>
                              <w:spacing w:after="0"/>
                              <w:ind w:left="-540" w:right="1170"/>
                              <w:jc w:val="center"/>
                              <w:rPr>
                                <w:b/>
                                <w:color w:val="FFFFFF" w:themeColor="background1"/>
                                <w:sz w:val="56"/>
                                <w:szCs w:val="56"/>
                              </w:rPr>
                            </w:pPr>
                            <w:r>
                              <w:rPr>
                                <w:b/>
                                <w:color w:val="FFFFFF" w:themeColor="background1"/>
                                <w:sz w:val="56"/>
                                <w:szCs w:val="56"/>
                                <w:lang w:val="en"/>
                              </w:rPr>
                              <w:t>FOR 2022</w:t>
                            </w:r>
                          </w:p>
                        </w:txbxContent>
                      </wps:txbx>
                      <wps:bodyPr rot="0" spcFirstLastPara="0" vertOverflow="overflow" horzOverflow="overflow" vert="horz" wrap="square" lIns="109728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F1F6F" id="Text Box 69" o:spid="_x0000_s1026" style="position:absolute;margin-left:0;margin-top:91.55pt;width:580.5pt;height:225.7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1803407,271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" adj="-11796480,,5400" path="m,l1803407,,1632585,271145,,271145,,xe" fillcolor="#016c7c" stroked="f" strokeweight=".5pt">
                <v:stroke joinstyle="miter"/>
                <v:formulas/>
                <v:path arrowok="t" o:connecttype="custom" o:connectlocs="0,0;7372350,0;6674028,2867025;0,2867025;0,0" o:connectangles="0,0,0,0,0" textboxrect="0,0,1803407,271145"/>
                <v:textbox inset="86.4pt,0,0,0">
                  <w:txbxContent>
                    <w:p w14:paraId="0D3ABEA5" w14:textId="77777777" w:rsidR="00D56F0F" w:rsidRDefault="00D56F0F" w:rsidP="00684EAB">
                      <w:pPr>
                        <w:spacing w:after="0"/>
                        <w:ind w:left="-540" w:right="1170"/>
                        <w:jc w:val="center"/>
                        <w:rPr>
                          <w:b/>
                          <w:color w:val="FFFFFF" w:themeColor="background1"/>
                          <w:sz w:val="56"/>
                          <w:szCs w:val="56"/>
                          <w:lang w:val="en"/>
                        </w:rPr>
                      </w:pPr>
                      <w:r>
                        <w:rPr>
                          <w:b/>
                          <w:color w:val="FFFFFF" w:themeColor="background1"/>
                          <w:sz w:val="56"/>
                          <w:szCs w:val="56"/>
                          <w:lang w:val="en"/>
                        </w:rPr>
                        <w:t xml:space="preserve">ANNUAL </w:t>
                      </w:r>
                      <w:r w:rsidRPr="00684EAB">
                        <w:rPr>
                          <w:b/>
                          <w:color w:val="FFFFFF" w:themeColor="background1"/>
                          <w:sz w:val="56"/>
                          <w:szCs w:val="56"/>
                          <w:lang w:val="en"/>
                        </w:rPr>
                        <w:t xml:space="preserve">REPORT ON ACTION PLAN </w:t>
                      </w:r>
                      <w:r>
                        <w:rPr>
                          <w:b/>
                          <w:color w:val="FFFFFF" w:themeColor="background1"/>
                          <w:sz w:val="56"/>
                          <w:szCs w:val="56"/>
                          <w:lang w:val="en"/>
                        </w:rPr>
                        <w:t xml:space="preserve">2022 – 2023 IN </w:t>
                      </w:r>
                      <w:r w:rsidRPr="00684EAB">
                        <w:rPr>
                          <w:b/>
                          <w:color w:val="FFFFFF" w:themeColor="background1"/>
                          <w:sz w:val="56"/>
                          <w:szCs w:val="56"/>
                          <w:lang w:val="en"/>
                        </w:rPr>
                        <w:t>IMPLEMENT</w:t>
                      </w:r>
                      <w:r>
                        <w:rPr>
                          <w:b/>
                          <w:color w:val="FFFFFF" w:themeColor="background1"/>
                          <w:sz w:val="56"/>
                          <w:szCs w:val="56"/>
                          <w:lang w:val="en"/>
                        </w:rPr>
                        <w:t>ING</w:t>
                      </w:r>
                      <w:r w:rsidRPr="00684EAB">
                        <w:rPr>
                          <w:b/>
                          <w:color w:val="FFFFFF" w:themeColor="background1"/>
                          <w:sz w:val="56"/>
                          <w:szCs w:val="56"/>
                          <w:lang w:val="en"/>
                        </w:rPr>
                        <w:t xml:space="preserve"> THE PUBLIC ADMINISTRATION REFORM STRATEGY </w:t>
                      </w:r>
                      <w:r>
                        <w:rPr>
                          <w:b/>
                          <w:color w:val="FFFFFF" w:themeColor="background1"/>
                          <w:sz w:val="56"/>
                          <w:szCs w:val="56"/>
                          <w:lang w:val="en"/>
                        </w:rPr>
                        <w:t xml:space="preserve">2022 – 2026 </w:t>
                      </w:r>
                    </w:p>
                    <w:p w14:paraId="46E42CCF" w14:textId="52E3EE53" w:rsidR="00D56F0F" w:rsidRPr="00684EAB" w:rsidRDefault="00D56F0F" w:rsidP="00684EAB">
                      <w:pPr>
                        <w:spacing w:after="0"/>
                        <w:ind w:left="-540" w:right="1170"/>
                        <w:jc w:val="center"/>
                        <w:rPr>
                          <w:b/>
                          <w:color w:val="FFFFFF" w:themeColor="background1"/>
                          <w:sz w:val="56"/>
                          <w:szCs w:val="56"/>
                        </w:rPr>
                      </w:pPr>
                      <w:r>
                        <w:rPr>
                          <w:b/>
                          <w:color w:val="FFFFFF" w:themeColor="background1"/>
                          <w:sz w:val="56"/>
                          <w:szCs w:val="56"/>
                          <w:lang w:val="en"/>
                        </w:rPr>
                        <w:t>FOR 2022</w:t>
                      </w:r>
                    </w:p>
                  </w:txbxContent>
                </v:textbox>
                <w10:wrap anchorx="page"/>
              </v:shape>
            </w:pict>
          </mc:Fallback>
        </mc:AlternateContent>
      </w:r>
      <w:r w:rsidRPr="006D607B">
        <w:rPr>
          <w:noProof/>
          <w:lang w:val="sr-Latn-ME" w:eastAsia="sr-Latn-ME"/>
        </w:rPr>
        <mc:AlternateContent>
          <mc:Choice Requires="wps">
            <w:drawing>
              <wp:anchor distT="0" distB="0" distL="114300" distR="114300" simplePos="0" relativeHeight="251663360" behindDoc="0" locked="0" layoutInCell="1" allowOverlap="1" wp14:anchorId="06CF66FD" wp14:editId="31C427AD">
                <wp:simplePos x="0" y="0"/>
                <wp:positionH relativeFrom="column">
                  <wp:posOffset>4445001</wp:posOffset>
                </wp:positionH>
                <wp:positionV relativeFrom="paragraph">
                  <wp:posOffset>-408518</wp:posOffset>
                </wp:positionV>
                <wp:extent cx="1992842" cy="1151467"/>
                <wp:effectExtent l="0" t="0" r="7620" b="10795"/>
                <wp:wrapNone/>
                <wp:docPr id="23" name="Text Box 23"/>
                <wp:cNvGraphicFramePr/>
                <a:graphic xmlns:a="http://schemas.openxmlformats.org/drawingml/2006/main">
                  <a:graphicData uri="http://schemas.microsoft.com/office/word/2010/wordprocessingShape">
                    <wps:wsp>
                      <wps:cNvSpPr txBox="1"/>
                      <wps:spPr>
                        <a:xfrm>
                          <a:off x="0" y="0"/>
                          <a:ext cx="1992842" cy="1151467"/>
                        </a:xfrm>
                        <a:prstGeom prst="rect">
                          <a:avLst/>
                        </a:prstGeom>
                        <a:noFill/>
                        <a:ln w="6350">
                          <a:noFill/>
                        </a:ln>
                      </wps:spPr>
                      <wps:txbx>
                        <w:txbxContent>
                          <w:p w14:paraId="6C455CA0" w14:textId="59C95D50" w:rsidR="00D56F0F" w:rsidRPr="00684EAB" w:rsidRDefault="009A2D2E" w:rsidP="00684EAB">
                            <w:pPr>
                              <w:jc w:val="center"/>
                              <w:rPr>
                                <w:rFonts w:cstheme="minorHAnsi"/>
                                <w:b/>
                                <w:caps/>
                                <w:color w:val="C45911" w:themeColor="accent2" w:themeShade="BF"/>
                                <w:sz w:val="54"/>
                                <w:szCs w:val="54"/>
                              </w:rPr>
                            </w:pPr>
                            <w:r>
                              <w:rPr>
                                <w:rFonts w:cstheme="minorHAnsi"/>
                                <w:b/>
                                <w:caps/>
                                <w:noProof/>
                                <w:color w:val="C45911" w:themeColor="accent2" w:themeShade="BF"/>
                                <w:sz w:val="54"/>
                                <w:szCs w:val="54"/>
                              </w:rPr>
                              <w:drawing>
                                <wp:inline distT="0" distB="0" distL="0" distR="0" wp14:anchorId="1D0DB21D" wp14:editId="5943D42C">
                                  <wp:extent cx="1798971" cy="13639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png"/>
                                          <pic:cNvPicPr/>
                                        </pic:nvPicPr>
                                        <pic:blipFill>
                                          <a:blip r:embed="rId8">
                                            <a:extLst>
                                              <a:ext uri="{28A0092B-C50C-407E-A947-70E740481C1C}">
                                                <a14:useLocalDpi xmlns:a14="http://schemas.microsoft.com/office/drawing/2010/main" val="0"/>
                                              </a:ext>
                                            </a:extLst>
                                          </a:blip>
                                          <a:stretch>
                                            <a:fillRect/>
                                          </a:stretch>
                                        </pic:blipFill>
                                        <pic:spPr>
                                          <a:xfrm>
                                            <a:off x="0" y="0"/>
                                            <a:ext cx="1803269" cy="1367239"/>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6CF66FD" id="_x0000_t202" coordsize="21600,21600" o:spt="202" path="m,l,21600r21600,l21600,xe">
                <v:stroke joinstyle="miter"/>
                <v:path gradientshapeok="t" o:connecttype="rect"/>
              </v:shapetype>
              <v:shape id="Text Box 23" o:spid="_x0000_s1027" type="#_x0000_t202" style="position:absolute;margin-left:350pt;margin-top:-32.15pt;width:156.9pt;height:9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" filled="f" stroked="f" strokeweight=".5pt">
                <v:textbox inset="0,0,0,0">
                  <w:txbxContent>
                    <w:p w14:paraId="6C455CA0" w14:textId="59C95D50" w:rsidR="00D56F0F" w:rsidRPr="00684EAB" w:rsidRDefault="009A2D2E" w:rsidP="00684EAB">
                      <w:pPr>
                        <w:jc w:val="center"/>
                        <w:rPr>
                          <w:rFonts w:cstheme="minorHAnsi"/>
                          <w:b/>
                          <w:caps/>
                          <w:color w:val="C45911" w:themeColor="accent2" w:themeShade="BF"/>
                          <w:sz w:val="54"/>
                          <w:szCs w:val="54"/>
                        </w:rPr>
                      </w:pPr>
                      <w:r>
                        <w:rPr>
                          <w:rFonts w:cstheme="minorHAnsi"/>
                          <w:b/>
                          <w:caps/>
                          <w:noProof/>
                          <w:color w:val="C45911" w:themeColor="accent2" w:themeShade="BF"/>
                          <w:sz w:val="54"/>
                          <w:szCs w:val="54"/>
                        </w:rPr>
                        <w:drawing>
                          <wp:inline distT="0" distB="0" distL="0" distR="0" wp14:anchorId="1D0DB21D" wp14:editId="5943D42C">
                            <wp:extent cx="1798971" cy="13639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png"/>
                                    <pic:cNvPicPr/>
                                  </pic:nvPicPr>
                                  <pic:blipFill>
                                    <a:blip r:embed="rId8">
                                      <a:extLst>
                                        <a:ext uri="{28A0092B-C50C-407E-A947-70E740481C1C}">
                                          <a14:useLocalDpi xmlns:a14="http://schemas.microsoft.com/office/drawing/2010/main" val="0"/>
                                        </a:ext>
                                      </a:extLst>
                                    </a:blip>
                                    <a:stretch>
                                      <a:fillRect/>
                                    </a:stretch>
                                  </pic:blipFill>
                                  <pic:spPr>
                                    <a:xfrm>
                                      <a:off x="0" y="0"/>
                                      <a:ext cx="1803269" cy="1367239"/>
                                    </a:xfrm>
                                    <a:prstGeom prst="rect">
                                      <a:avLst/>
                                    </a:prstGeom>
                                  </pic:spPr>
                                </pic:pic>
                              </a:graphicData>
                            </a:graphic>
                          </wp:inline>
                        </w:drawing>
                      </w:r>
                    </w:p>
                  </w:txbxContent>
                </v:textbox>
              </v:shape>
            </w:pict>
          </mc:Fallback>
        </mc:AlternateContent>
      </w:r>
      <w:r w:rsidR="00275AFB" w:rsidRPr="006D607B">
        <w:rPr>
          <w:noProof/>
          <w:lang w:val="sr-Latn-ME" w:eastAsia="sr-Latn-ME"/>
        </w:rPr>
        <mc:AlternateContent>
          <mc:Choice Requires="wps">
            <w:drawing>
              <wp:anchor distT="0" distB="0" distL="114300" distR="114300" simplePos="0" relativeHeight="251669504" behindDoc="0" locked="0" layoutInCell="1" allowOverlap="1" wp14:anchorId="136A2A30" wp14:editId="6AE1348C">
                <wp:simplePos x="0" y="0"/>
                <wp:positionH relativeFrom="column">
                  <wp:posOffset>3483156</wp:posOffset>
                </wp:positionH>
                <wp:positionV relativeFrom="paragraph">
                  <wp:posOffset>3516993</wp:posOffset>
                </wp:positionV>
                <wp:extent cx="1469571" cy="1360715"/>
                <wp:effectExtent l="0" t="0" r="16510" b="11430"/>
                <wp:wrapNone/>
                <wp:docPr id="32" name="Circle: Hollow 32"/>
                <wp:cNvGraphicFramePr/>
                <a:graphic xmlns:a="http://schemas.openxmlformats.org/drawingml/2006/main">
                  <a:graphicData uri="http://schemas.microsoft.com/office/word/2010/wordprocessingShape">
                    <wps:wsp>
                      <wps:cNvSpPr/>
                      <wps:spPr>
                        <a:xfrm>
                          <a:off x="0" y="0"/>
                          <a:ext cx="1469571" cy="1360715"/>
                        </a:xfrm>
                        <a:prstGeom prst="donut">
                          <a:avLst/>
                        </a:prstGeom>
                        <a:solidFill>
                          <a:srgbClr val="FCBA14"/>
                        </a:solidFill>
                        <a:ln w="9525">
                          <a:solidFill>
                            <a:srgbClr val="70AD47">
                              <a:lumMod val="75000"/>
                            </a:srgbClr>
                          </a:solidFill>
                          <a:prstDash val="solid"/>
                          <a:round/>
                          <a:headEnd/>
                          <a:tailEnd/>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2" o:spid="_x0000_s1028" type="#_x0000_t23" style="width:115.7pt;height:107.15pt;margin-top:276.95pt;margin-left:274.25pt;mso-width-percent:0;mso-width-relative:margin;mso-wrap-distance-bottom:0;mso-wrap-distance-left:9pt;mso-wrap-distance-right:9pt;mso-wrap-distance-top:0;mso-wrap-style:square;position:absolute;visibility:visible;v-text-anchor:middle;z-index:251670528" adj="5000" fillcolor="#fcba14" strokecolor="#548235"/>
            </w:pict>
          </mc:Fallback>
        </mc:AlternateContent>
      </w:r>
      <w:r w:rsidR="00275AFB" w:rsidRPr="006D607B">
        <w:rPr>
          <w:noProof/>
          <w:lang w:val="sr-Latn-ME" w:eastAsia="sr-Latn-ME"/>
        </w:rPr>
        <mc:AlternateContent>
          <mc:Choice Requires="wps">
            <w:drawing>
              <wp:anchor distT="0" distB="0" distL="114300" distR="114300" simplePos="0" relativeHeight="251677696" behindDoc="0" locked="0" layoutInCell="1" allowOverlap="1" wp14:anchorId="5CA9D924" wp14:editId="7AFC24B3">
                <wp:simplePos x="0" y="0"/>
                <wp:positionH relativeFrom="column">
                  <wp:posOffset>5105944</wp:posOffset>
                </wp:positionH>
                <wp:positionV relativeFrom="paragraph">
                  <wp:posOffset>5197475</wp:posOffset>
                </wp:positionV>
                <wp:extent cx="1469571" cy="1360715"/>
                <wp:effectExtent l="0" t="0" r="16510" b="11430"/>
                <wp:wrapNone/>
                <wp:docPr id="40" name="Circle: Hollow 40"/>
                <wp:cNvGraphicFramePr/>
                <a:graphic xmlns:a="http://schemas.openxmlformats.org/drawingml/2006/main">
                  <a:graphicData uri="http://schemas.microsoft.com/office/word/2010/wordprocessingShape">
                    <wps:wsp>
                      <wps:cNvSpPr/>
                      <wps:spPr>
                        <a:xfrm>
                          <a:off x="0" y="0"/>
                          <a:ext cx="1469571" cy="1360715"/>
                        </a:xfrm>
                        <a:prstGeom prst="donut">
                          <a:avLst/>
                        </a:prstGeom>
                        <a:solidFill>
                          <a:srgbClr val="FCBA14"/>
                        </a:solidFill>
                        <a:ln w="9525">
                          <a:solidFill>
                            <a:srgbClr val="70AD47">
                              <a:lumMod val="75000"/>
                            </a:srgbClr>
                          </a:solidFill>
                          <a:prstDash val="solid"/>
                          <a:round/>
                          <a:headEnd/>
                          <a:tailEnd/>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 id="Circle: Hollow 40" o:spid="_x0000_s1029" type="#_x0000_t23" style="width:115.7pt;height:107.15pt;margin-top:409.25pt;margin-left:402.05pt;mso-width-percent:0;mso-width-relative:margin;mso-wrap-distance-bottom:0;mso-wrap-distance-left:9pt;mso-wrap-distance-right:9pt;mso-wrap-distance-top:0;mso-wrap-style:square;position:absolute;visibility:visible;v-text-anchor:middle;z-index:251678720" adj="5000" fillcolor="#fcba14" strokecolor="#548235"/>
            </w:pict>
          </mc:Fallback>
        </mc:AlternateContent>
      </w:r>
      <w:bookmarkStart w:id="1" w:name="_Hlk133542353"/>
      <w:bookmarkEnd w:id="1"/>
      <w:r w:rsidR="00171A04" w:rsidRPr="006D607B">
        <w:rPr>
          <w:noProof/>
          <w:lang w:val="sr-Latn-ME" w:eastAsia="sr-Latn-ME"/>
        </w:rPr>
        <mc:AlternateContent>
          <mc:Choice Requires="wps">
            <w:drawing>
              <wp:anchor distT="0" distB="0" distL="114300" distR="114300" simplePos="0" relativeHeight="251673600" behindDoc="0" locked="0" layoutInCell="1" allowOverlap="1" wp14:anchorId="3618D313" wp14:editId="716656E4">
                <wp:simplePos x="0" y="0"/>
                <wp:positionH relativeFrom="column">
                  <wp:posOffset>-198755</wp:posOffset>
                </wp:positionH>
                <wp:positionV relativeFrom="paragraph">
                  <wp:posOffset>-262346</wp:posOffset>
                </wp:positionV>
                <wp:extent cx="1469390" cy="1360170"/>
                <wp:effectExtent l="0" t="0" r="16510" b="11430"/>
                <wp:wrapNone/>
                <wp:docPr id="34" name="Circle: Hollow 34"/>
                <wp:cNvGraphicFramePr/>
                <a:graphic xmlns:a="http://schemas.openxmlformats.org/drawingml/2006/main">
                  <a:graphicData uri="http://schemas.microsoft.com/office/word/2010/wordprocessingShape">
                    <wps:wsp>
                      <wps:cNvSpPr/>
                      <wps:spPr>
                        <a:xfrm>
                          <a:off x="0" y="0"/>
                          <a:ext cx="1469390" cy="1360170"/>
                        </a:xfrm>
                        <a:prstGeom prst="donut">
                          <a:avLst/>
                        </a:prstGeom>
                        <a:solidFill>
                          <a:srgbClr val="FCBA14"/>
                        </a:solidFill>
                        <a:ln w="9525">
                          <a:solidFill>
                            <a:srgbClr val="70AD47">
                              <a:lumMod val="75000"/>
                            </a:srgbClr>
                          </a:solidFill>
                          <a:prstDash val="solid"/>
                          <a:round/>
                          <a:headEnd/>
                          <a:tailEnd/>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 id="Circle: Hollow 34" o:spid="_x0000_s1030" type="#_x0000_t23" style="width:115.7pt;height:107.1pt;margin-top:-20.65pt;margin-left:-15.65pt;mso-width-percent:0;mso-width-relative:margin;mso-wrap-distance-bottom:0;mso-wrap-distance-left:9pt;mso-wrap-distance-right:9pt;mso-wrap-distance-top:0;mso-wrap-style:square;position:absolute;visibility:visible;v-text-anchor:middle;z-index:251674624" adj="4999" fillcolor="#fcba14" strokecolor="#548235"/>
            </w:pict>
          </mc:Fallback>
        </mc:AlternateContent>
      </w:r>
      <w:r w:rsidR="00171A04" w:rsidRPr="006D607B">
        <w:rPr>
          <w:noProof/>
          <w:lang w:val="sr-Latn-ME" w:eastAsia="sr-Latn-ME"/>
        </w:rPr>
        <mc:AlternateContent>
          <mc:Choice Requires="wps">
            <w:drawing>
              <wp:anchor distT="0" distB="0" distL="114300" distR="114300" simplePos="0" relativeHeight="251675648" behindDoc="0" locked="0" layoutInCell="1" allowOverlap="1" wp14:anchorId="7E20649B" wp14:editId="3BC09135">
                <wp:simplePos x="0" y="0"/>
                <wp:positionH relativeFrom="column">
                  <wp:posOffset>892629</wp:posOffset>
                </wp:positionH>
                <wp:positionV relativeFrom="paragraph">
                  <wp:posOffset>-979714</wp:posOffset>
                </wp:positionV>
                <wp:extent cx="1469571" cy="1360715"/>
                <wp:effectExtent l="0" t="0" r="16510" b="11430"/>
                <wp:wrapNone/>
                <wp:docPr id="35" name="Circle: Hollow 35"/>
                <wp:cNvGraphicFramePr/>
                <a:graphic xmlns:a="http://schemas.openxmlformats.org/drawingml/2006/main">
                  <a:graphicData uri="http://schemas.microsoft.com/office/word/2010/wordprocessingShape">
                    <wps:wsp>
                      <wps:cNvSpPr/>
                      <wps:spPr>
                        <a:xfrm>
                          <a:off x="0" y="0"/>
                          <a:ext cx="1469571" cy="1360715"/>
                        </a:xfrm>
                        <a:prstGeom prst="donut">
                          <a:avLst/>
                        </a:prstGeom>
                        <a:solidFill>
                          <a:srgbClr val="FCBA14"/>
                        </a:solidFill>
                        <a:ln w="9525">
                          <a:solidFill>
                            <a:srgbClr val="70AD47">
                              <a:lumMod val="75000"/>
                            </a:srgbClr>
                          </a:solidFill>
                          <a:prstDash val="solid"/>
                          <a:round/>
                          <a:headEnd/>
                          <a:tailEnd/>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 id="Circle: Hollow 35" o:spid="_x0000_s1031" type="#_x0000_t23" style="width:115.7pt;height:107.15pt;margin-top:-77.15pt;margin-left:70.3pt;mso-width-percent:0;mso-width-relative:margin;mso-wrap-distance-bottom:0;mso-wrap-distance-left:9pt;mso-wrap-distance-right:9pt;mso-wrap-distance-top:0;mso-wrap-style:square;position:absolute;visibility:visible;v-text-anchor:middle;z-index:251676672" adj="5000" fillcolor="#fcba14" strokecolor="#548235"/>
            </w:pict>
          </mc:Fallback>
        </mc:AlternateContent>
      </w:r>
      <w:r w:rsidR="00171A04" w:rsidRPr="006D607B">
        <w:rPr>
          <w:noProof/>
          <w:lang w:val="sr-Latn-ME" w:eastAsia="sr-Latn-ME"/>
        </w:rPr>
        <mc:AlternateContent>
          <mc:Choice Requires="wps">
            <w:drawing>
              <wp:anchor distT="0" distB="0" distL="114300" distR="114300" simplePos="0" relativeHeight="251671552" behindDoc="0" locked="0" layoutInCell="1" allowOverlap="1" wp14:anchorId="658F84AE" wp14:editId="4DE1ECAA">
                <wp:simplePos x="0" y="0"/>
                <wp:positionH relativeFrom="column">
                  <wp:posOffset>-1317171</wp:posOffset>
                </wp:positionH>
                <wp:positionV relativeFrom="paragraph">
                  <wp:posOffset>-794658</wp:posOffset>
                </wp:positionV>
                <wp:extent cx="1469571" cy="1360715"/>
                <wp:effectExtent l="0" t="0" r="16510" b="11430"/>
                <wp:wrapNone/>
                <wp:docPr id="33" name="Circle: Hollow 33"/>
                <wp:cNvGraphicFramePr/>
                <a:graphic xmlns:a="http://schemas.openxmlformats.org/drawingml/2006/main">
                  <a:graphicData uri="http://schemas.microsoft.com/office/word/2010/wordprocessingShape">
                    <wps:wsp>
                      <wps:cNvSpPr/>
                      <wps:spPr>
                        <a:xfrm>
                          <a:off x="0" y="0"/>
                          <a:ext cx="1469571" cy="1360715"/>
                        </a:xfrm>
                        <a:prstGeom prst="donut">
                          <a:avLst/>
                        </a:prstGeom>
                        <a:solidFill>
                          <a:srgbClr val="FCBA14"/>
                        </a:solidFill>
                        <a:ln w="9525">
                          <a:solidFill>
                            <a:srgbClr val="70AD47">
                              <a:lumMod val="75000"/>
                            </a:srgbClr>
                          </a:solidFill>
                          <a:prstDash val="solid"/>
                          <a:round/>
                          <a:headEnd/>
                          <a:tailEnd/>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 id="Circle: Hollow 33" o:spid="_x0000_s1032" type="#_x0000_t23" style="width:115.7pt;height:107.15pt;margin-top:-62.55pt;margin-left:-103.7pt;mso-width-percent:0;mso-width-relative:margin;mso-wrap-distance-bottom:0;mso-wrap-distance-left:9pt;mso-wrap-distance-right:9pt;mso-wrap-distance-top:0;mso-wrap-style:square;position:absolute;visibility:visible;v-text-anchor:middle;z-index:251672576" adj="5000" fillcolor="#fcba14" strokecolor="#548235"/>
            </w:pict>
          </mc:Fallback>
        </mc:AlternateContent>
      </w:r>
      <w:r w:rsidR="00171A04" w:rsidRPr="006D607B">
        <w:rPr>
          <w:noProof/>
          <w:lang w:val="sr-Latn-ME" w:eastAsia="sr-Latn-ME"/>
        </w:rPr>
        <mc:AlternateContent>
          <mc:Choice Requires="wps">
            <w:drawing>
              <wp:anchor distT="0" distB="0" distL="114300" distR="114300" simplePos="0" relativeHeight="251667456" behindDoc="0" locked="0" layoutInCell="1" allowOverlap="1" wp14:anchorId="6F410D59" wp14:editId="2DA9F623">
                <wp:simplePos x="0" y="0"/>
                <wp:positionH relativeFrom="column">
                  <wp:posOffset>4735195</wp:posOffset>
                </wp:positionH>
                <wp:positionV relativeFrom="paragraph">
                  <wp:posOffset>4016284</wp:posOffset>
                </wp:positionV>
                <wp:extent cx="1469571" cy="1360715"/>
                <wp:effectExtent l="0" t="0" r="16510" b="11430"/>
                <wp:wrapNone/>
                <wp:docPr id="29" name="Circle: Hollow 29"/>
                <wp:cNvGraphicFramePr/>
                <a:graphic xmlns:a="http://schemas.openxmlformats.org/drawingml/2006/main">
                  <a:graphicData uri="http://schemas.microsoft.com/office/word/2010/wordprocessingShape">
                    <wps:wsp>
                      <wps:cNvSpPr/>
                      <wps:spPr>
                        <a:xfrm>
                          <a:off x="0" y="0"/>
                          <a:ext cx="1469571" cy="1360715"/>
                        </a:xfrm>
                        <a:prstGeom prst="donut">
                          <a:avLst/>
                        </a:prstGeom>
                        <a:solidFill>
                          <a:srgbClr val="FCBA14"/>
                        </a:solidFill>
                        <a:ln w="9525">
                          <a:solidFill>
                            <a:schemeClr val="accent6">
                              <a:lumMod val="75000"/>
                            </a:schemeClr>
                          </a:solidFill>
                          <a:prstDash val="solid"/>
                          <a:round/>
                          <a:headEnd/>
                          <a:tailEn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 id="Circle: Hollow 29" o:spid="_x0000_s1033" type="#_x0000_t23" style="width:115.7pt;height:107.15pt;margin-top:316.25pt;margin-left:372.85pt;mso-width-percent:0;mso-width-relative:margin;mso-wrap-distance-bottom:0;mso-wrap-distance-left:9pt;mso-wrap-distance-right:9pt;mso-wrap-distance-top:0;mso-wrap-style:square;position:absolute;visibility:visible;v-text-anchor:middle;z-index:251668480" adj="5000" fillcolor="#fcba14" strokecolor="#538135"/>
            </w:pict>
          </mc:Fallback>
        </mc:AlternateContent>
      </w:r>
      <w:r w:rsidR="00171A04" w:rsidRPr="006D607B">
        <w:rPr>
          <w:noProof/>
          <w:lang w:val="sr-Latn-ME" w:eastAsia="sr-Latn-ME"/>
        </w:rPr>
        <w:drawing>
          <wp:anchor distT="0" distB="0" distL="114300" distR="114300" simplePos="0" relativeHeight="251658240" behindDoc="0" locked="0" layoutInCell="1" allowOverlap="1" wp14:anchorId="6C545848" wp14:editId="7ACBAB81">
            <wp:simplePos x="0" y="0"/>
            <wp:positionH relativeFrom="column">
              <wp:posOffset>-1175657</wp:posOffset>
            </wp:positionH>
            <wp:positionV relativeFrom="paragraph">
              <wp:posOffset>5018314</wp:posOffset>
            </wp:positionV>
            <wp:extent cx="6510025" cy="4494530"/>
            <wp:effectExtent l="0" t="0" r="508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Job interview and candidate selection for employment Free Phot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513606" cy="44970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69C6" w:rsidRPr="006D607B">
        <w:rPr>
          <w:noProof/>
          <w:lang w:val="sr-Latn-ME" w:eastAsia="sr-Latn-ME"/>
        </w:rPr>
        <mc:AlternateContent>
          <mc:Choice Requires="wpg">
            <w:drawing>
              <wp:anchor distT="0" distB="0" distL="114300" distR="114300" simplePos="0" relativeHeight="251661312" behindDoc="0" locked="0" layoutInCell="1" allowOverlap="1" wp14:anchorId="727F5C89" wp14:editId="1B0DEA89">
                <wp:simplePos x="0" y="0"/>
                <wp:positionH relativeFrom="column">
                  <wp:posOffset>-907415</wp:posOffset>
                </wp:positionH>
                <wp:positionV relativeFrom="paragraph">
                  <wp:posOffset>4211320</wp:posOffset>
                </wp:positionV>
                <wp:extent cx="7759065" cy="5464810"/>
                <wp:effectExtent l="0" t="0" r="0" b="2540"/>
                <wp:wrapNone/>
                <wp:docPr id="2" name="Graphic 1"/>
                <wp:cNvGraphicFramePr/>
                <a:graphic xmlns:a="http://schemas.openxmlformats.org/drawingml/2006/main">
                  <a:graphicData uri="http://schemas.microsoft.com/office/word/2010/wordprocessingGroup">
                    <wpg:wgp>
                      <wpg:cNvGrpSpPr/>
                      <wpg:grpSpPr>
                        <a:xfrm>
                          <a:off x="0" y="0"/>
                          <a:ext cx="7759065" cy="5464810"/>
                          <a:chOff x="4762" y="4787"/>
                          <a:chExt cx="5670232" cy="3993807"/>
                        </a:xfrm>
                      </wpg:grpSpPr>
                      <wps:wsp>
                        <wps:cNvPr id="3" name="Freeform: Shape 3"/>
                        <wps:cNvSpPr/>
                        <wps:spPr>
                          <a:xfrm>
                            <a:off x="4762" y="4787"/>
                            <a:ext cx="5670232" cy="3993807"/>
                          </a:xfrm>
                          <a:custGeom>
                            <a:avLst/>
                            <a:gdLst>
                              <a:gd name="connsiteX0" fmla="*/ 5670233 w 5670232"/>
                              <a:gd name="connsiteY0" fmla="*/ 2587918 h 3993807"/>
                              <a:gd name="connsiteX1" fmla="*/ 3510915 w 5670232"/>
                              <a:gd name="connsiteY1" fmla="*/ 236195 h 3993807"/>
                              <a:gd name="connsiteX2" fmla="*/ 0 w 5670232"/>
                              <a:gd name="connsiteY2" fmla="*/ 787693 h 3993807"/>
                              <a:gd name="connsiteX3" fmla="*/ 0 w 5670232"/>
                              <a:gd name="connsiteY3" fmla="*/ 1157263 h 3993807"/>
                              <a:gd name="connsiteX4" fmla="*/ 3498533 w 5670232"/>
                              <a:gd name="connsiteY4" fmla="*/ 1004863 h 3993807"/>
                              <a:gd name="connsiteX5" fmla="*/ 5006340 w 5670232"/>
                              <a:gd name="connsiteY5" fmla="*/ 3993808 h 3993807"/>
                              <a:gd name="connsiteX6" fmla="*/ 5670233 w 5670232"/>
                              <a:gd name="connsiteY6" fmla="*/ 3993808 h 3993807"/>
                              <a:gd name="connsiteX7" fmla="*/ 5670233 w 5670232"/>
                              <a:gd name="connsiteY7" fmla="*/ 2587918 h 3993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70232" h="3993807">
                                <a:moveTo>
                                  <a:pt x="5670233" y="2587918"/>
                                </a:moveTo>
                                <a:cubicBezTo>
                                  <a:pt x="5614988" y="2404086"/>
                                  <a:pt x="5130165" y="836271"/>
                                  <a:pt x="3510915" y="236195"/>
                                </a:cubicBezTo>
                                <a:cubicBezTo>
                                  <a:pt x="1513523" y="-502945"/>
                                  <a:pt x="82868" y="722923"/>
                                  <a:pt x="0" y="787693"/>
                                </a:cubicBezTo>
                                <a:cubicBezTo>
                                  <a:pt x="0" y="910565"/>
                                  <a:pt x="0" y="1157263"/>
                                  <a:pt x="0" y="1157263"/>
                                </a:cubicBezTo>
                                <a:cubicBezTo>
                                  <a:pt x="0" y="1157263"/>
                                  <a:pt x="1397318" y="-25"/>
                                  <a:pt x="3498533" y="1004863"/>
                                </a:cubicBezTo>
                                <a:cubicBezTo>
                                  <a:pt x="3734753" y="1125830"/>
                                  <a:pt x="5093970" y="1948791"/>
                                  <a:pt x="5006340" y="3993808"/>
                                </a:cubicBezTo>
                                <a:lnTo>
                                  <a:pt x="5670233" y="3993808"/>
                                </a:lnTo>
                                <a:cubicBezTo>
                                  <a:pt x="5670233" y="3524226"/>
                                  <a:pt x="5670233" y="3056548"/>
                                  <a:pt x="5670233" y="2587918"/>
                                </a:cubicBezTo>
                                <a:close/>
                              </a:path>
                            </a:pathLst>
                          </a:custGeom>
                          <a:gradFill rotWithShape="1">
                            <a:gsLst>
                              <a:gs pos="0">
                                <a:srgbClr val="016C7C">
                                  <a:lumMod val="94000"/>
                                  <a:lumOff val="6000"/>
                                </a:srgbClr>
                              </a:gs>
                              <a:gs pos="35000">
                                <a:srgbClr val="004F61"/>
                              </a:gs>
                            </a:gsLst>
                            <a:lin ang="5400000" scaled="1"/>
                          </a:gradFill>
                          <a:ln w="9525">
                            <a:noFill/>
                            <a:prstDash val="solid"/>
                            <a:miter lim="0"/>
                          </a:ln>
                        </wps:spPr>
                        <wps:bodyPr rot="0" spcFirstLastPara="0" vert="horz" wrap="square" numCol="1" spcCol="0" rtlCol="0" fromWordArt="0" anchor="ctr" anchorCtr="0" forceAA="0" compatLnSpc="1">
                          <a:prstTxWarp prst="textNoShape">
                            <a:avLst/>
                          </a:prstTxWarp>
                        </wps:bodyPr>
                      </wps:wsp>
                      <wps:wsp>
                        <wps:cNvPr id="4" name="Freeform: Shape 4"/>
                        <wps:cNvSpPr/>
                        <wps:spPr>
                          <a:xfrm>
                            <a:off x="1712987" y="591839"/>
                            <a:ext cx="3331339" cy="3395828"/>
                          </a:xfrm>
                          <a:custGeom>
                            <a:avLst/>
                            <a:gdLst>
                              <a:gd name="connsiteX0" fmla="*/ 3328035 w 3331339"/>
                              <a:gd name="connsiteY0" fmla="*/ 3395829 h 3395828"/>
                              <a:gd name="connsiteX1" fmla="*/ 2822258 w 3331339"/>
                              <a:gd name="connsiteY1" fmla="*/ 3395829 h 3395828"/>
                              <a:gd name="connsiteX2" fmla="*/ 0 w 3331339"/>
                              <a:gd name="connsiteY2" fmla="*/ 166 h 3395828"/>
                              <a:gd name="connsiteX3" fmla="*/ 3328035 w 3331339"/>
                              <a:gd name="connsiteY3" fmla="*/ 3395829 h 3395828"/>
                            </a:gdLst>
                            <a:ahLst/>
                            <a:cxnLst>
                              <a:cxn ang="0">
                                <a:pos x="connsiteX0" y="connsiteY0"/>
                              </a:cxn>
                              <a:cxn ang="0">
                                <a:pos x="connsiteX1" y="connsiteY1"/>
                              </a:cxn>
                              <a:cxn ang="0">
                                <a:pos x="connsiteX2" y="connsiteY2"/>
                              </a:cxn>
                              <a:cxn ang="0">
                                <a:pos x="connsiteX3" y="connsiteY3"/>
                              </a:cxn>
                            </a:cxnLst>
                            <a:rect l="l" t="t" r="r" b="b"/>
                            <a:pathLst>
                              <a:path w="3331339" h="3395828">
                                <a:moveTo>
                                  <a:pt x="3328035" y="3395829"/>
                                </a:moveTo>
                                <a:lnTo>
                                  <a:pt x="2822258" y="3395829"/>
                                </a:lnTo>
                                <a:cubicBezTo>
                                  <a:pt x="3118485" y="166"/>
                                  <a:pt x="0" y="166"/>
                                  <a:pt x="0" y="166"/>
                                </a:cubicBezTo>
                                <a:cubicBezTo>
                                  <a:pt x="3566160" y="-27456"/>
                                  <a:pt x="3328035" y="3395829"/>
                                  <a:pt x="3328035" y="3395829"/>
                                </a:cubicBezTo>
                                <a:close/>
                              </a:path>
                            </a:pathLst>
                          </a:custGeom>
                          <a:solidFill>
                            <a:srgbClr val="016C7C"/>
                          </a:solidFill>
                          <a:ln w="9525">
                            <a:noFill/>
                            <a:prstDash val="solid"/>
                            <a:miter lim="0"/>
                          </a:ln>
                        </wps:spPr>
                        <wps:bodyPr rot="0" spcFirstLastPara="0" vert="horz" wrap="square" numCol="1" spcCol="0" rtlCol="0" fromWordArt="0" anchor="ctr" anchorCtr="0" forceAA="0" compatLnSpc="1">
                          <a:prstTxWarp prst="textNoShape">
                            <a:avLst/>
                          </a:prstTxWarp>
                        </wps:bodyPr>
                      </wps:wsp>
                      <wps:wsp>
                        <wps:cNvPr id="5" name="Freeform: Shape 5"/>
                        <wps:cNvSpPr/>
                        <wps:spPr>
                          <a:xfrm>
                            <a:off x="1722861" y="591786"/>
                            <a:ext cx="2844211" cy="3395534"/>
                          </a:xfrm>
                          <a:custGeom>
                            <a:avLst/>
                            <a:gdLst>
                              <a:gd name="connsiteX0" fmla="*/ 2282190 w 2850217"/>
                              <a:gd name="connsiteY0" fmla="*/ 3396615 h 3396615"/>
                              <a:gd name="connsiteX1" fmla="*/ 2822258 w 2850217"/>
                              <a:gd name="connsiteY1" fmla="*/ 3396615 h 3396615"/>
                              <a:gd name="connsiteX2" fmla="*/ 0 w 2850217"/>
                              <a:gd name="connsiteY2" fmla="*/ 0 h 3396615"/>
                              <a:gd name="connsiteX3" fmla="*/ 2282190 w 2850217"/>
                              <a:gd name="connsiteY3" fmla="*/ 3396615 h 3396615"/>
                              <a:gd name="connsiteX0" fmla="*/ 2282190 w 2844211"/>
                              <a:gd name="connsiteY0" fmla="*/ 3396615 h 3396615"/>
                              <a:gd name="connsiteX1" fmla="*/ 2822258 w 2844211"/>
                              <a:gd name="connsiteY1" fmla="*/ 3396615 h 3396615"/>
                              <a:gd name="connsiteX2" fmla="*/ 0 w 2844211"/>
                              <a:gd name="connsiteY2" fmla="*/ 0 h 3396615"/>
                              <a:gd name="connsiteX3" fmla="*/ 2282190 w 2844211"/>
                              <a:gd name="connsiteY3" fmla="*/ 3396615 h 3396615"/>
                            </a:gdLst>
                            <a:ahLst/>
                            <a:cxnLst>
                              <a:cxn ang="0">
                                <a:pos x="connsiteX0" y="connsiteY0"/>
                              </a:cxn>
                              <a:cxn ang="0">
                                <a:pos x="connsiteX1" y="connsiteY1"/>
                              </a:cxn>
                              <a:cxn ang="0">
                                <a:pos x="connsiteX2" y="connsiteY2"/>
                              </a:cxn>
                              <a:cxn ang="0">
                                <a:pos x="connsiteX3" y="connsiteY3"/>
                              </a:cxn>
                            </a:cxnLst>
                            <a:rect l="l" t="t" r="r" b="b"/>
                            <a:pathLst>
                              <a:path w="2844211" h="3396615">
                                <a:moveTo>
                                  <a:pt x="2282190" y="3396615"/>
                                </a:moveTo>
                                <a:lnTo>
                                  <a:pt x="2822258" y="3396615"/>
                                </a:lnTo>
                                <a:cubicBezTo>
                                  <a:pt x="2822258" y="3396615"/>
                                  <a:pt x="3281412" y="126615"/>
                                  <a:pt x="0" y="0"/>
                                </a:cubicBezTo>
                                <a:cubicBezTo>
                                  <a:pt x="0" y="953"/>
                                  <a:pt x="3126105" y="502920"/>
                                  <a:pt x="2282190" y="3396615"/>
                                </a:cubicBezTo>
                                <a:close/>
                              </a:path>
                            </a:pathLst>
                          </a:custGeom>
                          <a:gradFill rotWithShape="1">
                            <a:gsLst>
                              <a:gs pos="0">
                                <a:srgbClr val="FE9102">
                                  <a:lumMod val="88000"/>
                                  <a:lumOff val="12000"/>
                                </a:srgbClr>
                              </a:gs>
                              <a:gs pos="100000">
                                <a:srgbClr val="FE9102">
                                  <a:lumMod val="94000"/>
                                  <a:lumOff val="6000"/>
                                </a:srgbClr>
                              </a:gs>
                            </a:gsLst>
                            <a:lin ang="5400000" scaled="1"/>
                          </a:gradFill>
                          <a:ln w="9525">
                            <a:noFill/>
                            <a:prstDash val="solid"/>
                            <a:miter lim="0"/>
                          </a:ln>
                        </wps:spPr>
                        <wps:bodyPr rot="0" spcFirstLastPara="0"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id="Graphic 1" o:spid="_x0000_s1034" style="width:610.95pt;height:430.3pt;margin-top:331.6pt;margin-left:-71.45pt;mso-height-relative:margin;mso-width-relative:margin;position:absolute;z-index:251662336" coordorigin="47,47" coordsize="56702,39938">
                <v:shape id="Freeform: Shape 3" o:spid="_x0000_s1035" style="width:56702;height:39938;left:47;mso-wrap-style:square;position:absolute;top:47;visibility:visible;v-text-anchor:middle" coordsize="5670232,3993807" path="m5670233,2587918c5614988,2404086,5130165,836271,3510915,236195,1513523,-502945,82868,722923,,787693c,910565,,1157263,,1157263c,1157263,1397318,-25,3498533,1004863c3734753,1125830,5093970,1948791,5006340,3993808l5670233,3993808c5670233,3524226,5670233,3056548,5670233,2587918xe" fillcolor="#018093" stroked="f">
                  <v:fill color2="#004f61" colors="0 #018093;22938f #004f61" focus="100%" type="gradient"/>
                  <v:stroke joinstyle="miter"/>
                  <v:path arrowok="t" o:connecttype="custom" o:connectlocs="5670233,2587918;3510915,236195;0,787693;0,1157263;3498533,1004863;5006340,3993808;5670233,3993808;5670233,2587918" o:connectangles="0,0,0,0,0,0,0,0"/>
                </v:shape>
                <v:shape id="Freeform: Shape 4" o:spid="_x0000_s1036" style="width:33314;height:33958;left:17129;mso-wrap-style:square;position:absolute;top:5918;visibility:visible;v-text-anchor:middle" coordsize="3331339,3395828" path="m3328035,3395829l2822258,3395829c3118485,166,,166,,166,3566160,-27456,3328035,3395829,3328035,3395829xe" fillcolor="#016c7c" stroked="f">
                  <v:stroke joinstyle="miter"/>
                  <v:path arrowok="t" o:connecttype="custom" o:connectlocs="3328035,3395829;2822258,3395829;0,166;3328035,3395829" o:connectangles="0,0,0,0"/>
                </v:shape>
                <v:shape id="Freeform: Shape 5" o:spid="_x0000_s1037" style="width:28442;height:33956;left:17228;mso-wrap-style:square;position:absolute;top:5917;visibility:visible;v-text-anchor:middle" coordsize="2844211,3396615" path="m2282190,3396615l2822258,3396615c2822258,3396615,3281412,126615,,,,953,3126105,502920,2282190,3396615xe" fillcolor="#fe9e20" stroked="f">
                  <v:fill color2="#fe9811" focus="100%" type="gradient"/>
                  <v:stroke joinstyle="miter"/>
                  <v:path arrowok="t" o:connecttype="custom" o:connectlocs="2282190,3395534;2822258,3395534;0,0;2282190,3395534" o:connectangles="0,0,0,0"/>
                </v:shape>
              </v:group>
            </w:pict>
          </mc:Fallback>
        </mc:AlternateContent>
      </w:r>
      <w:r w:rsidR="001469C6" w:rsidRPr="006D607B">
        <w:rPr>
          <w:noProof/>
          <w:lang w:val="sr-Latn-ME" w:eastAsia="sr-Latn-ME"/>
        </w:rPr>
        <mc:AlternateContent>
          <mc:Choice Requires="wps">
            <w:drawing>
              <wp:anchor distT="0" distB="0" distL="114300" distR="114300" simplePos="0" relativeHeight="251659264" behindDoc="0" locked="0" layoutInCell="1" allowOverlap="1" wp14:anchorId="7FEB397F" wp14:editId="7E09B205">
                <wp:simplePos x="0" y="0"/>
                <wp:positionH relativeFrom="column">
                  <wp:posOffset>-1034415</wp:posOffset>
                </wp:positionH>
                <wp:positionV relativeFrom="paragraph">
                  <wp:posOffset>4879340</wp:posOffset>
                </wp:positionV>
                <wp:extent cx="835025" cy="882650"/>
                <wp:effectExtent l="0" t="0" r="3175" b="0"/>
                <wp:wrapNone/>
                <wp:docPr id="7" name="Freeform: Shape 7"/>
                <wp:cNvGraphicFramePr/>
                <a:graphic xmlns:a="http://schemas.openxmlformats.org/drawingml/2006/main">
                  <a:graphicData uri="http://schemas.microsoft.com/office/word/2010/wordprocessingShape">
                    <wps:wsp>
                      <wps:cNvSpPr/>
                      <wps:spPr>
                        <a:xfrm>
                          <a:off x="0" y="0"/>
                          <a:ext cx="835025" cy="882650"/>
                        </a:xfrm>
                        <a:custGeom>
                          <a:avLst/>
                          <a:gdLst>
                            <a:gd name="connsiteX0" fmla="*/ 110359 w 835573"/>
                            <a:gd name="connsiteY0" fmla="*/ 0 h 882869"/>
                            <a:gd name="connsiteX1" fmla="*/ 835573 w 835573"/>
                            <a:gd name="connsiteY1" fmla="*/ 0 h 882869"/>
                            <a:gd name="connsiteX2" fmla="*/ 504497 w 835573"/>
                            <a:gd name="connsiteY2" fmla="*/ 504496 h 882869"/>
                            <a:gd name="connsiteX3" fmla="*/ 0 w 835573"/>
                            <a:gd name="connsiteY3" fmla="*/ 882869 h 882869"/>
                            <a:gd name="connsiteX4" fmla="*/ 110359 w 835573"/>
                            <a:gd name="connsiteY4" fmla="*/ 0 h 8828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5573" h="882869">
                              <a:moveTo>
                                <a:pt x="110359" y="0"/>
                              </a:moveTo>
                              <a:lnTo>
                                <a:pt x="835573" y="0"/>
                              </a:lnTo>
                              <a:lnTo>
                                <a:pt x="504497" y="504496"/>
                              </a:lnTo>
                              <a:lnTo>
                                <a:pt x="0" y="882869"/>
                              </a:lnTo>
                              <a:lnTo>
                                <a:pt x="110359"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id="Freeform: Shape 7" o:spid="_x0000_s1038" style="width:65.75pt;height:69.5pt;margin-top:384.2pt;margin-left:-81.45pt;mso-wrap-distance-bottom:0;mso-wrap-distance-left:9pt;mso-wrap-distance-right:9pt;mso-wrap-distance-top:0;mso-wrap-style:square;position:absolute;visibility:visible;v-text-anchor:middle;z-index:251660288" coordsize="835573,882869" path="m110359,l835573,,504497,504496,,882869,110359,xe" fillcolor="white" stroked="f" strokeweight="1pt">
                <v:stroke joinstyle="miter"/>
                <v:path arrowok="t" o:connecttype="custom" o:connectlocs="110287,0;835025,0;504166,504371;0,882650;110287,0" o:connectangles="0,0,0,0,0"/>
              </v:shape>
            </w:pict>
          </mc:Fallback>
        </mc:AlternateContent>
      </w:r>
      <w:r w:rsidR="00D03CA2" w:rsidRPr="006D607B">
        <w:br w:type="page"/>
      </w:r>
    </w:p>
    <w:p w14:paraId="7D45183B" w14:textId="77777777" w:rsidR="004E39EB" w:rsidRPr="00D02196" w:rsidRDefault="00611B5F" w:rsidP="004E39EB">
      <w:pPr>
        <w:pStyle w:val="main-heading"/>
        <w:spacing w:before="360" w:after="360" w:line="240" w:lineRule="auto"/>
        <w:rPr>
          <w:b/>
          <w:sz w:val="40"/>
          <w:szCs w:val="40"/>
          <w:shd w:val="clear" w:color="auto" w:fill="FFFFFF"/>
        </w:rPr>
      </w:pPr>
      <w:r w:rsidRPr="00D02196">
        <w:rPr>
          <w:b/>
          <w:sz w:val="40"/>
          <w:szCs w:val="40"/>
          <w:shd w:val="clear" w:color="auto" w:fill="FFFFFF"/>
          <w:lang w:val="en"/>
        </w:rPr>
        <w:lastRenderedPageBreak/>
        <w:t>INTRODUCTORY SUMMARY</w:t>
      </w:r>
    </w:p>
    <w:p w14:paraId="5EBF8658" w14:textId="77777777" w:rsidR="004E39EB" w:rsidRDefault="00611B5F" w:rsidP="00B86D8F">
      <w:pPr>
        <w:spacing w:line="240" w:lineRule="auto"/>
        <w:ind w:right="-450"/>
        <w:jc w:val="both"/>
        <w:rPr>
          <w:sz w:val="24"/>
          <w:szCs w:val="24"/>
        </w:rPr>
      </w:pPr>
      <w:r>
        <w:rPr>
          <w:sz w:val="24"/>
          <w:szCs w:val="24"/>
          <w:lang w:val="en"/>
        </w:rPr>
        <w:t xml:space="preserve">The main findings of the monitoring for 2022, regarding 138 activities and 50 indicators that were monitored and measured, show that </w:t>
      </w:r>
      <w:r w:rsidRPr="00F55955">
        <w:rPr>
          <w:b/>
          <w:sz w:val="24"/>
          <w:szCs w:val="24"/>
          <w:lang w:val="en"/>
        </w:rPr>
        <w:t>the activities were implemented at a slower pace</w:t>
      </w:r>
      <w:r>
        <w:rPr>
          <w:sz w:val="24"/>
          <w:szCs w:val="24"/>
          <w:lang w:val="en"/>
        </w:rPr>
        <w:t>, as per the graph below.</w:t>
      </w:r>
    </w:p>
    <w:p w14:paraId="7491C1FF" w14:textId="77777777" w:rsidR="004E39EB" w:rsidRDefault="00611B5F" w:rsidP="004E39EB">
      <w:pPr>
        <w:pStyle w:val="main-heading"/>
        <w:rPr>
          <w:sz w:val="40"/>
          <w:szCs w:val="40"/>
        </w:rPr>
      </w:pPr>
      <w:r w:rsidRPr="00D404B5">
        <w:rPr>
          <w:noProof/>
          <w:sz w:val="40"/>
          <w:szCs w:val="40"/>
          <w:lang w:val="sr-Latn-ME" w:eastAsia="sr-Latn-ME"/>
        </w:rPr>
        <w:drawing>
          <wp:anchor distT="0" distB="0" distL="114300" distR="114300" simplePos="0" relativeHeight="251708416" behindDoc="0" locked="0" layoutInCell="1" allowOverlap="1" wp14:anchorId="54FF77CE" wp14:editId="6F70A68C">
            <wp:simplePos x="0" y="0"/>
            <wp:positionH relativeFrom="column">
              <wp:posOffset>3254375</wp:posOffset>
            </wp:positionH>
            <wp:positionV relativeFrom="paragraph">
              <wp:posOffset>0</wp:posOffset>
            </wp:positionV>
            <wp:extent cx="2964180" cy="2377440"/>
            <wp:effectExtent l="0" t="0" r="7620" b="3810"/>
            <wp:wrapNone/>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Pr="00D404B5">
        <w:rPr>
          <w:noProof/>
          <w:sz w:val="40"/>
          <w:szCs w:val="40"/>
          <w:lang w:val="sr-Latn-ME" w:eastAsia="sr-Latn-ME"/>
        </w:rPr>
        <w:drawing>
          <wp:anchor distT="0" distB="0" distL="114300" distR="114300" simplePos="0" relativeHeight="251709440" behindDoc="0" locked="0" layoutInCell="1" allowOverlap="1" wp14:anchorId="18FE778E" wp14:editId="753D44E5">
            <wp:simplePos x="0" y="0"/>
            <wp:positionH relativeFrom="column">
              <wp:posOffset>0</wp:posOffset>
            </wp:positionH>
            <wp:positionV relativeFrom="paragraph">
              <wp:posOffset>0</wp:posOffset>
            </wp:positionV>
            <wp:extent cx="2964180" cy="2377440"/>
            <wp:effectExtent l="0" t="0" r="7620" b="10160"/>
            <wp:wrapNone/>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16CC4049" w14:textId="77777777" w:rsidR="004E39EB" w:rsidRDefault="004E39EB" w:rsidP="004E39EB">
      <w:pPr>
        <w:pStyle w:val="main-heading"/>
        <w:rPr>
          <w:sz w:val="40"/>
          <w:szCs w:val="40"/>
        </w:rPr>
      </w:pPr>
    </w:p>
    <w:p w14:paraId="34CAF288" w14:textId="77777777" w:rsidR="004E39EB" w:rsidRDefault="004E39EB" w:rsidP="004E39EB">
      <w:pPr>
        <w:pStyle w:val="main-heading"/>
        <w:rPr>
          <w:sz w:val="40"/>
          <w:szCs w:val="40"/>
        </w:rPr>
      </w:pPr>
    </w:p>
    <w:p w14:paraId="68C72638" w14:textId="77777777" w:rsidR="004E39EB" w:rsidRDefault="004E39EB" w:rsidP="004E39EB">
      <w:pPr>
        <w:pStyle w:val="main-heading"/>
        <w:rPr>
          <w:sz w:val="40"/>
          <w:szCs w:val="40"/>
        </w:rPr>
      </w:pPr>
    </w:p>
    <w:p w14:paraId="3B1211E1" w14:textId="77777777" w:rsidR="004E39EB" w:rsidRDefault="00611B5F" w:rsidP="00B86D8F">
      <w:pPr>
        <w:spacing w:before="60" w:after="240" w:line="240" w:lineRule="auto"/>
        <w:ind w:right="-450"/>
        <w:jc w:val="both"/>
        <w:rPr>
          <w:sz w:val="24"/>
          <w:szCs w:val="24"/>
        </w:rPr>
      </w:pPr>
      <w:r>
        <w:rPr>
          <w:noProof/>
          <w:sz w:val="24"/>
          <w:szCs w:val="24"/>
          <w:lang w:val="sr-Latn-ME" w:eastAsia="sr-Latn-ME"/>
        </w:rPr>
        <w:drawing>
          <wp:anchor distT="0" distB="0" distL="114300" distR="114300" simplePos="0" relativeHeight="251710464" behindDoc="0" locked="0" layoutInCell="1" allowOverlap="1" wp14:anchorId="4A88FBE1" wp14:editId="4CCA905A">
            <wp:simplePos x="0" y="0"/>
            <wp:positionH relativeFrom="margin">
              <wp:posOffset>-40005</wp:posOffset>
            </wp:positionH>
            <wp:positionV relativeFrom="paragraph">
              <wp:posOffset>1134110</wp:posOffset>
            </wp:positionV>
            <wp:extent cx="6257925" cy="2638425"/>
            <wp:effectExtent l="0" t="0" r="9525" b="9525"/>
            <wp:wrapSquare wrapText="bothSides"/>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D404B5">
        <w:rPr>
          <w:sz w:val="24"/>
          <w:szCs w:val="24"/>
          <w:lang w:val="en"/>
        </w:rPr>
        <w:t xml:space="preserve">Following the implementation of </w:t>
      </w:r>
      <w:r w:rsidRPr="00D404B5">
        <w:rPr>
          <w:b/>
          <w:sz w:val="24"/>
          <w:szCs w:val="24"/>
          <w:lang w:val="en"/>
        </w:rPr>
        <w:t>activities by institutions</w:t>
      </w:r>
      <w:r w:rsidRPr="00D404B5">
        <w:rPr>
          <w:sz w:val="24"/>
          <w:szCs w:val="24"/>
          <w:lang w:val="en"/>
        </w:rPr>
        <w:t>, the situation is as follows: MPA was identified as the leading institution in 50 activities from the action plan for the relevant period, HRMA for 26 activities, GSG for 20, APDPFAI for 17, Ministry of Finance for 13 activities, while other institutions were responsible for the successful implementation of the remaining 13 activities. The graphic below shared more on the success of activities implemented by institutions.</w:t>
      </w:r>
    </w:p>
    <w:p w14:paraId="3F44AEEB" w14:textId="77777777" w:rsidR="0014677C" w:rsidRDefault="0014677C" w:rsidP="004E39EB">
      <w:pPr>
        <w:spacing w:before="60" w:after="240" w:line="240" w:lineRule="auto"/>
        <w:jc w:val="both"/>
        <w:rPr>
          <w:sz w:val="24"/>
          <w:szCs w:val="24"/>
        </w:rPr>
      </w:pPr>
    </w:p>
    <w:p w14:paraId="48F74077" w14:textId="3DDF8CC7" w:rsidR="00F43134" w:rsidRDefault="00611B5F" w:rsidP="00F43134">
      <w:pPr>
        <w:pStyle w:val="main-heading"/>
        <w:spacing w:after="0" w:line="240" w:lineRule="auto"/>
        <w:rPr>
          <w:sz w:val="24"/>
          <w:szCs w:val="24"/>
          <w:lang w:val="en"/>
        </w:rPr>
      </w:pPr>
      <w:r>
        <w:rPr>
          <w:sz w:val="24"/>
          <w:szCs w:val="24"/>
          <w:lang w:val="en"/>
        </w:rPr>
        <w:t>SUBSTANTIAL ACHIEVEMENTS IN THE IMPLEMENTATION OF THE PAR STRATEGY in 2022</w:t>
      </w:r>
      <w:r w:rsidR="00F43A9C">
        <w:rPr>
          <w:sz w:val="24"/>
          <w:szCs w:val="24"/>
          <w:lang w:val="en"/>
        </w:rPr>
        <w:t>.</w:t>
      </w:r>
    </w:p>
    <w:p w14:paraId="321E2268" w14:textId="77777777" w:rsidR="00F6512A" w:rsidRDefault="00F6512A" w:rsidP="00F43134">
      <w:pPr>
        <w:pStyle w:val="main-heading"/>
        <w:spacing w:after="0" w:line="240" w:lineRule="auto"/>
        <w:rPr>
          <w:sz w:val="24"/>
          <w:szCs w:val="24"/>
          <w:lang w:val="en"/>
        </w:rPr>
      </w:pPr>
    </w:p>
    <w:p w14:paraId="59DD041C" w14:textId="77777777" w:rsidR="00F6512A" w:rsidRDefault="00F6512A" w:rsidP="00F43134">
      <w:pPr>
        <w:pStyle w:val="main-heading"/>
        <w:spacing w:after="0" w:line="240" w:lineRule="auto"/>
        <w:rPr>
          <w:sz w:val="24"/>
          <w:szCs w:val="24"/>
          <w:lang w:val="en"/>
        </w:rPr>
      </w:pPr>
    </w:p>
    <w:p w14:paraId="5070FFED" w14:textId="6F0A661D" w:rsidR="00A12D0C" w:rsidRPr="00F6512A" w:rsidRDefault="00F6512A" w:rsidP="00F6512A">
      <w:pPr>
        <w:spacing w:before="60" w:after="60" w:line="240" w:lineRule="auto"/>
        <w:ind w:left="-540"/>
        <w:jc w:val="both"/>
        <w:rPr>
          <w:rFonts w:cstheme="minorHAnsi"/>
          <w:sz w:val="24"/>
          <w:szCs w:val="24"/>
        </w:rPr>
      </w:pPr>
      <w:r>
        <w:rPr>
          <w:rFonts w:cstheme="minorHAnsi"/>
          <w:noProof/>
          <w:sz w:val="24"/>
          <w:szCs w:val="24"/>
          <w:lang w:val="sr-Latn-ME" w:eastAsia="sr-Latn-ME"/>
        </w:rPr>
        <mc:AlternateContent>
          <mc:Choice Requires="wps">
            <w:drawing>
              <wp:anchor distT="0" distB="0" distL="114300" distR="114300" simplePos="0" relativeHeight="251746304" behindDoc="1" locked="0" layoutInCell="1" allowOverlap="1" wp14:anchorId="24B3FC31" wp14:editId="27DE9DA6">
                <wp:simplePos x="0" y="0"/>
                <wp:positionH relativeFrom="column">
                  <wp:posOffset>-457200</wp:posOffset>
                </wp:positionH>
                <wp:positionV relativeFrom="paragraph">
                  <wp:posOffset>3011170</wp:posOffset>
                </wp:positionV>
                <wp:extent cx="2628900" cy="2228850"/>
                <wp:effectExtent l="19050" t="0" r="38100" b="19050"/>
                <wp:wrapNone/>
                <wp:docPr id="1758117547" name="Hexagon 1758117547"/>
                <wp:cNvGraphicFramePr/>
                <a:graphic xmlns:a="http://schemas.openxmlformats.org/drawingml/2006/main">
                  <a:graphicData uri="http://schemas.microsoft.com/office/word/2010/wordprocessingShape">
                    <wps:wsp>
                      <wps:cNvSpPr/>
                      <wps:spPr>
                        <a:xfrm>
                          <a:off x="0" y="0"/>
                          <a:ext cx="2628900" cy="2228850"/>
                        </a:xfrm>
                        <a:prstGeom prst="hexagon">
                          <a:avLst/>
                        </a:prstGeom>
                        <a:solidFill>
                          <a:sysClr val="window" lastClr="FFFFFF"/>
                        </a:solidFill>
                        <a:ln w="12700">
                          <a:solidFill>
                            <a:srgbClr val="70AD47"/>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DD88749"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758117547" o:spid="_x0000_s1026" type="#_x0000_t9" style="position:absolute;margin-left:-36pt;margin-top:237.1pt;width:207pt;height:175.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" adj="4578" fillcolor="window" strokecolor="#70ad47" strokeweight="1pt"/>
            </w:pict>
          </mc:Fallback>
        </mc:AlternateContent>
      </w:r>
      <w:r>
        <w:rPr>
          <w:rFonts w:cstheme="minorHAnsi"/>
          <w:noProof/>
          <w:sz w:val="24"/>
          <w:szCs w:val="24"/>
          <w:lang w:val="sr-Latn-ME" w:eastAsia="sr-Latn-ME"/>
        </w:rPr>
        <mc:AlternateContent>
          <mc:Choice Requires="wps">
            <w:drawing>
              <wp:anchor distT="0" distB="0" distL="114300" distR="114300" simplePos="0" relativeHeight="251743232" behindDoc="1" locked="0" layoutInCell="1" allowOverlap="1" wp14:anchorId="2252A579" wp14:editId="57A2E753">
                <wp:simplePos x="0" y="0"/>
                <wp:positionH relativeFrom="column">
                  <wp:posOffset>4352925</wp:posOffset>
                </wp:positionH>
                <wp:positionV relativeFrom="paragraph">
                  <wp:posOffset>1172845</wp:posOffset>
                </wp:positionV>
                <wp:extent cx="2286000" cy="1590675"/>
                <wp:effectExtent l="19050" t="0" r="38100" b="28575"/>
                <wp:wrapNone/>
                <wp:docPr id="616944222" name="Hexagon 616944222"/>
                <wp:cNvGraphicFramePr/>
                <a:graphic xmlns:a="http://schemas.openxmlformats.org/drawingml/2006/main">
                  <a:graphicData uri="http://schemas.microsoft.com/office/word/2010/wordprocessingShape">
                    <wps:wsp>
                      <wps:cNvSpPr/>
                      <wps:spPr>
                        <a:xfrm>
                          <a:off x="0" y="0"/>
                          <a:ext cx="2286000" cy="1590675"/>
                        </a:xfrm>
                        <a:prstGeom prst="hexagon">
                          <a:avLst/>
                        </a:prstGeom>
                        <a:solidFill>
                          <a:sysClr val="window" lastClr="FFFFFF"/>
                        </a:solidFill>
                        <a:ln w="12700">
                          <a:solidFill>
                            <a:srgbClr val="70AD47"/>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D9C8DB0" id="Hexagon 616944222" o:spid="_x0000_s1026" type="#_x0000_t9" style="position:absolute;margin-left:342.75pt;margin-top:92.35pt;width:180pt;height:125.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" adj="3758" fillcolor="window" strokecolor="#70ad47" strokeweight="1pt"/>
            </w:pict>
          </mc:Fallback>
        </mc:AlternateContent>
      </w:r>
      <w:r>
        <w:rPr>
          <w:rFonts w:cstheme="minorHAnsi"/>
          <w:noProof/>
          <w:sz w:val="24"/>
          <w:szCs w:val="24"/>
          <w:lang w:val="sr-Latn-ME" w:eastAsia="sr-Latn-ME"/>
        </w:rPr>
        <mc:AlternateContent>
          <mc:Choice Requires="wps">
            <w:drawing>
              <wp:anchor distT="0" distB="0" distL="114300" distR="114300" simplePos="0" relativeHeight="251745280" behindDoc="1" locked="0" layoutInCell="1" allowOverlap="1" wp14:anchorId="1F914939" wp14:editId="23B2E308">
                <wp:simplePos x="0" y="0"/>
                <wp:positionH relativeFrom="column">
                  <wp:posOffset>-457200</wp:posOffset>
                </wp:positionH>
                <wp:positionV relativeFrom="paragraph">
                  <wp:posOffset>734695</wp:posOffset>
                </wp:positionV>
                <wp:extent cx="2533650" cy="2152650"/>
                <wp:effectExtent l="19050" t="0" r="19050" b="19050"/>
                <wp:wrapNone/>
                <wp:docPr id="2125756579" name="Hexagon 2125756579"/>
                <wp:cNvGraphicFramePr/>
                <a:graphic xmlns:a="http://schemas.openxmlformats.org/drawingml/2006/main">
                  <a:graphicData uri="http://schemas.microsoft.com/office/word/2010/wordprocessingShape">
                    <wps:wsp>
                      <wps:cNvSpPr/>
                      <wps:spPr>
                        <a:xfrm>
                          <a:off x="0" y="0"/>
                          <a:ext cx="2533650" cy="2152650"/>
                        </a:xfrm>
                        <a:prstGeom prst="hexagon">
                          <a:avLst/>
                        </a:prstGeom>
                        <a:solidFill>
                          <a:sysClr val="window" lastClr="FFFFFF"/>
                        </a:solidFill>
                        <a:ln w="12700">
                          <a:solidFill>
                            <a:srgbClr val="70AD47"/>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719797B" id="Hexagon 2125756579" o:spid="_x0000_s1026" type="#_x0000_t9" style="position:absolute;margin-left:-36pt;margin-top:57.85pt;width:199.5pt;height:169.5pt;z-index:-25157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" adj="4588" fillcolor="window" strokecolor="#70ad47" strokeweight="1pt"/>
            </w:pict>
          </mc:Fallback>
        </mc:AlternateContent>
      </w:r>
      <w:r>
        <w:rPr>
          <w:rFonts w:cstheme="minorHAnsi"/>
          <w:noProof/>
          <w:sz w:val="24"/>
          <w:szCs w:val="24"/>
          <w:lang w:val="sr-Latn-ME" w:eastAsia="sr-Latn-ME"/>
        </w:rPr>
        <mc:AlternateContent>
          <mc:Choice Requires="wps">
            <w:drawing>
              <wp:anchor distT="0" distB="0" distL="114300" distR="114300" simplePos="0" relativeHeight="251744256" behindDoc="1" locked="0" layoutInCell="1" allowOverlap="1" wp14:anchorId="20BC5CC9" wp14:editId="75404B4E">
                <wp:simplePos x="0" y="0"/>
                <wp:positionH relativeFrom="column">
                  <wp:posOffset>3895725</wp:posOffset>
                </wp:positionH>
                <wp:positionV relativeFrom="paragraph">
                  <wp:posOffset>2943225</wp:posOffset>
                </wp:positionV>
                <wp:extent cx="2876550" cy="2400300"/>
                <wp:effectExtent l="19050" t="0" r="38100" b="19050"/>
                <wp:wrapNone/>
                <wp:docPr id="1661312488" name="Hexagon 1661312488"/>
                <wp:cNvGraphicFramePr/>
                <a:graphic xmlns:a="http://schemas.openxmlformats.org/drawingml/2006/main">
                  <a:graphicData uri="http://schemas.microsoft.com/office/word/2010/wordprocessingShape">
                    <wps:wsp>
                      <wps:cNvSpPr/>
                      <wps:spPr>
                        <a:xfrm>
                          <a:off x="0" y="0"/>
                          <a:ext cx="2876550" cy="2400300"/>
                        </a:xfrm>
                        <a:prstGeom prst="hexagon">
                          <a:avLst/>
                        </a:prstGeom>
                        <a:solidFill>
                          <a:sysClr val="window" lastClr="FFFFFF"/>
                        </a:solidFill>
                        <a:ln w="12700">
                          <a:solidFill>
                            <a:srgbClr val="70AD47"/>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084478F" id="Hexagon 1661312488" o:spid="_x0000_s1026" type="#_x0000_t9" style="position:absolute;margin-left:306.75pt;margin-top:231.75pt;width:226.5pt;height:189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" adj="4506" fillcolor="window" strokecolor="#70ad47" strokeweight="1pt"/>
            </w:pict>
          </mc:Fallback>
        </mc:AlternateContent>
      </w:r>
      <w:r>
        <w:rPr>
          <w:rFonts w:cstheme="minorHAnsi"/>
          <w:noProof/>
          <w:sz w:val="24"/>
          <w:szCs w:val="24"/>
          <w:lang w:val="sr-Latn-ME" w:eastAsia="sr-Latn-ME"/>
        </w:rPr>
        <mc:AlternateContent>
          <mc:Choice Requires="wps">
            <w:drawing>
              <wp:anchor distT="0" distB="0" distL="114300" distR="114300" simplePos="0" relativeHeight="251742208" behindDoc="1" locked="0" layoutInCell="1" allowOverlap="1" wp14:anchorId="3E95E9B2" wp14:editId="18331CF8">
                <wp:simplePos x="0" y="0"/>
                <wp:positionH relativeFrom="column">
                  <wp:posOffset>1800225</wp:posOffset>
                </wp:positionH>
                <wp:positionV relativeFrom="paragraph">
                  <wp:posOffset>-247650</wp:posOffset>
                </wp:positionV>
                <wp:extent cx="2533650" cy="2095500"/>
                <wp:effectExtent l="19050" t="0" r="19050" b="19050"/>
                <wp:wrapNone/>
                <wp:docPr id="590741183" name="Hexagon 590741183"/>
                <wp:cNvGraphicFramePr/>
                <a:graphic xmlns:a="http://schemas.openxmlformats.org/drawingml/2006/main">
                  <a:graphicData uri="http://schemas.microsoft.com/office/word/2010/wordprocessingShape">
                    <wps:wsp>
                      <wps:cNvSpPr/>
                      <wps:spPr>
                        <a:xfrm>
                          <a:off x="0" y="0"/>
                          <a:ext cx="2533650" cy="2095500"/>
                        </a:xfrm>
                        <a:prstGeom prst="hexag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8638C02" id="Hexagon 590741183" o:spid="_x0000_s1026" type="#_x0000_t9" style="position:absolute;margin-left:141.75pt;margin-top:-19.5pt;width:199.5pt;height:165pt;z-index:-25157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" adj="4466" fillcolor="white [3201]" strokecolor="#70ad47 [3209]" strokeweight="1pt"/>
            </w:pict>
          </mc:Fallback>
        </mc:AlternateContent>
      </w:r>
      <w:r>
        <w:rPr>
          <w:rFonts w:cstheme="minorHAnsi"/>
          <w:noProof/>
          <w:sz w:val="24"/>
          <w:szCs w:val="24"/>
          <w:lang w:val="sr-Latn-ME" w:eastAsia="sr-Latn-ME"/>
        </w:rPr>
        <w:drawing>
          <wp:inline distT="0" distB="0" distL="0" distR="0" wp14:anchorId="7BEB1E9F" wp14:editId="0602B360">
            <wp:extent cx="6877050" cy="4419600"/>
            <wp:effectExtent l="0" t="400050" r="0" b="590550"/>
            <wp:docPr id="1730595336" name="Diagram 17305953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A171A1D" w14:textId="77777777" w:rsidR="00A12D0C" w:rsidRPr="005C0B3A" w:rsidRDefault="00611B5F" w:rsidP="00F43134">
      <w:pPr>
        <w:pStyle w:val="main-heading"/>
        <w:spacing w:after="0" w:line="240" w:lineRule="auto"/>
        <w:rPr>
          <w:sz w:val="24"/>
          <w:szCs w:val="24"/>
        </w:rPr>
      </w:pPr>
      <w:r w:rsidRPr="005C0B3A">
        <w:rPr>
          <w:noProof/>
          <w:sz w:val="24"/>
          <w:szCs w:val="24"/>
          <w:lang w:val="sr-Latn-ME" w:eastAsia="sr-Latn-ME"/>
        </w:rPr>
        <w:drawing>
          <wp:anchor distT="0" distB="0" distL="114300" distR="114300" simplePos="0" relativeHeight="251712512" behindDoc="0" locked="0" layoutInCell="1" allowOverlap="1" wp14:anchorId="28B2814B" wp14:editId="6316EE64">
            <wp:simplePos x="0" y="0"/>
            <wp:positionH relativeFrom="column">
              <wp:posOffset>4076700</wp:posOffset>
            </wp:positionH>
            <wp:positionV relativeFrom="paragraph">
              <wp:posOffset>201295</wp:posOffset>
            </wp:positionV>
            <wp:extent cx="2552700" cy="1988820"/>
            <wp:effectExtent l="0" t="0" r="76200" b="0"/>
            <wp:wrapSquare wrapText="bothSides"/>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r w:rsidRPr="005C0B3A">
        <w:rPr>
          <w:noProof/>
          <w:lang w:val="sr-Latn-ME" w:eastAsia="sr-Latn-ME"/>
        </w:rPr>
        <w:drawing>
          <wp:anchor distT="0" distB="0" distL="114300" distR="114300" simplePos="0" relativeHeight="251707392" behindDoc="0" locked="0" layoutInCell="1" allowOverlap="1" wp14:anchorId="01C44B7F" wp14:editId="62910075">
            <wp:simplePos x="0" y="0"/>
            <wp:positionH relativeFrom="margin">
              <wp:posOffset>-121920</wp:posOffset>
            </wp:positionH>
            <wp:positionV relativeFrom="paragraph">
              <wp:posOffset>338455</wp:posOffset>
            </wp:positionV>
            <wp:extent cx="4084320" cy="1870710"/>
            <wp:effectExtent l="19050" t="0" r="11430" b="0"/>
            <wp:wrapSquare wrapText="bothSides"/>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r w:rsidRPr="005C0B3A">
        <w:rPr>
          <w:sz w:val="24"/>
          <w:szCs w:val="24"/>
          <w:lang w:val="en"/>
        </w:rPr>
        <w:t>CHALLENGES IN BUDGET IMPLEMENTATION</w:t>
      </w:r>
    </w:p>
    <w:p w14:paraId="7324DE3E" w14:textId="77777777" w:rsidR="00F6512A" w:rsidRDefault="00F6512A" w:rsidP="00513036">
      <w:pPr>
        <w:pStyle w:val="main-heading"/>
        <w:rPr>
          <w:sz w:val="24"/>
          <w:szCs w:val="24"/>
        </w:rPr>
      </w:pPr>
    </w:p>
    <w:p w14:paraId="02132CF6" w14:textId="77777777" w:rsidR="00F6512A" w:rsidRDefault="00F6512A" w:rsidP="00513036">
      <w:pPr>
        <w:pStyle w:val="main-heading"/>
        <w:rPr>
          <w:sz w:val="40"/>
          <w:szCs w:val="40"/>
          <w:lang w:val="en"/>
        </w:rPr>
      </w:pPr>
    </w:p>
    <w:p w14:paraId="732976E0" w14:textId="77777777" w:rsidR="00F6512A" w:rsidRDefault="00F6512A" w:rsidP="00513036">
      <w:pPr>
        <w:pStyle w:val="main-heading"/>
        <w:rPr>
          <w:sz w:val="40"/>
          <w:szCs w:val="40"/>
          <w:lang w:val="en"/>
        </w:rPr>
      </w:pPr>
    </w:p>
    <w:p w14:paraId="7365335C" w14:textId="77777777" w:rsidR="00F6512A" w:rsidRDefault="00F6512A" w:rsidP="00513036">
      <w:pPr>
        <w:pStyle w:val="main-heading"/>
        <w:rPr>
          <w:sz w:val="40"/>
          <w:szCs w:val="40"/>
          <w:lang w:val="en"/>
        </w:rPr>
      </w:pPr>
    </w:p>
    <w:p w14:paraId="48AFDFE1" w14:textId="77777777" w:rsidR="00F6512A" w:rsidRDefault="00F6512A" w:rsidP="00513036">
      <w:pPr>
        <w:pStyle w:val="main-heading"/>
        <w:rPr>
          <w:sz w:val="40"/>
          <w:szCs w:val="40"/>
          <w:lang w:val="en"/>
        </w:rPr>
      </w:pPr>
    </w:p>
    <w:p w14:paraId="2F106628" w14:textId="77777777" w:rsidR="00F6512A" w:rsidRDefault="00F6512A" w:rsidP="00513036">
      <w:pPr>
        <w:pStyle w:val="main-heading"/>
        <w:rPr>
          <w:sz w:val="40"/>
          <w:szCs w:val="40"/>
          <w:lang w:val="en"/>
        </w:rPr>
      </w:pPr>
    </w:p>
    <w:p w14:paraId="61D92E3B" w14:textId="77777777" w:rsidR="00F6512A" w:rsidRDefault="00F6512A" w:rsidP="00513036">
      <w:pPr>
        <w:pStyle w:val="main-heading"/>
        <w:rPr>
          <w:sz w:val="40"/>
          <w:szCs w:val="40"/>
          <w:lang w:val="en"/>
        </w:rPr>
      </w:pPr>
    </w:p>
    <w:p w14:paraId="29F2B4FD" w14:textId="77777777" w:rsidR="00F6512A" w:rsidRDefault="00F6512A" w:rsidP="00513036">
      <w:pPr>
        <w:pStyle w:val="main-heading"/>
        <w:rPr>
          <w:sz w:val="40"/>
          <w:szCs w:val="40"/>
          <w:lang w:val="en"/>
        </w:rPr>
      </w:pPr>
    </w:p>
    <w:p w14:paraId="6B28DA29" w14:textId="77777777" w:rsidR="00F6512A" w:rsidRDefault="00F6512A" w:rsidP="00513036">
      <w:pPr>
        <w:pStyle w:val="main-heading"/>
        <w:rPr>
          <w:sz w:val="40"/>
          <w:szCs w:val="40"/>
          <w:lang w:val="en"/>
        </w:rPr>
      </w:pPr>
    </w:p>
    <w:p w14:paraId="6D107492" w14:textId="26933485" w:rsidR="00FF2A61" w:rsidRPr="006D607B" w:rsidRDefault="00285A95" w:rsidP="00513036">
      <w:pPr>
        <w:pStyle w:val="main-heading"/>
        <w:rPr>
          <w:sz w:val="40"/>
          <w:szCs w:val="40"/>
        </w:rPr>
      </w:pPr>
      <w:r>
        <w:rPr>
          <w:sz w:val="40"/>
          <w:szCs w:val="40"/>
          <w:lang w:val="en"/>
        </w:rPr>
        <w:t>TABLE OF CONTENTS</w:t>
      </w:r>
    </w:p>
    <w:tbl>
      <w:tblPr>
        <w:tblStyle w:val="GridTable1Light-Accent2"/>
        <w:tblW w:w="0" w:type="auto"/>
        <w:tblLook w:val="04A0" w:firstRow="1" w:lastRow="0" w:firstColumn="1" w:lastColumn="0" w:noHBand="0" w:noVBand="1"/>
      </w:tblPr>
      <w:tblGrid>
        <w:gridCol w:w="8612"/>
        <w:gridCol w:w="738"/>
      </w:tblGrid>
      <w:tr w:rsidR="00680F80" w14:paraId="061F7C30" w14:textId="77777777" w:rsidTr="00680F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2" w:type="dxa"/>
          </w:tcPr>
          <w:p w14:paraId="2B55046C" w14:textId="77777777" w:rsidR="001F74EE" w:rsidRPr="00B77BD9" w:rsidRDefault="00611B5F" w:rsidP="0007757A">
            <w:pPr>
              <w:spacing w:before="120" w:after="120"/>
              <w:ind w:right="1080"/>
              <w:rPr>
                <w:rFonts w:cstheme="minorHAnsi"/>
                <w:color w:val="1A1A1A"/>
                <w:sz w:val="24"/>
                <w:szCs w:val="24"/>
                <w:shd w:val="clear" w:color="auto" w:fill="FFFFFF"/>
              </w:rPr>
            </w:pPr>
            <w:r w:rsidRPr="00B77BD9">
              <w:rPr>
                <w:rFonts w:cstheme="minorHAnsi"/>
                <w:b w:val="0"/>
                <w:color w:val="1A1A1A"/>
                <w:sz w:val="24"/>
                <w:szCs w:val="24"/>
                <w:shd w:val="clear" w:color="auto" w:fill="FFFFFF"/>
                <w:lang w:val="en"/>
              </w:rPr>
              <w:t>ABBREVIATIONS</w:t>
            </w:r>
            <w:r w:rsidRPr="00B77BD9">
              <w:rPr>
                <w:rFonts w:cstheme="minorHAnsi"/>
                <w:b w:val="0"/>
                <w:color w:val="1A1A1A"/>
                <w:sz w:val="24"/>
                <w:szCs w:val="24"/>
                <w:shd w:val="clear" w:color="auto" w:fill="FFFFFF"/>
                <w:lang w:val="en"/>
              </w:rPr>
              <w:tab/>
            </w:r>
          </w:p>
        </w:tc>
        <w:tc>
          <w:tcPr>
            <w:tcW w:w="738" w:type="dxa"/>
          </w:tcPr>
          <w:p w14:paraId="7797658B" w14:textId="06C42647" w:rsidR="001F74EE" w:rsidRPr="007830CA" w:rsidRDefault="00F134FD" w:rsidP="0007757A">
            <w:pPr>
              <w:spacing w:before="120" w:after="120"/>
              <w:ind w:right="157"/>
              <w:jc w:val="right"/>
              <w:cnfStyle w:val="100000000000" w:firstRow="1" w:lastRow="0" w:firstColumn="0" w:lastColumn="0" w:oddVBand="0" w:evenVBand="0" w:oddHBand="0" w:evenHBand="0" w:firstRowFirstColumn="0" w:firstRowLastColumn="0" w:lastRowFirstColumn="0" w:lastRowLastColumn="0"/>
              <w:rPr>
                <w:rFonts w:cstheme="minorHAnsi"/>
                <w:color w:val="1A1A1A"/>
                <w:sz w:val="24"/>
                <w:szCs w:val="24"/>
                <w:shd w:val="clear" w:color="auto" w:fill="FFFFFF"/>
              </w:rPr>
            </w:pPr>
            <w:r>
              <w:rPr>
                <w:rFonts w:cstheme="minorHAnsi"/>
                <w:color w:val="1A1A1A"/>
                <w:sz w:val="24"/>
                <w:szCs w:val="24"/>
                <w:shd w:val="clear" w:color="auto" w:fill="FFFFFF"/>
                <w:lang w:val="en"/>
              </w:rPr>
              <w:t>6</w:t>
            </w:r>
          </w:p>
        </w:tc>
      </w:tr>
      <w:tr w:rsidR="00680F80" w14:paraId="08EBE65A" w14:textId="77777777" w:rsidTr="00680F80">
        <w:tc>
          <w:tcPr>
            <w:cnfStyle w:val="001000000000" w:firstRow="0" w:lastRow="0" w:firstColumn="1" w:lastColumn="0" w:oddVBand="0" w:evenVBand="0" w:oddHBand="0" w:evenHBand="0" w:firstRowFirstColumn="0" w:firstRowLastColumn="0" w:lastRowFirstColumn="0" w:lastRowLastColumn="0"/>
            <w:tcW w:w="8612" w:type="dxa"/>
          </w:tcPr>
          <w:p w14:paraId="00EBE621" w14:textId="0784D072" w:rsidR="001F74EE" w:rsidRPr="00B77BD9" w:rsidRDefault="00F134FD" w:rsidP="0007757A">
            <w:pPr>
              <w:spacing w:before="120" w:after="120"/>
              <w:ind w:right="1080"/>
              <w:rPr>
                <w:rFonts w:cstheme="minorHAnsi"/>
                <w:color w:val="1A1A1A"/>
                <w:sz w:val="24"/>
                <w:szCs w:val="24"/>
                <w:shd w:val="clear" w:color="auto" w:fill="FFFFFF"/>
              </w:rPr>
            </w:pPr>
            <w:r>
              <w:rPr>
                <w:rFonts w:cstheme="minorHAnsi"/>
                <w:b w:val="0"/>
                <w:color w:val="1A1A1A"/>
                <w:sz w:val="24"/>
                <w:szCs w:val="24"/>
                <w:shd w:val="clear" w:color="auto" w:fill="FFFFFF"/>
                <w:lang w:val="en"/>
              </w:rPr>
              <w:t xml:space="preserve">I </w:t>
            </w:r>
            <w:r w:rsidR="00611B5F" w:rsidRPr="00B77BD9">
              <w:rPr>
                <w:rFonts w:cstheme="minorHAnsi"/>
                <w:b w:val="0"/>
                <w:color w:val="1A1A1A"/>
                <w:sz w:val="24"/>
                <w:szCs w:val="24"/>
                <w:shd w:val="clear" w:color="auto" w:fill="FFFFFF"/>
                <w:lang w:val="en"/>
              </w:rPr>
              <w:t>INTRODUCTORY SUMMARY</w:t>
            </w:r>
          </w:p>
        </w:tc>
        <w:tc>
          <w:tcPr>
            <w:tcW w:w="738" w:type="dxa"/>
          </w:tcPr>
          <w:p w14:paraId="74E8254D" w14:textId="64888E5B" w:rsidR="001F74EE" w:rsidRPr="007830CA" w:rsidRDefault="00F134FD" w:rsidP="0007757A">
            <w:pPr>
              <w:spacing w:before="120" w:after="120"/>
              <w:ind w:right="157"/>
              <w:jc w:val="right"/>
              <w:cnfStyle w:val="000000000000" w:firstRow="0" w:lastRow="0" w:firstColumn="0" w:lastColumn="0" w:oddVBand="0" w:evenVBand="0" w:oddHBand="0" w:evenHBand="0" w:firstRowFirstColumn="0" w:firstRowLastColumn="0" w:lastRowFirstColumn="0" w:lastRowLastColumn="0"/>
              <w:rPr>
                <w:rFonts w:cstheme="minorHAnsi"/>
                <w:b/>
                <w:color w:val="1A1A1A"/>
                <w:sz w:val="24"/>
                <w:szCs w:val="24"/>
                <w:shd w:val="clear" w:color="auto" w:fill="FFFFFF"/>
              </w:rPr>
            </w:pPr>
            <w:r>
              <w:rPr>
                <w:rFonts w:cstheme="minorHAnsi"/>
                <w:b/>
                <w:color w:val="1A1A1A"/>
                <w:sz w:val="24"/>
                <w:szCs w:val="24"/>
                <w:shd w:val="clear" w:color="auto" w:fill="FFFFFF"/>
                <w:lang w:val="en"/>
              </w:rPr>
              <w:t>8</w:t>
            </w:r>
          </w:p>
        </w:tc>
      </w:tr>
      <w:tr w:rsidR="00680F80" w14:paraId="54517C61" w14:textId="77777777" w:rsidTr="00680F80">
        <w:tc>
          <w:tcPr>
            <w:cnfStyle w:val="001000000000" w:firstRow="0" w:lastRow="0" w:firstColumn="1" w:lastColumn="0" w:oddVBand="0" w:evenVBand="0" w:oddHBand="0" w:evenHBand="0" w:firstRowFirstColumn="0" w:firstRowLastColumn="0" w:lastRowFirstColumn="0" w:lastRowLastColumn="0"/>
            <w:tcW w:w="8612" w:type="dxa"/>
          </w:tcPr>
          <w:p w14:paraId="5CF0AE6F" w14:textId="77777777" w:rsidR="001F74EE" w:rsidRPr="00B77BD9" w:rsidRDefault="00611B5F" w:rsidP="0007757A">
            <w:pPr>
              <w:spacing w:before="120" w:after="120"/>
              <w:ind w:right="1080"/>
              <w:rPr>
                <w:rFonts w:cstheme="minorHAnsi"/>
                <w:color w:val="1A1A1A"/>
                <w:sz w:val="24"/>
                <w:szCs w:val="24"/>
                <w:shd w:val="clear" w:color="auto" w:fill="FFFFFF"/>
              </w:rPr>
            </w:pPr>
            <w:r w:rsidRPr="00B77BD9">
              <w:rPr>
                <w:rFonts w:cstheme="minorHAnsi"/>
                <w:b w:val="0"/>
                <w:color w:val="1A1A1A"/>
                <w:sz w:val="24"/>
                <w:szCs w:val="24"/>
                <w:shd w:val="clear" w:color="auto" w:fill="FFFFFF"/>
                <w:lang w:val="en"/>
              </w:rPr>
              <w:t>II INFORMATION ON PROGRESS IN ACHIEVING OPERATIONAL GOALS</w:t>
            </w:r>
          </w:p>
        </w:tc>
        <w:tc>
          <w:tcPr>
            <w:tcW w:w="738" w:type="dxa"/>
          </w:tcPr>
          <w:p w14:paraId="1860CAD1" w14:textId="6B13F371" w:rsidR="001F74EE" w:rsidRPr="007830CA" w:rsidRDefault="00815C21" w:rsidP="0007757A">
            <w:pPr>
              <w:spacing w:before="120" w:after="120"/>
              <w:ind w:right="157"/>
              <w:jc w:val="right"/>
              <w:cnfStyle w:val="000000000000" w:firstRow="0" w:lastRow="0" w:firstColumn="0" w:lastColumn="0" w:oddVBand="0" w:evenVBand="0" w:oddHBand="0" w:evenHBand="0" w:firstRowFirstColumn="0" w:firstRowLastColumn="0" w:lastRowFirstColumn="0" w:lastRowLastColumn="0"/>
              <w:rPr>
                <w:rFonts w:cstheme="minorHAnsi"/>
                <w:b/>
                <w:color w:val="1A1A1A"/>
                <w:sz w:val="24"/>
                <w:szCs w:val="24"/>
                <w:shd w:val="clear" w:color="auto" w:fill="FFFFFF"/>
              </w:rPr>
            </w:pPr>
            <w:r>
              <w:rPr>
                <w:rFonts w:cstheme="minorHAnsi"/>
                <w:b/>
                <w:color w:val="1A1A1A"/>
                <w:sz w:val="24"/>
                <w:szCs w:val="24"/>
                <w:shd w:val="clear" w:color="auto" w:fill="FFFFFF"/>
                <w:lang w:val="en"/>
              </w:rPr>
              <w:t>19</w:t>
            </w:r>
          </w:p>
        </w:tc>
      </w:tr>
      <w:tr w:rsidR="00680F80" w14:paraId="3DE97163" w14:textId="77777777" w:rsidTr="00680F80">
        <w:tc>
          <w:tcPr>
            <w:cnfStyle w:val="001000000000" w:firstRow="0" w:lastRow="0" w:firstColumn="1" w:lastColumn="0" w:oddVBand="0" w:evenVBand="0" w:oddHBand="0" w:evenHBand="0" w:firstRowFirstColumn="0" w:firstRowLastColumn="0" w:lastRowFirstColumn="0" w:lastRowLastColumn="0"/>
            <w:tcW w:w="8612" w:type="dxa"/>
          </w:tcPr>
          <w:p w14:paraId="551D87E1" w14:textId="77777777" w:rsidR="001F74EE" w:rsidRPr="00B77BD9" w:rsidRDefault="00611B5F" w:rsidP="003A6273">
            <w:pPr>
              <w:spacing w:before="120" w:after="120"/>
              <w:ind w:left="255" w:right="1080"/>
              <w:rPr>
                <w:rFonts w:cstheme="minorHAnsi"/>
                <w:color w:val="1A1A1A"/>
                <w:sz w:val="24"/>
                <w:szCs w:val="24"/>
                <w:shd w:val="clear" w:color="auto" w:fill="FFFFFF"/>
              </w:rPr>
            </w:pPr>
            <w:r w:rsidRPr="00B77BD9">
              <w:rPr>
                <w:rFonts w:cstheme="minorHAnsi"/>
                <w:b w:val="0"/>
                <w:color w:val="1A1A1A"/>
                <w:sz w:val="24"/>
                <w:szCs w:val="24"/>
                <w:shd w:val="clear" w:color="auto" w:fill="FFFFFF"/>
                <w:lang w:val="en"/>
              </w:rPr>
              <w:t>2.1 GENERAL OVERVIEW</w:t>
            </w:r>
          </w:p>
        </w:tc>
        <w:tc>
          <w:tcPr>
            <w:tcW w:w="738" w:type="dxa"/>
          </w:tcPr>
          <w:p w14:paraId="68F29921" w14:textId="7B5F8889" w:rsidR="001F74EE" w:rsidRPr="007830CA" w:rsidRDefault="00815C21" w:rsidP="0007757A">
            <w:pPr>
              <w:spacing w:before="120" w:after="120"/>
              <w:ind w:right="157"/>
              <w:jc w:val="right"/>
              <w:cnfStyle w:val="000000000000" w:firstRow="0" w:lastRow="0" w:firstColumn="0" w:lastColumn="0" w:oddVBand="0" w:evenVBand="0" w:oddHBand="0" w:evenHBand="0" w:firstRowFirstColumn="0" w:firstRowLastColumn="0" w:lastRowFirstColumn="0" w:lastRowLastColumn="0"/>
              <w:rPr>
                <w:rFonts w:cstheme="minorHAnsi"/>
                <w:b/>
                <w:color w:val="1A1A1A"/>
                <w:sz w:val="24"/>
                <w:szCs w:val="24"/>
                <w:shd w:val="clear" w:color="auto" w:fill="FFFFFF"/>
              </w:rPr>
            </w:pPr>
            <w:r>
              <w:rPr>
                <w:rFonts w:cstheme="minorHAnsi"/>
                <w:b/>
                <w:color w:val="1A1A1A"/>
                <w:sz w:val="24"/>
                <w:szCs w:val="24"/>
                <w:shd w:val="clear" w:color="auto" w:fill="FFFFFF"/>
                <w:lang w:val="en"/>
              </w:rPr>
              <w:t>19</w:t>
            </w:r>
          </w:p>
        </w:tc>
      </w:tr>
      <w:tr w:rsidR="00680F80" w14:paraId="76FEFC8D" w14:textId="77777777" w:rsidTr="00680F80">
        <w:tc>
          <w:tcPr>
            <w:cnfStyle w:val="001000000000" w:firstRow="0" w:lastRow="0" w:firstColumn="1" w:lastColumn="0" w:oddVBand="0" w:evenVBand="0" w:oddHBand="0" w:evenHBand="0" w:firstRowFirstColumn="0" w:firstRowLastColumn="0" w:lastRowFirstColumn="0" w:lastRowLastColumn="0"/>
            <w:tcW w:w="8612" w:type="dxa"/>
          </w:tcPr>
          <w:p w14:paraId="3FAFBA1B" w14:textId="77777777" w:rsidR="001F74EE" w:rsidRPr="00B77BD9" w:rsidRDefault="00611B5F" w:rsidP="003A6273">
            <w:pPr>
              <w:spacing w:before="120" w:after="120"/>
              <w:ind w:left="255" w:right="1080"/>
              <w:rPr>
                <w:rFonts w:cstheme="minorHAnsi"/>
                <w:color w:val="1A1A1A"/>
                <w:sz w:val="24"/>
                <w:szCs w:val="24"/>
                <w:shd w:val="clear" w:color="auto" w:fill="FFFFFF"/>
              </w:rPr>
            </w:pPr>
            <w:r w:rsidRPr="00B77BD9">
              <w:rPr>
                <w:rFonts w:cstheme="minorHAnsi"/>
                <w:b w:val="0"/>
                <w:color w:val="1A1A1A"/>
                <w:sz w:val="24"/>
                <w:szCs w:val="24"/>
                <w:shd w:val="clear" w:color="auto" w:fill="FFFFFF"/>
                <w:lang w:val="en"/>
              </w:rPr>
              <w:t>2.2 PROGRESS IN ACHIEVING STRATEGIC GOAL 1. ORGANIZATION AND WORK OF PUBLIC ADMINISTRATION TO THE BENEFIT OF CITIZENS</w:t>
            </w:r>
          </w:p>
        </w:tc>
        <w:tc>
          <w:tcPr>
            <w:tcW w:w="738" w:type="dxa"/>
          </w:tcPr>
          <w:p w14:paraId="5383812A" w14:textId="4AA399EF" w:rsidR="001F74EE" w:rsidRPr="007830CA" w:rsidRDefault="00815C21" w:rsidP="0007757A">
            <w:pPr>
              <w:spacing w:before="120" w:after="120"/>
              <w:ind w:right="157"/>
              <w:jc w:val="right"/>
              <w:cnfStyle w:val="000000000000" w:firstRow="0" w:lastRow="0" w:firstColumn="0" w:lastColumn="0" w:oddVBand="0" w:evenVBand="0" w:oddHBand="0" w:evenHBand="0" w:firstRowFirstColumn="0" w:firstRowLastColumn="0" w:lastRowFirstColumn="0" w:lastRowLastColumn="0"/>
              <w:rPr>
                <w:rFonts w:cstheme="minorHAnsi"/>
                <w:b/>
                <w:color w:val="1A1A1A"/>
                <w:sz w:val="24"/>
                <w:szCs w:val="24"/>
                <w:shd w:val="clear" w:color="auto" w:fill="FFFFFF"/>
              </w:rPr>
            </w:pPr>
            <w:r>
              <w:rPr>
                <w:rFonts w:cstheme="minorHAnsi"/>
                <w:b/>
                <w:color w:val="1A1A1A"/>
                <w:sz w:val="24"/>
                <w:szCs w:val="24"/>
                <w:shd w:val="clear" w:color="auto" w:fill="FFFFFF"/>
                <w:lang w:val="en"/>
              </w:rPr>
              <w:t>22</w:t>
            </w:r>
          </w:p>
        </w:tc>
      </w:tr>
      <w:tr w:rsidR="00680F80" w14:paraId="55579F15" w14:textId="77777777" w:rsidTr="00680F80">
        <w:tc>
          <w:tcPr>
            <w:cnfStyle w:val="001000000000" w:firstRow="0" w:lastRow="0" w:firstColumn="1" w:lastColumn="0" w:oddVBand="0" w:evenVBand="0" w:oddHBand="0" w:evenHBand="0" w:firstRowFirstColumn="0" w:firstRowLastColumn="0" w:lastRowFirstColumn="0" w:lastRowLastColumn="0"/>
            <w:tcW w:w="8612" w:type="dxa"/>
          </w:tcPr>
          <w:p w14:paraId="2F2B9453" w14:textId="77777777" w:rsidR="001F74EE" w:rsidRPr="00B77BD9" w:rsidRDefault="00611B5F" w:rsidP="003A6273">
            <w:pPr>
              <w:tabs>
                <w:tab w:val="left" w:pos="6930"/>
              </w:tabs>
              <w:spacing w:before="120" w:after="120"/>
              <w:ind w:left="255" w:right="1080"/>
              <w:rPr>
                <w:rFonts w:cstheme="minorHAnsi"/>
                <w:color w:val="1A1A1A"/>
                <w:sz w:val="24"/>
                <w:szCs w:val="24"/>
                <w:shd w:val="clear" w:color="auto" w:fill="FFFFFF"/>
              </w:rPr>
            </w:pPr>
            <w:r w:rsidRPr="00B77BD9">
              <w:rPr>
                <w:rFonts w:cstheme="minorHAnsi"/>
                <w:b w:val="0"/>
                <w:color w:val="1A1A1A"/>
                <w:sz w:val="24"/>
                <w:szCs w:val="24"/>
                <w:shd w:val="clear" w:color="auto" w:fill="FFFFFF"/>
                <w:lang w:val="en"/>
              </w:rPr>
              <w:t xml:space="preserve">2.3 PROGRESS IN ACHIEVING STRATEGIC GOAL 2. CITIZENS AND COMMERCE USE PUBLIC ADMINISTRATION'S QUALITY SERVICES </w:t>
            </w:r>
          </w:p>
        </w:tc>
        <w:tc>
          <w:tcPr>
            <w:tcW w:w="738" w:type="dxa"/>
          </w:tcPr>
          <w:p w14:paraId="35E60B98" w14:textId="3C9DE3C5" w:rsidR="001F74EE" w:rsidRPr="007830CA" w:rsidRDefault="00815C21" w:rsidP="0007757A">
            <w:pPr>
              <w:spacing w:before="120" w:after="120"/>
              <w:ind w:right="157"/>
              <w:jc w:val="right"/>
              <w:cnfStyle w:val="000000000000" w:firstRow="0" w:lastRow="0" w:firstColumn="0" w:lastColumn="0" w:oddVBand="0" w:evenVBand="0" w:oddHBand="0" w:evenHBand="0" w:firstRowFirstColumn="0" w:firstRowLastColumn="0" w:lastRowFirstColumn="0" w:lastRowLastColumn="0"/>
              <w:rPr>
                <w:rFonts w:cstheme="minorHAnsi"/>
                <w:b/>
                <w:color w:val="1A1A1A"/>
                <w:sz w:val="24"/>
                <w:szCs w:val="24"/>
                <w:shd w:val="clear" w:color="auto" w:fill="FFFFFF"/>
              </w:rPr>
            </w:pPr>
            <w:r>
              <w:rPr>
                <w:rFonts w:cstheme="minorHAnsi"/>
                <w:b/>
                <w:color w:val="1A1A1A"/>
                <w:sz w:val="24"/>
                <w:szCs w:val="24"/>
                <w:shd w:val="clear" w:color="auto" w:fill="FFFFFF"/>
                <w:lang w:val="en"/>
              </w:rPr>
              <w:t>28</w:t>
            </w:r>
          </w:p>
        </w:tc>
      </w:tr>
      <w:tr w:rsidR="00680F80" w14:paraId="6B6C0141" w14:textId="77777777" w:rsidTr="00680F80">
        <w:tc>
          <w:tcPr>
            <w:cnfStyle w:val="001000000000" w:firstRow="0" w:lastRow="0" w:firstColumn="1" w:lastColumn="0" w:oddVBand="0" w:evenVBand="0" w:oddHBand="0" w:evenHBand="0" w:firstRowFirstColumn="0" w:firstRowLastColumn="0" w:lastRowFirstColumn="0" w:lastRowLastColumn="0"/>
            <w:tcW w:w="8612" w:type="dxa"/>
          </w:tcPr>
          <w:p w14:paraId="1D7ED2CE" w14:textId="77777777" w:rsidR="001F74EE" w:rsidRPr="00B77BD9" w:rsidRDefault="00611B5F" w:rsidP="003A6273">
            <w:pPr>
              <w:tabs>
                <w:tab w:val="left" w:pos="6930"/>
              </w:tabs>
              <w:spacing w:before="120" w:after="120"/>
              <w:ind w:left="255" w:right="1080"/>
              <w:rPr>
                <w:rFonts w:cstheme="minorHAnsi"/>
                <w:color w:val="1A1A1A"/>
                <w:sz w:val="24"/>
                <w:szCs w:val="24"/>
                <w:shd w:val="clear" w:color="auto" w:fill="FFFFFF"/>
              </w:rPr>
            </w:pPr>
            <w:r w:rsidRPr="00B77BD9">
              <w:rPr>
                <w:rFonts w:cstheme="minorHAnsi"/>
                <w:b w:val="0"/>
                <w:color w:val="1A1A1A"/>
                <w:sz w:val="24"/>
                <w:szCs w:val="24"/>
                <w:shd w:val="clear" w:color="auto" w:fill="FFFFFF"/>
                <w:lang w:val="en"/>
              </w:rPr>
              <w:t>2.4 PROGRESS IN ACHIEVING STRATEGIC GOAL 3. PROFESSIONAL PUBLIC ADMINISTRATION</w:t>
            </w:r>
          </w:p>
        </w:tc>
        <w:tc>
          <w:tcPr>
            <w:tcW w:w="738" w:type="dxa"/>
          </w:tcPr>
          <w:p w14:paraId="2569EB13" w14:textId="39BA5FDA" w:rsidR="001F74EE" w:rsidRPr="007830CA" w:rsidRDefault="00174DBB" w:rsidP="0007757A">
            <w:pPr>
              <w:spacing w:before="120" w:after="120"/>
              <w:ind w:right="157"/>
              <w:jc w:val="right"/>
              <w:cnfStyle w:val="000000000000" w:firstRow="0" w:lastRow="0" w:firstColumn="0" w:lastColumn="0" w:oddVBand="0" w:evenVBand="0" w:oddHBand="0" w:evenHBand="0" w:firstRowFirstColumn="0" w:firstRowLastColumn="0" w:lastRowFirstColumn="0" w:lastRowLastColumn="0"/>
              <w:rPr>
                <w:rFonts w:cstheme="minorHAnsi"/>
                <w:b/>
                <w:color w:val="1A1A1A"/>
                <w:sz w:val="24"/>
                <w:szCs w:val="24"/>
                <w:shd w:val="clear" w:color="auto" w:fill="FFFFFF"/>
              </w:rPr>
            </w:pPr>
            <w:r>
              <w:rPr>
                <w:rFonts w:cstheme="minorHAnsi"/>
                <w:b/>
                <w:color w:val="1A1A1A"/>
                <w:sz w:val="24"/>
                <w:szCs w:val="24"/>
                <w:shd w:val="clear" w:color="auto" w:fill="FFFFFF"/>
                <w:lang w:val="en"/>
              </w:rPr>
              <w:t>34</w:t>
            </w:r>
          </w:p>
        </w:tc>
      </w:tr>
      <w:tr w:rsidR="00680F80" w14:paraId="0F2B17B5" w14:textId="77777777" w:rsidTr="00680F80">
        <w:tc>
          <w:tcPr>
            <w:cnfStyle w:val="001000000000" w:firstRow="0" w:lastRow="0" w:firstColumn="1" w:lastColumn="0" w:oddVBand="0" w:evenVBand="0" w:oddHBand="0" w:evenHBand="0" w:firstRowFirstColumn="0" w:firstRowLastColumn="0" w:lastRowFirstColumn="0" w:lastRowLastColumn="0"/>
            <w:tcW w:w="8612" w:type="dxa"/>
          </w:tcPr>
          <w:p w14:paraId="29791426" w14:textId="77777777" w:rsidR="001F74EE" w:rsidRPr="00B77BD9" w:rsidRDefault="00611B5F" w:rsidP="003A6273">
            <w:pPr>
              <w:tabs>
                <w:tab w:val="left" w:pos="6930"/>
              </w:tabs>
              <w:spacing w:before="120" w:after="120"/>
              <w:ind w:left="255" w:right="1080"/>
              <w:rPr>
                <w:rFonts w:cstheme="minorHAnsi"/>
                <w:color w:val="1A1A1A"/>
                <w:sz w:val="24"/>
                <w:szCs w:val="24"/>
                <w:shd w:val="clear" w:color="auto" w:fill="FFFFFF"/>
              </w:rPr>
            </w:pPr>
            <w:r w:rsidRPr="00B77BD9">
              <w:rPr>
                <w:rFonts w:cstheme="minorHAnsi"/>
                <w:b w:val="0"/>
                <w:color w:val="1A1A1A"/>
                <w:sz w:val="24"/>
                <w:szCs w:val="24"/>
                <w:shd w:val="clear" w:color="auto" w:fill="FFFFFF"/>
                <w:lang w:val="en"/>
              </w:rPr>
              <w:t>2.5 PROGRESS IN ACHIEVING STRATEGIC GOAL 4. TRANSPARENT AND OPEN PUBLIC ADMINISTRATION</w:t>
            </w:r>
          </w:p>
        </w:tc>
        <w:tc>
          <w:tcPr>
            <w:tcW w:w="738" w:type="dxa"/>
          </w:tcPr>
          <w:p w14:paraId="2506C11C" w14:textId="6057B95F" w:rsidR="001F74EE" w:rsidRPr="007830CA" w:rsidRDefault="00371B22" w:rsidP="0007757A">
            <w:pPr>
              <w:spacing w:before="120" w:after="120"/>
              <w:ind w:right="157"/>
              <w:jc w:val="right"/>
              <w:cnfStyle w:val="000000000000" w:firstRow="0" w:lastRow="0" w:firstColumn="0" w:lastColumn="0" w:oddVBand="0" w:evenVBand="0" w:oddHBand="0" w:evenHBand="0" w:firstRowFirstColumn="0" w:firstRowLastColumn="0" w:lastRowFirstColumn="0" w:lastRowLastColumn="0"/>
              <w:rPr>
                <w:rFonts w:cstheme="minorHAnsi"/>
                <w:b/>
                <w:color w:val="1A1A1A"/>
                <w:sz w:val="24"/>
                <w:szCs w:val="24"/>
                <w:shd w:val="clear" w:color="auto" w:fill="FFFFFF"/>
              </w:rPr>
            </w:pPr>
            <w:r>
              <w:rPr>
                <w:rFonts w:cstheme="minorHAnsi"/>
                <w:b/>
                <w:color w:val="1A1A1A"/>
                <w:sz w:val="24"/>
                <w:szCs w:val="24"/>
                <w:shd w:val="clear" w:color="auto" w:fill="FFFFFF"/>
                <w:lang w:val="en"/>
              </w:rPr>
              <w:t>42</w:t>
            </w:r>
          </w:p>
        </w:tc>
      </w:tr>
      <w:tr w:rsidR="00680F80" w14:paraId="51AC01D2" w14:textId="77777777" w:rsidTr="00680F80">
        <w:tc>
          <w:tcPr>
            <w:cnfStyle w:val="001000000000" w:firstRow="0" w:lastRow="0" w:firstColumn="1" w:lastColumn="0" w:oddVBand="0" w:evenVBand="0" w:oddHBand="0" w:evenHBand="0" w:firstRowFirstColumn="0" w:firstRowLastColumn="0" w:lastRowFirstColumn="0" w:lastRowLastColumn="0"/>
            <w:tcW w:w="8612" w:type="dxa"/>
          </w:tcPr>
          <w:p w14:paraId="033927A4" w14:textId="77777777" w:rsidR="001F74EE" w:rsidRPr="00B77BD9" w:rsidRDefault="00611B5F" w:rsidP="003A6273">
            <w:pPr>
              <w:tabs>
                <w:tab w:val="left" w:pos="6930"/>
              </w:tabs>
              <w:spacing w:before="120" w:after="120"/>
              <w:ind w:left="255" w:right="1080"/>
              <w:rPr>
                <w:rFonts w:cstheme="minorHAnsi"/>
                <w:color w:val="1A1A1A"/>
                <w:sz w:val="24"/>
                <w:szCs w:val="24"/>
                <w:shd w:val="clear" w:color="auto" w:fill="FFFFFF"/>
              </w:rPr>
            </w:pPr>
            <w:r w:rsidRPr="00B77BD9">
              <w:rPr>
                <w:rFonts w:cstheme="minorHAnsi"/>
                <w:b w:val="0"/>
                <w:color w:val="1A1A1A"/>
                <w:sz w:val="24"/>
                <w:szCs w:val="24"/>
                <w:shd w:val="clear" w:color="auto" w:fill="FFFFFF"/>
                <w:lang w:val="en"/>
              </w:rPr>
              <w:t>2.6 PROGRESS IN ACHIEVING STRATEGIC GOAL 5. POLICY PLANNING WITH AND FOR CITIZENS</w:t>
            </w:r>
          </w:p>
        </w:tc>
        <w:tc>
          <w:tcPr>
            <w:tcW w:w="738" w:type="dxa"/>
          </w:tcPr>
          <w:p w14:paraId="42B26A7C" w14:textId="1815420F" w:rsidR="001F74EE" w:rsidRPr="007830CA" w:rsidRDefault="00807B38" w:rsidP="0007757A">
            <w:pPr>
              <w:spacing w:before="120" w:after="120"/>
              <w:ind w:right="157"/>
              <w:jc w:val="right"/>
              <w:cnfStyle w:val="000000000000" w:firstRow="0" w:lastRow="0" w:firstColumn="0" w:lastColumn="0" w:oddVBand="0" w:evenVBand="0" w:oddHBand="0" w:evenHBand="0" w:firstRowFirstColumn="0" w:firstRowLastColumn="0" w:lastRowFirstColumn="0" w:lastRowLastColumn="0"/>
              <w:rPr>
                <w:rFonts w:cstheme="minorHAnsi"/>
                <w:b/>
                <w:color w:val="1A1A1A"/>
                <w:sz w:val="24"/>
                <w:szCs w:val="24"/>
                <w:shd w:val="clear" w:color="auto" w:fill="FFFFFF"/>
              </w:rPr>
            </w:pPr>
            <w:r>
              <w:rPr>
                <w:rFonts w:cstheme="minorHAnsi"/>
                <w:b/>
                <w:color w:val="1A1A1A"/>
                <w:sz w:val="24"/>
                <w:szCs w:val="24"/>
                <w:shd w:val="clear" w:color="auto" w:fill="FFFFFF"/>
                <w:lang w:val="en"/>
              </w:rPr>
              <w:t>48</w:t>
            </w:r>
          </w:p>
        </w:tc>
      </w:tr>
      <w:tr w:rsidR="00680F80" w14:paraId="19A3124C" w14:textId="77777777" w:rsidTr="00680F80">
        <w:tc>
          <w:tcPr>
            <w:cnfStyle w:val="001000000000" w:firstRow="0" w:lastRow="0" w:firstColumn="1" w:lastColumn="0" w:oddVBand="0" w:evenVBand="0" w:oddHBand="0" w:evenHBand="0" w:firstRowFirstColumn="0" w:firstRowLastColumn="0" w:lastRowFirstColumn="0" w:lastRowLastColumn="0"/>
            <w:tcW w:w="8612" w:type="dxa"/>
          </w:tcPr>
          <w:p w14:paraId="4ECEBFE9" w14:textId="77777777" w:rsidR="0007757A" w:rsidRPr="00B77BD9" w:rsidRDefault="00611B5F" w:rsidP="0007757A">
            <w:pPr>
              <w:tabs>
                <w:tab w:val="left" w:pos="6930"/>
              </w:tabs>
              <w:spacing w:before="120" w:after="120"/>
              <w:ind w:right="1080"/>
              <w:rPr>
                <w:rFonts w:cstheme="minorHAnsi"/>
                <w:color w:val="1A1A1A"/>
                <w:sz w:val="24"/>
                <w:szCs w:val="24"/>
                <w:shd w:val="clear" w:color="auto" w:fill="FFFFFF"/>
              </w:rPr>
            </w:pPr>
            <w:r>
              <w:rPr>
                <w:rFonts w:cstheme="minorHAnsi"/>
                <w:b w:val="0"/>
                <w:color w:val="1A1A1A"/>
                <w:sz w:val="24"/>
                <w:szCs w:val="24"/>
                <w:shd w:val="clear" w:color="auto" w:fill="FFFFFF"/>
                <w:lang w:val="en"/>
              </w:rPr>
              <w:t>III REPORTING TABLE</w:t>
            </w:r>
          </w:p>
        </w:tc>
        <w:tc>
          <w:tcPr>
            <w:tcW w:w="738" w:type="dxa"/>
          </w:tcPr>
          <w:p w14:paraId="6CA539B0" w14:textId="27520854" w:rsidR="0007757A" w:rsidRPr="007830CA" w:rsidRDefault="007D0B11" w:rsidP="0007757A">
            <w:pPr>
              <w:spacing w:before="120" w:after="120"/>
              <w:ind w:right="157"/>
              <w:jc w:val="right"/>
              <w:cnfStyle w:val="000000000000" w:firstRow="0" w:lastRow="0" w:firstColumn="0" w:lastColumn="0" w:oddVBand="0" w:evenVBand="0" w:oddHBand="0" w:evenHBand="0" w:firstRowFirstColumn="0" w:firstRowLastColumn="0" w:lastRowFirstColumn="0" w:lastRowLastColumn="0"/>
              <w:rPr>
                <w:rFonts w:cstheme="minorHAnsi"/>
                <w:b/>
                <w:color w:val="1A1A1A"/>
                <w:sz w:val="24"/>
                <w:szCs w:val="24"/>
                <w:shd w:val="clear" w:color="auto" w:fill="FFFFFF"/>
              </w:rPr>
            </w:pPr>
            <w:r>
              <w:rPr>
                <w:rFonts w:cstheme="minorHAnsi"/>
                <w:b/>
                <w:color w:val="1A1A1A"/>
                <w:sz w:val="24"/>
                <w:szCs w:val="24"/>
                <w:shd w:val="clear" w:color="auto" w:fill="FFFFFF"/>
                <w:lang w:val="en"/>
              </w:rPr>
              <w:t>58</w:t>
            </w:r>
          </w:p>
        </w:tc>
      </w:tr>
      <w:tr w:rsidR="00680F80" w14:paraId="4C7F477D" w14:textId="77777777" w:rsidTr="00680F80">
        <w:tc>
          <w:tcPr>
            <w:cnfStyle w:val="001000000000" w:firstRow="0" w:lastRow="0" w:firstColumn="1" w:lastColumn="0" w:oddVBand="0" w:evenVBand="0" w:oddHBand="0" w:evenHBand="0" w:firstRowFirstColumn="0" w:firstRowLastColumn="0" w:lastRowFirstColumn="0" w:lastRowLastColumn="0"/>
            <w:tcW w:w="8612" w:type="dxa"/>
          </w:tcPr>
          <w:p w14:paraId="20019CBE" w14:textId="1D8E17AB" w:rsidR="0007757A" w:rsidRPr="00B77BD9" w:rsidRDefault="007D0B11" w:rsidP="0007757A">
            <w:pPr>
              <w:tabs>
                <w:tab w:val="left" w:pos="6930"/>
              </w:tabs>
              <w:spacing w:before="120" w:after="120"/>
              <w:ind w:right="1080"/>
              <w:rPr>
                <w:rFonts w:cstheme="minorHAnsi"/>
                <w:color w:val="1A1A1A"/>
                <w:sz w:val="24"/>
                <w:szCs w:val="24"/>
                <w:shd w:val="clear" w:color="auto" w:fill="FFFFFF"/>
              </w:rPr>
            </w:pPr>
            <w:r>
              <w:rPr>
                <w:rFonts w:cstheme="minorHAnsi"/>
                <w:b w:val="0"/>
                <w:color w:val="1A1A1A"/>
                <w:sz w:val="24"/>
                <w:szCs w:val="24"/>
                <w:shd w:val="clear" w:color="auto" w:fill="FFFFFF"/>
                <w:lang w:val="en"/>
              </w:rPr>
              <w:t xml:space="preserve">IV </w:t>
            </w:r>
            <w:r w:rsidR="00611B5F" w:rsidRPr="00B77BD9">
              <w:rPr>
                <w:rFonts w:cstheme="minorHAnsi"/>
                <w:b w:val="0"/>
                <w:color w:val="1A1A1A"/>
                <w:sz w:val="24"/>
                <w:szCs w:val="24"/>
                <w:shd w:val="clear" w:color="auto" w:fill="FFFFFF"/>
                <w:lang w:val="en"/>
              </w:rPr>
              <w:t>RECOMMENDATIONS FOR THE NEXT IMPLEMENTATION PERIOD</w:t>
            </w:r>
          </w:p>
        </w:tc>
        <w:tc>
          <w:tcPr>
            <w:tcW w:w="738" w:type="dxa"/>
          </w:tcPr>
          <w:p w14:paraId="78E6E229" w14:textId="7EE00C2C" w:rsidR="0007757A" w:rsidRPr="007830CA" w:rsidRDefault="004F1539" w:rsidP="0007757A">
            <w:pPr>
              <w:spacing w:before="120" w:after="120"/>
              <w:ind w:right="157"/>
              <w:jc w:val="right"/>
              <w:cnfStyle w:val="000000000000" w:firstRow="0" w:lastRow="0" w:firstColumn="0" w:lastColumn="0" w:oddVBand="0" w:evenVBand="0" w:oddHBand="0" w:evenHBand="0" w:firstRowFirstColumn="0" w:firstRowLastColumn="0" w:lastRowFirstColumn="0" w:lastRowLastColumn="0"/>
              <w:rPr>
                <w:rFonts w:cstheme="minorHAnsi"/>
                <w:b/>
                <w:color w:val="1A1A1A"/>
                <w:sz w:val="24"/>
                <w:szCs w:val="24"/>
                <w:shd w:val="clear" w:color="auto" w:fill="FFFFFF"/>
              </w:rPr>
            </w:pPr>
            <w:r>
              <w:rPr>
                <w:rFonts w:cstheme="minorHAnsi"/>
                <w:b/>
                <w:color w:val="1A1A1A"/>
                <w:sz w:val="24"/>
                <w:szCs w:val="24"/>
                <w:shd w:val="clear" w:color="auto" w:fill="FFFFFF"/>
                <w:lang w:val="en"/>
              </w:rPr>
              <w:t>96</w:t>
            </w:r>
          </w:p>
        </w:tc>
      </w:tr>
    </w:tbl>
    <w:p w14:paraId="49E66558" w14:textId="77777777" w:rsidR="001F74EE" w:rsidRPr="006D607B" w:rsidRDefault="001F74EE" w:rsidP="001F74EE">
      <w:pPr>
        <w:tabs>
          <w:tab w:val="left" w:pos="6930"/>
        </w:tabs>
        <w:spacing w:line="276" w:lineRule="auto"/>
        <w:ind w:right="1080"/>
        <w:rPr>
          <w:rFonts w:cstheme="minorHAnsi"/>
          <w:color w:val="1A1A1A"/>
          <w:sz w:val="24"/>
          <w:szCs w:val="24"/>
          <w:shd w:val="clear" w:color="auto" w:fill="FFFFFF"/>
        </w:rPr>
      </w:pPr>
    </w:p>
    <w:p w14:paraId="26CAC021" w14:textId="77777777" w:rsidR="00275AFB" w:rsidRPr="006D607B" w:rsidRDefault="00275AFB" w:rsidP="00D3245A">
      <w:pPr>
        <w:spacing w:line="276" w:lineRule="auto"/>
        <w:rPr>
          <w:rFonts w:cstheme="minorHAnsi"/>
          <w:color w:val="1A1A1A"/>
          <w:sz w:val="24"/>
          <w:szCs w:val="24"/>
          <w:shd w:val="clear" w:color="auto" w:fill="FFFFFF"/>
        </w:rPr>
      </w:pPr>
    </w:p>
    <w:p w14:paraId="4B397FB0" w14:textId="77777777" w:rsidR="00275AFB" w:rsidRPr="006D607B" w:rsidRDefault="00275AFB" w:rsidP="00D3245A">
      <w:pPr>
        <w:spacing w:line="276" w:lineRule="auto"/>
        <w:rPr>
          <w:rFonts w:cstheme="minorHAnsi"/>
          <w:color w:val="1A1A1A"/>
          <w:sz w:val="24"/>
          <w:szCs w:val="24"/>
          <w:shd w:val="clear" w:color="auto" w:fill="FFFFFF"/>
        </w:rPr>
      </w:pPr>
    </w:p>
    <w:p w14:paraId="77E46AA3" w14:textId="77777777" w:rsidR="00275AFB" w:rsidRDefault="00275AFB" w:rsidP="00D3245A">
      <w:pPr>
        <w:spacing w:line="276" w:lineRule="auto"/>
        <w:rPr>
          <w:rFonts w:cstheme="minorHAnsi"/>
          <w:color w:val="1A1A1A"/>
          <w:sz w:val="24"/>
          <w:szCs w:val="24"/>
          <w:shd w:val="clear" w:color="auto" w:fill="FFFFFF"/>
        </w:rPr>
      </w:pPr>
    </w:p>
    <w:p w14:paraId="10DBD80B" w14:textId="77777777" w:rsidR="004839B7" w:rsidRDefault="004839B7" w:rsidP="00D3245A">
      <w:pPr>
        <w:spacing w:line="276" w:lineRule="auto"/>
        <w:rPr>
          <w:rFonts w:cstheme="minorHAnsi"/>
          <w:color w:val="1A1A1A"/>
          <w:sz w:val="24"/>
          <w:szCs w:val="24"/>
          <w:shd w:val="clear" w:color="auto" w:fill="FFFFFF"/>
        </w:rPr>
      </w:pPr>
    </w:p>
    <w:p w14:paraId="5CFBD5F7" w14:textId="77777777" w:rsidR="004839B7" w:rsidRPr="006D607B" w:rsidRDefault="004839B7" w:rsidP="00D3245A">
      <w:pPr>
        <w:spacing w:line="276" w:lineRule="auto"/>
        <w:rPr>
          <w:rFonts w:cstheme="minorHAnsi"/>
          <w:color w:val="1A1A1A"/>
          <w:sz w:val="24"/>
          <w:szCs w:val="24"/>
          <w:shd w:val="clear" w:color="auto" w:fill="FFFFFF"/>
        </w:rPr>
      </w:pPr>
    </w:p>
    <w:p w14:paraId="444C58DF" w14:textId="77777777" w:rsidR="00275AFB" w:rsidRPr="006D607B" w:rsidRDefault="00275AFB" w:rsidP="00D3245A">
      <w:pPr>
        <w:spacing w:line="276" w:lineRule="auto"/>
        <w:rPr>
          <w:rFonts w:cstheme="minorHAnsi"/>
          <w:color w:val="1A1A1A"/>
          <w:sz w:val="24"/>
          <w:szCs w:val="24"/>
          <w:shd w:val="clear" w:color="auto" w:fill="FFFFFF"/>
        </w:rPr>
      </w:pPr>
    </w:p>
    <w:p w14:paraId="3FFA2B51" w14:textId="77777777" w:rsidR="00F370F6" w:rsidRPr="006D607B" w:rsidRDefault="00611B5F" w:rsidP="00C50698">
      <w:pPr>
        <w:pStyle w:val="main-heading"/>
        <w:rPr>
          <w:sz w:val="40"/>
          <w:szCs w:val="40"/>
          <w:shd w:val="clear" w:color="auto" w:fill="FFFFFF"/>
        </w:rPr>
      </w:pPr>
      <w:r w:rsidRPr="006D607B">
        <w:rPr>
          <w:sz w:val="40"/>
          <w:szCs w:val="40"/>
          <w:shd w:val="clear" w:color="auto" w:fill="FFFFFF"/>
          <w:lang w:val="en"/>
        </w:rPr>
        <w:t>ABBREVIATIONS</w:t>
      </w:r>
    </w:p>
    <w:p w14:paraId="7B5CA720" w14:textId="05DC4B47" w:rsidR="00BE1D9C" w:rsidRPr="006D607B" w:rsidRDefault="00611B5F" w:rsidP="00BE1D9C">
      <w:pPr>
        <w:spacing w:after="0" w:line="240" w:lineRule="auto"/>
        <w:rPr>
          <w:sz w:val="24"/>
          <w:szCs w:val="24"/>
        </w:rPr>
      </w:pPr>
      <w:r w:rsidRPr="006D607B">
        <w:rPr>
          <w:sz w:val="24"/>
          <w:szCs w:val="24"/>
          <w:lang w:val="en"/>
        </w:rPr>
        <w:t>AMMNE</w:t>
      </w:r>
      <w:r w:rsidRPr="006D607B">
        <w:rPr>
          <w:sz w:val="24"/>
          <w:szCs w:val="24"/>
          <w:lang w:val="en"/>
        </w:rPr>
        <w:tab/>
      </w:r>
      <w:r w:rsidRPr="006D607B">
        <w:rPr>
          <w:sz w:val="24"/>
          <w:szCs w:val="24"/>
          <w:lang w:val="en"/>
        </w:rPr>
        <w:tab/>
        <w:t xml:space="preserve">Association of </w:t>
      </w:r>
      <w:r w:rsidR="00533E51">
        <w:rPr>
          <w:sz w:val="24"/>
          <w:szCs w:val="24"/>
          <w:lang w:val="en"/>
        </w:rPr>
        <w:t>Montenegrin Managers</w:t>
      </w:r>
    </w:p>
    <w:p w14:paraId="2C847BA0" w14:textId="77777777" w:rsidR="00BE1D9C" w:rsidRPr="006D607B" w:rsidRDefault="00611B5F" w:rsidP="00BE1D9C">
      <w:pPr>
        <w:spacing w:after="0" w:line="240" w:lineRule="auto"/>
        <w:rPr>
          <w:sz w:val="24"/>
          <w:szCs w:val="24"/>
        </w:rPr>
      </w:pPr>
      <w:r w:rsidRPr="006D607B">
        <w:rPr>
          <w:sz w:val="24"/>
          <w:szCs w:val="24"/>
          <w:lang w:val="en"/>
        </w:rPr>
        <w:t>AP PAR</w:t>
      </w:r>
      <w:r w:rsidRPr="006D607B">
        <w:rPr>
          <w:sz w:val="24"/>
          <w:szCs w:val="24"/>
          <w:lang w:val="en"/>
        </w:rPr>
        <w:tab/>
      </w:r>
      <w:r w:rsidRPr="006D607B">
        <w:rPr>
          <w:sz w:val="24"/>
          <w:szCs w:val="24"/>
          <w:lang w:val="en"/>
        </w:rPr>
        <w:tab/>
      </w:r>
      <w:r w:rsidRPr="006D607B">
        <w:rPr>
          <w:sz w:val="24"/>
          <w:szCs w:val="24"/>
          <w:lang w:val="en"/>
        </w:rPr>
        <w:tab/>
        <w:t>Public Administration Reform Action Plan</w:t>
      </w:r>
    </w:p>
    <w:p w14:paraId="71876C7C" w14:textId="6CCA93E2" w:rsidR="00BE1D9C" w:rsidRPr="006D607B" w:rsidRDefault="00533E51" w:rsidP="00BE1D9C">
      <w:pPr>
        <w:spacing w:after="0" w:line="240" w:lineRule="auto"/>
        <w:rPr>
          <w:sz w:val="24"/>
          <w:szCs w:val="24"/>
        </w:rPr>
      </w:pPr>
      <w:r>
        <w:rPr>
          <w:sz w:val="24"/>
          <w:szCs w:val="24"/>
          <w:lang w:val="en"/>
        </w:rPr>
        <w:t>AURUM</w:t>
      </w:r>
      <w:r>
        <w:rPr>
          <w:sz w:val="24"/>
          <w:szCs w:val="24"/>
          <w:lang w:val="en"/>
        </w:rPr>
        <w:tab/>
      </w:r>
      <w:r>
        <w:rPr>
          <w:sz w:val="24"/>
          <w:szCs w:val="24"/>
          <w:lang w:val="en"/>
        </w:rPr>
        <w:tab/>
        <w:t>Public Administration Reform S</w:t>
      </w:r>
      <w:r w:rsidR="00611B5F" w:rsidRPr="006D607B">
        <w:rPr>
          <w:sz w:val="24"/>
          <w:szCs w:val="24"/>
          <w:lang w:val="en"/>
        </w:rPr>
        <w:t xml:space="preserve">trategy 2011-2016. </w:t>
      </w:r>
    </w:p>
    <w:p w14:paraId="1F1241BE" w14:textId="1AA566D1" w:rsidR="00F6512A" w:rsidRDefault="00133F7C" w:rsidP="00BE1D9C">
      <w:pPr>
        <w:spacing w:after="0" w:line="240" w:lineRule="auto"/>
        <w:rPr>
          <w:sz w:val="24"/>
          <w:szCs w:val="24"/>
          <w:lang w:val="en"/>
        </w:rPr>
      </w:pPr>
      <w:r>
        <w:rPr>
          <w:sz w:val="24"/>
          <w:szCs w:val="24"/>
          <w:lang w:val="en"/>
        </w:rPr>
        <w:t>APDPFAI</w:t>
      </w:r>
      <w:r w:rsidR="00611B5F" w:rsidRPr="006D607B">
        <w:rPr>
          <w:sz w:val="24"/>
          <w:szCs w:val="24"/>
          <w:lang w:val="en"/>
        </w:rPr>
        <w:tab/>
      </w:r>
      <w:r w:rsidR="00611B5F" w:rsidRPr="006D607B">
        <w:rPr>
          <w:sz w:val="24"/>
          <w:szCs w:val="24"/>
          <w:lang w:val="en"/>
        </w:rPr>
        <w:tab/>
        <w:t xml:space="preserve">Agency for </w:t>
      </w:r>
      <w:r w:rsidR="00111FDB">
        <w:rPr>
          <w:sz w:val="24"/>
          <w:szCs w:val="24"/>
          <w:lang w:val="en"/>
        </w:rPr>
        <w:t>Personal Data Protection</w:t>
      </w:r>
      <w:r w:rsidR="00611B5F" w:rsidRPr="006D607B">
        <w:rPr>
          <w:sz w:val="24"/>
          <w:szCs w:val="24"/>
          <w:lang w:val="en"/>
        </w:rPr>
        <w:t xml:space="preserve"> and Free Access to </w:t>
      </w:r>
      <w:r w:rsidR="00F6512A">
        <w:rPr>
          <w:sz w:val="24"/>
          <w:szCs w:val="24"/>
          <w:lang w:val="en"/>
        </w:rPr>
        <w:t xml:space="preserve">   </w:t>
      </w:r>
    </w:p>
    <w:p w14:paraId="7359B632" w14:textId="55C413D8" w:rsidR="00BE1D9C" w:rsidRPr="006D607B" w:rsidRDefault="00611B5F" w:rsidP="00F6512A">
      <w:pPr>
        <w:spacing w:after="0" w:line="240" w:lineRule="auto"/>
        <w:ind w:left="1440" w:firstLine="720"/>
        <w:rPr>
          <w:sz w:val="24"/>
          <w:szCs w:val="24"/>
        </w:rPr>
      </w:pPr>
      <w:r w:rsidRPr="006D607B">
        <w:rPr>
          <w:sz w:val="24"/>
          <w:szCs w:val="24"/>
          <w:lang w:val="en"/>
        </w:rPr>
        <w:t>Information</w:t>
      </w:r>
      <w:r w:rsidR="000C0657">
        <w:rPr>
          <w:sz w:val="24"/>
          <w:szCs w:val="24"/>
          <w:lang w:val="en"/>
        </w:rPr>
        <w:t xml:space="preserve"> </w:t>
      </w:r>
    </w:p>
    <w:p w14:paraId="53AFA49C" w14:textId="77777777" w:rsidR="00BE1D9C" w:rsidRPr="006D607B" w:rsidRDefault="00611B5F" w:rsidP="00BE1D9C">
      <w:pPr>
        <w:spacing w:after="0" w:line="240" w:lineRule="auto"/>
        <w:rPr>
          <w:sz w:val="24"/>
          <w:szCs w:val="24"/>
        </w:rPr>
      </w:pPr>
      <w:r w:rsidRPr="006D607B">
        <w:rPr>
          <w:sz w:val="24"/>
          <w:szCs w:val="24"/>
          <w:lang w:val="en"/>
        </w:rPr>
        <w:t>GDP</w:t>
      </w:r>
      <w:r w:rsidRPr="006D607B">
        <w:rPr>
          <w:sz w:val="24"/>
          <w:szCs w:val="24"/>
          <w:lang w:val="en"/>
        </w:rPr>
        <w:tab/>
      </w:r>
      <w:r w:rsidRPr="006D607B">
        <w:rPr>
          <w:sz w:val="24"/>
          <w:szCs w:val="24"/>
          <w:lang w:val="en"/>
        </w:rPr>
        <w:tab/>
      </w:r>
      <w:r w:rsidRPr="006D607B">
        <w:rPr>
          <w:sz w:val="24"/>
          <w:szCs w:val="24"/>
          <w:lang w:val="en"/>
        </w:rPr>
        <w:tab/>
        <w:t>Gross domestic product</w:t>
      </w:r>
    </w:p>
    <w:p w14:paraId="144AC5AC" w14:textId="77777777" w:rsidR="00BE1D9C" w:rsidRPr="006D607B" w:rsidRDefault="00611B5F" w:rsidP="00BE1D9C">
      <w:pPr>
        <w:spacing w:after="0" w:line="240" w:lineRule="auto"/>
        <w:rPr>
          <w:sz w:val="24"/>
          <w:szCs w:val="24"/>
        </w:rPr>
      </w:pPr>
      <w:r w:rsidRPr="006D607B">
        <w:rPr>
          <w:sz w:val="24"/>
          <w:szCs w:val="24"/>
          <w:lang w:val="en"/>
        </w:rPr>
        <w:t xml:space="preserve">CAF </w:t>
      </w:r>
      <w:r w:rsidRPr="006D607B">
        <w:rPr>
          <w:sz w:val="24"/>
          <w:szCs w:val="24"/>
          <w:lang w:val="en"/>
        </w:rPr>
        <w:tab/>
      </w:r>
      <w:r w:rsidRPr="006D607B">
        <w:rPr>
          <w:sz w:val="24"/>
          <w:szCs w:val="24"/>
          <w:lang w:val="en"/>
        </w:rPr>
        <w:tab/>
      </w:r>
      <w:r w:rsidRPr="006D607B">
        <w:rPr>
          <w:sz w:val="24"/>
          <w:szCs w:val="24"/>
          <w:lang w:val="en"/>
        </w:rPr>
        <w:tab/>
        <w:t>Common Assessment Framework</w:t>
      </w:r>
    </w:p>
    <w:p w14:paraId="138E1886" w14:textId="3AABDFA1" w:rsidR="00BE1D9C" w:rsidRDefault="00133F7C" w:rsidP="00BE1D9C">
      <w:pPr>
        <w:spacing w:after="0" w:line="240" w:lineRule="auto"/>
        <w:rPr>
          <w:sz w:val="24"/>
          <w:szCs w:val="24"/>
        </w:rPr>
      </w:pPr>
      <w:r>
        <w:rPr>
          <w:sz w:val="24"/>
          <w:szCs w:val="24"/>
          <w:lang w:val="en"/>
        </w:rPr>
        <w:t>CPR</w:t>
      </w:r>
      <w:r>
        <w:rPr>
          <w:sz w:val="24"/>
          <w:szCs w:val="24"/>
          <w:lang w:val="en"/>
        </w:rPr>
        <w:tab/>
      </w:r>
      <w:r>
        <w:rPr>
          <w:sz w:val="24"/>
          <w:szCs w:val="24"/>
          <w:lang w:val="en"/>
        </w:rPr>
        <w:tab/>
      </w:r>
      <w:r>
        <w:rPr>
          <w:sz w:val="24"/>
          <w:szCs w:val="24"/>
          <w:lang w:val="en"/>
        </w:rPr>
        <w:tab/>
        <w:t>Central Personnel R</w:t>
      </w:r>
      <w:r w:rsidR="003938DB">
        <w:rPr>
          <w:sz w:val="24"/>
          <w:szCs w:val="24"/>
          <w:lang w:val="en"/>
        </w:rPr>
        <w:t xml:space="preserve">ecords – Common </w:t>
      </w:r>
      <w:proofErr w:type="spellStart"/>
      <w:r w:rsidR="003938DB">
        <w:rPr>
          <w:sz w:val="24"/>
          <w:szCs w:val="24"/>
          <w:lang w:val="en"/>
        </w:rPr>
        <w:t>Assesment</w:t>
      </w:r>
      <w:proofErr w:type="spellEnd"/>
      <w:r w:rsidR="003938DB">
        <w:rPr>
          <w:sz w:val="24"/>
          <w:szCs w:val="24"/>
          <w:lang w:val="en"/>
        </w:rPr>
        <w:t xml:space="preserve"> Framework</w:t>
      </w:r>
    </w:p>
    <w:p w14:paraId="4D4F99A1" w14:textId="77777777" w:rsidR="007D2BFA" w:rsidRPr="006D607B" w:rsidRDefault="00611B5F" w:rsidP="00BE1D9C">
      <w:pPr>
        <w:spacing w:after="0" w:line="240" w:lineRule="auto"/>
        <w:rPr>
          <w:sz w:val="24"/>
          <w:szCs w:val="24"/>
        </w:rPr>
      </w:pPr>
      <w:r>
        <w:rPr>
          <w:sz w:val="24"/>
          <w:szCs w:val="24"/>
          <w:lang w:val="en"/>
        </w:rPr>
        <w:t>MNE</w:t>
      </w:r>
      <w:r>
        <w:rPr>
          <w:sz w:val="24"/>
          <w:szCs w:val="24"/>
          <w:lang w:val="en"/>
        </w:rPr>
        <w:tab/>
      </w:r>
      <w:r>
        <w:rPr>
          <w:sz w:val="24"/>
          <w:szCs w:val="24"/>
          <w:lang w:val="en"/>
        </w:rPr>
        <w:tab/>
      </w:r>
      <w:r>
        <w:rPr>
          <w:sz w:val="24"/>
          <w:szCs w:val="24"/>
          <w:lang w:val="en"/>
        </w:rPr>
        <w:tab/>
        <w:t>Montenegro</w:t>
      </w:r>
    </w:p>
    <w:p w14:paraId="01C5A43D" w14:textId="4AD76A13" w:rsidR="00BE1D9C" w:rsidRPr="006D607B" w:rsidRDefault="00611B5F" w:rsidP="00BE1D9C">
      <w:pPr>
        <w:spacing w:after="0" w:line="240" w:lineRule="auto"/>
        <w:rPr>
          <w:sz w:val="24"/>
          <w:szCs w:val="24"/>
        </w:rPr>
      </w:pPr>
      <w:r w:rsidRPr="006D607B">
        <w:rPr>
          <w:sz w:val="24"/>
          <w:szCs w:val="24"/>
          <w:lang w:val="en"/>
        </w:rPr>
        <w:t>DEU</w:t>
      </w:r>
      <w:r w:rsidRPr="006D607B">
        <w:rPr>
          <w:sz w:val="24"/>
          <w:szCs w:val="24"/>
          <w:lang w:val="en"/>
        </w:rPr>
        <w:tab/>
      </w:r>
      <w:r w:rsidRPr="006D607B">
        <w:rPr>
          <w:sz w:val="24"/>
          <w:szCs w:val="24"/>
          <w:lang w:val="en"/>
        </w:rPr>
        <w:tab/>
      </w:r>
      <w:r w:rsidRPr="006D607B">
        <w:rPr>
          <w:sz w:val="24"/>
          <w:szCs w:val="24"/>
          <w:lang w:val="en"/>
        </w:rPr>
        <w:tab/>
        <w:t>Delegation of the European Union</w:t>
      </w:r>
      <w:r w:rsidR="003938DB">
        <w:rPr>
          <w:sz w:val="24"/>
          <w:szCs w:val="24"/>
          <w:lang w:val="en"/>
        </w:rPr>
        <w:t xml:space="preserve"> to</w:t>
      </w:r>
      <w:r w:rsidRPr="006D607B">
        <w:rPr>
          <w:sz w:val="24"/>
          <w:szCs w:val="24"/>
          <w:lang w:val="en"/>
        </w:rPr>
        <w:t xml:space="preserve"> Montenegro</w:t>
      </w:r>
    </w:p>
    <w:p w14:paraId="163A571C" w14:textId="77777777" w:rsidR="00BE1D9C" w:rsidRPr="006D607B" w:rsidRDefault="00611B5F" w:rsidP="00BE1D9C">
      <w:pPr>
        <w:spacing w:after="0" w:line="240" w:lineRule="auto"/>
        <w:rPr>
          <w:sz w:val="24"/>
          <w:szCs w:val="24"/>
        </w:rPr>
      </w:pPr>
      <w:r w:rsidRPr="006D607B">
        <w:rPr>
          <w:sz w:val="24"/>
          <w:szCs w:val="24"/>
          <w:lang w:val="en"/>
        </w:rPr>
        <w:t xml:space="preserve">SAI </w:t>
      </w:r>
      <w:r w:rsidRPr="006D607B">
        <w:rPr>
          <w:sz w:val="24"/>
          <w:szCs w:val="24"/>
          <w:lang w:val="en"/>
        </w:rPr>
        <w:tab/>
      </w:r>
      <w:r w:rsidRPr="006D607B">
        <w:rPr>
          <w:sz w:val="24"/>
          <w:szCs w:val="24"/>
          <w:lang w:val="en"/>
        </w:rPr>
        <w:tab/>
      </w:r>
      <w:r w:rsidRPr="006D607B">
        <w:rPr>
          <w:sz w:val="24"/>
          <w:szCs w:val="24"/>
          <w:lang w:val="en"/>
        </w:rPr>
        <w:tab/>
        <w:t>State Audit Institution</w:t>
      </w:r>
    </w:p>
    <w:p w14:paraId="572C8153" w14:textId="77777777" w:rsidR="00BE1D9C" w:rsidRPr="006D607B" w:rsidRDefault="00611B5F" w:rsidP="00BE1D9C">
      <w:pPr>
        <w:spacing w:after="0" w:line="240" w:lineRule="auto"/>
        <w:rPr>
          <w:sz w:val="24"/>
          <w:szCs w:val="24"/>
        </w:rPr>
      </w:pPr>
      <w:r w:rsidRPr="006D607B">
        <w:rPr>
          <w:sz w:val="24"/>
          <w:szCs w:val="24"/>
          <w:lang w:val="en"/>
        </w:rPr>
        <w:t>DT</w:t>
      </w:r>
      <w:r w:rsidRPr="006D607B">
        <w:rPr>
          <w:sz w:val="24"/>
          <w:szCs w:val="24"/>
          <w:lang w:val="en"/>
        </w:rPr>
        <w:tab/>
      </w:r>
      <w:r w:rsidRPr="006D607B">
        <w:rPr>
          <w:sz w:val="24"/>
          <w:szCs w:val="24"/>
          <w:lang w:val="en"/>
        </w:rPr>
        <w:tab/>
      </w:r>
      <w:r w:rsidRPr="006D607B">
        <w:rPr>
          <w:sz w:val="24"/>
          <w:szCs w:val="24"/>
          <w:lang w:val="en"/>
        </w:rPr>
        <w:tab/>
        <w:t>Digital transformation</w:t>
      </w:r>
    </w:p>
    <w:p w14:paraId="616A27D0" w14:textId="77777777" w:rsidR="00BE1D9C" w:rsidRPr="006D607B" w:rsidRDefault="00611B5F" w:rsidP="00BE1D9C">
      <w:pPr>
        <w:spacing w:after="0" w:line="240" w:lineRule="auto"/>
        <w:rPr>
          <w:sz w:val="24"/>
          <w:szCs w:val="24"/>
        </w:rPr>
      </w:pPr>
      <w:r w:rsidRPr="006D607B">
        <w:rPr>
          <w:sz w:val="24"/>
          <w:szCs w:val="24"/>
          <w:lang w:val="en"/>
        </w:rPr>
        <w:t>ECDL</w:t>
      </w:r>
      <w:r w:rsidRPr="006D607B">
        <w:rPr>
          <w:sz w:val="24"/>
          <w:szCs w:val="24"/>
          <w:lang w:val="en"/>
        </w:rPr>
        <w:tab/>
      </w:r>
      <w:r w:rsidRPr="006D607B">
        <w:rPr>
          <w:sz w:val="24"/>
          <w:szCs w:val="24"/>
          <w:lang w:val="en"/>
        </w:rPr>
        <w:tab/>
      </w:r>
      <w:r w:rsidRPr="006D607B">
        <w:rPr>
          <w:sz w:val="24"/>
          <w:szCs w:val="24"/>
          <w:lang w:val="en"/>
        </w:rPr>
        <w:tab/>
        <w:t>Standard ICT Skills Certificate</w:t>
      </w:r>
    </w:p>
    <w:p w14:paraId="40864E86" w14:textId="77777777" w:rsidR="00BE1D9C" w:rsidRPr="006D607B" w:rsidRDefault="00611B5F" w:rsidP="00BE1D9C">
      <w:pPr>
        <w:spacing w:after="0" w:line="240" w:lineRule="auto"/>
        <w:ind w:left="1440" w:hanging="1440"/>
        <w:rPr>
          <w:sz w:val="24"/>
          <w:szCs w:val="24"/>
        </w:rPr>
      </w:pPr>
      <w:proofErr w:type="spellStart"/>
      <w:r w:rsidRPr="006D607B">
        <w:rPr>
          <w:sz w:val="24"/>
          <w:szCs w:val="24"/>
          <w:lang w:val="en"/>
        </w:rPr>
        <w:t>Edms</w:t>
      </w:r>
      <w:proofErr w:type="spellEnd"/>
      <w:r w:rsidRPr="006D607B">
        <w:rPr>
          <w:sz w:val="24"/>
          <w:szCs w:val="24"/>
          <w:lang w:val="en"/>
        </w:rPr>
        <w:tab/>
      </w:r>
      <w:r w:rsidRPr="006D607B">
        <w:rPr>
          <w:sz w:val="24"/>
          <w:szCs w:val="24"/>
          <w:lang w:val="en"/>
        </w:rPr>
        <w:tab/>
        <w:t>Electronic document management system</w:t>
      </w:r>
    </w:p>
    <w:p w14:paraId="7B7F3D19" w14:textId="3286A7CB" w:rsidR="00BE1D9C" w:rsidRPr="006D607B" w:rsidRDefault="00611B5F" w:rsidP="00BE1D9C">
      <w:pPr>
        <w:spacing w:after="0" w:line="240" w:lineRule="auto"/>
        <w:ind w:left="2160" w:hanging="2160"/>
        <w:rPr>
          <w:sz w:val="24"/>
          <w:szCs w:val="24"/>
        </w:rPr>
      </w:pPr>
      <w:r w:rsidRPr="006D607B">
        <w:rPr>
          <w:sz w:val="24"/>
          <w:szCs w:val="24"/>
          <w:lang w:val="en"/>
        </w:rPr>
        <w:t>EFQM</w:t>
      </w:r>
      <w:r w:rsidRPr="006D607B">
        <w:rPr>
          <w:sz w:val="24"/>
          <w:szCs w:val="24"/>
          <w:lang w:val="en"/>
        </w:rPr>
        <w:tab/>
        <w:t>European Foun</w:t>
      </w:r>
      <w:r w:rsidR="00C35528">
        <w:rPr>
          <w:sz w:val="24"/>
          <w:szCs w:val="24"/>
          <w:lang w:val="en"/>
        </w:rPr>
        <w:t xml:space="preserve">dation for Quality Management </w:t>
      </w:r>
    </w:p>
    <w:p w14:paraId="5B57E0CA" w14:textId="77777777" w:rsidR="00BE1D9C" w:rsidRPr="006D607B" w:rsidRDefault="00611B5F" w:rsidP="00BE1D9C">
      <w:pPr>
        <w:spacing w:after="0" w:line="240" w:lineRule="auto"/>
        <w:rPr>
          <w:sz w:val="24"/>
          <w:szCs w:val="24"/>
        </w:rPr>
      </w:pPr>
      <w:proofErr w:type="spellStart"/>
      <w:r w:rsidRPr="006D607B">
        <w:rPr>
          <w:sz w:val="24"/>
          <w:szCs w:val="24"/>
          <w:lang w:val="en"/>
        </w:rPr>
        <w:t>eID</w:t>
      </w:r>
      <w:proofErr w:type="spellEnd"/>
      <w:r w:rsidRPr="006D607B">
        <w:rPr>
          <w:sz w:val="24"/>
          <w:szCs w:val="24"/>
          <w:lang w:val="en"/>
        </w:rPr>
        <w:tab/>
      </w:r>
      <w:r w:rsidRPr="006D607B">
        <w:rPr>
          <w:sz w:val="24"/>
          <w:szCs w:val="24"/>
          <w:lang w:val="en"/>
        </w:rPr>
        <w:tab/>
      </w:r>
      <w:r w:rsidRPr="006D607B">
        <w:rPr>
          <w:sz w:val="24"/>
          <w:szCs w:val="24"/>
          <w:lang w:val="en"/>
        </w:rPr>
        <w:tab/>
        <w:t>electronic identity</w:t>
      </w:r>
    </w:p>
    <w:p w14:paraId="55579733" w14:textId="77777777" w:rsidR="00BE1D9C" w:rsidRPr="006D607B" w:rsidRDefault="00611B5F" w:rsidP="00BE1D9C">
      <w:pPr>
        <w:spacing w:after="0" w:line="240" w:lineRule="auto"/>
        <w:rPr>
          <w:sz w:val="24"/>
          <w:szCs w:val="24"/>
        </w:rPr>
      </w:pPr>
      <w:r w:rsidRPr="006D607B">
        <w:rPr>
          <w:sz w:val="24"/>
          <w:szCs w:val="24"/>
          <w:lang w:val="en"/>
        </w:rPr>
        <w:t>EC</w:t>
      </w:r>
      <w:r w:rsidRPr="006D607B">
        <w:rPr>
          <w:sz w:val="24"/>
          <w:szCs w:val="24"/>
          <w:lang w:val="en"/>
        </w:rPr>
        <w:tab/>
      </w:r>
      <w:r w:rsidRPr="006D607B">
        <w:rPr>
          <w:sz w:val="24"/>
          <w:szCs w:val="24"/>
          <w:lang w:val="en"/>
        </w:rPr>
        <w:tab/>
      </w:r>
      <w:r w:rsidRPr="006D607B">
        <w:rPr>
          <w:sz w:val="24"/>
          <w:szCs w:val="24"/>
          <w:lang w:val="en"/>
        </w:rPr>
        <w:tab/>
        <w:t>European Commission</w:t>
      </w:r>
    </w:p>
    <w:p w14:paraId="1C5055FF" w14:textId="77777777" w:rsidR="00BE1D9C" w:rsidRPr="006D607B" w:rsidRDefault="00611B5F" w:rsidP="00BE1D9C">
      <w:pPr>
        <w:spacing w:after="0" w:line="240" w:lineRule="auto"/>
        <w:rPr>
          <w:sz w:val="24"/>
          <w:szCs w:val="24"/>
        </w:rPr>
      </w:pPr>
      <w:r w:rsidRPr="006D607B">
        <w:rPr>
          <w:sz w:val="24"/>
          <w:szCs w:val="24"/>
          <w:lang w:val="en"/>
        </w:rPr>
        <w:t>EU</w:t>
      </w:r>
      <w:r w:rsidRPr="006D607B">
        <w:rPr>
          <w:sz w:val="24"/>
          <w:szCs w:val="24"/>
          <w:lang w:val="en"/>
        </w:rPr>
        <w:tab/>
      </w:r>
      <w:r w:rsidRPr="006D607B">
        <w:rPr>
          <w:sz w:val="24"/>
          <w:szCs w:val="24"/>
          <w:lang w:val="en"/>
        </w:rPr>
        <w:tab/>
      </w:r>
      <w:r w:rsidRPr="006D607B">
        <w:rPr>
          <w:sz w:val="24"/>
          <w:szCs w:val="24"/>
          <w:lang w:val="en"/>
        </w:rPr>
        <w:tab/>
        <w:t>European Union</w:t>
      </w:r>
    </w:p>
    <w:p w14:paraId="50FFE2A4" w14:textId="321AE60C" w:rsidR="00BE1D9C" w:rsidRPr="006D607B" w:rsidRDefault="00611B5F" w:rsidP="00BE1D9C">
      <w:pPr>
        <w:spacing w:after="0" w:line="240" w:lineRule="auto"/>
        <w:rPr>
          <w:sz w:val="24"/>
          <w:szCs w:val="24"/>
        </w:rPr>
      </w:pPr>
      <w:r w:rsidRPr="006D607B">
        <w:rPr>
          <w:sz w:val="24"/>
          <w:szCs w:val="24"/>
          <w:lang w:val="en"/>
        </w:rPr>
        <w:t>EUPAN</w:t>
      </w:r>
      <w:r w:rsidRPr="006D607B">
        <w:rPr>
          <w:sz w:val="24"/>
          <w:szCs w:val="24"/>
          <w:lang w:val="en"/>
        </w:rPr>
        <w:tab/>
      </w:r>
      <w:r w:rsidRPr="006D607B">
        <w:rPr>
          <w:sz w:val="24"/>
          <w:szCs w:val="24"/>
          <w:lang w:val="en"/>
        </w:rPr>
        <w:tab/>
      </w:r>
      <w:r w:rsidRPr="006D607B">
        <w:rPr>
          <w:sz w:val="24"/>
          <w:szCs w:val="24"/>
          <w:lang w:val="en"/>
        </w:rPr>
        <w:tab/>
        <w:t>European Public Administration</w:t>
      </w:r>
      <w:r w:rsidR="00C35528">
        <w:rPr>
          <w:sz w:val="24"/>
          <w:szCs w:val="24"/>
          <w:lang w:val="en"/>
        </w:rPr>
        <w:t xml:space="preserve"> Network</w:t>
      </w:r>
    </w:p>
    <w:p w14:paraId="03A6809A" w14:textId="77777777" w:rsidR="00BE1D9C" w:rsidRPr="006D607B" w:rsidRDefault="00611B5F" w:rsidP="00BE1D9C">
      <w:pPr>
        <w:spacing w:after="0" w:line="240" w:lineRule="auto"/>
        <w:ind w:left="1440" w:hanging="1440"/>
        <w:rPr>
          <w:sz w:val="24"/>
          <w:szCs w:val="24"/>
        </w:rPr>
      </w:pPr>
      <w:r w:rsidRPr="006D607B">
        <w:rPr>
          <w:sz w:val="24"/>
          <w:szCs w:val="24"/>
          <w:lang w:val="en"/>
        </w:rPr>
        <w:t>GDPR</w:t>
      </w:r>
      <w:r w:rsidRPr="006D607B">
        <w:rPr>
          <w:sz w:val="24"/>
          <w:szCs w:val="24"/>
          <w:lang w:val="en"/>
        </w:rPr>
        <w:tab/>
      </w:r>
      <w:r w:rsidRPr="006D607B">
        <w:rPr>
          <w:sz w:val="24"/>
          <w:szCs w:val="24"/>
          <w:lang w:val="en"/>
        </w:rPr>
        <w:tab/>
        <w:t>General Data Protection Regulation of the European Union</w:t>
      </w:r>
    </w:p>
    <w:p w14:paraId="25A05150" w14:textId="48091A7A" w:rsidR="00BE1D9C" w:rsidRPr="006D607B" w:rsidRDefault="00611B5F" w:rsidP="00BE1D9C">
      <w:pPr>
        <w:spacing w:after="0" w:line="240" w:lineRule="auto"/>
        <w:ind w:left="2160" w:hanging="2160"/>
        <w:rPr>
          <w:sz w:val="24"/>
          <w:szCs w:val="24"/>
        </w:rPr>
      </w:pPr>
      <w:r w:rsidRPr="006D607B">
        <w:rPr>
          <w:sz w:val="24"/>
          <w:szCs w:val="24"/>
          <w:lang w:val="en"/>
        </w:rPr>
        <w:t>GSB</w:t>
      </w:r>
      <w:r w:rsidRPr="006D607B">
        <w:rPr>
          <w:sz w:val="24"/>
          <w:szCs w:val="24"/>
          <w:lang w:val="en"/>
        </w:rPr>
        <w:tab/>
      </w:r>
      <w:r w:rsidR="000B01C2">
        <w:rPr>
          <w:sz w:val="24"/>
          <w:szCs w:val="24"/>
          <w:lang w:val="en"/>
        </w:rPr>
        <w:t>Government Service Bus -</w:t>
      </w:r>
      <w:r w:rsidRPr="006D607B">
        <w:rPr>
          <w:sz w:val="24"/>
          <w:szCs w:val="24"/>
          <w:lang w:val="en"/>
        </w:rPr>
        <w:t xml:space="preserve"> unique information system for electronic data exchange between state authorities and state administration authorities</w:t>
      </w:r>
    </w:p>
    <w:p w14:paraId="4BA04CD5" w14:textId="77777777" w:rsidR="004E39C1" w:rsidRDefault="00611B5F" w:rsidP="004E39C1">
      <w:pPr>
        <w:spacing w:line="240" w:lineRule="auto"/>
        <w:rPr>
          <w:sz w:val="24"/>
          <w:szCs w:val="24"/>
          <w:lang w:val="sr-Latn-ME"/>
        </w:rPr>
      </w:pPr>
      <w:r w:rsidRPr="006D607B">
        <w:rPr>
          <w:sz w:val="24"/>
          <w:szCs w:val="24"/>
          <w:lang w:val="en"/>
        </w:rPr>
        <w:t>GSG</w:t>
      </w:r>
      <w:r w:rsidRPr="006D607B">
        <w:rPr>
          <w:sz w:val="24"/>
          <w:szCs w:val="24"/>
          <w:lang w:val="en"/>
        </w:rPr>
        <w:tab/>
      </w:r>
      <w:r w:rsidRPr="006D607B">
        <w:rPr>
          <w:sz w:val="24"/>
          <w:szCs w:val="24"/>
          <w:lang w:val="en"/>
        </w:rPr>
        <w:tab/>
      </w:r>
      <w:r w:rsidRPr="006D607B">
        <w:rPr>
          <w:sz w:val="24"/>
          <w:szCs w:val="24"/>
          <w:lang w:val="en"/>
        </w:rPr>
        <w:tab/>
      </w:r>
      <w:r w:rsidR="004E39C1" w:rsidRPr="004E39C1">
        <w:rPr>
          <w:sz w:val="24"/>
          <w:szCs w:val="24"/>
          <w:lang w:val="sr-Latn-ME"/>
        </w:rPr>
        <w:t>Secretariat-General of the Government of Montenegro</w:t>
      </w:r>
    </w:p>
    <w:p w14:paraId="7749F63C" w14:textId="5FB0669C" w:rsidR="00BE1D9C" w:rsidRPr="004E39C1" w:rsidRDefault="00611B5F" w:rsidP="004E39C1">
      <w:pPr>
        <w:spacing w:line="240" w:lineRule="auto"/>
        <w:rPr>
          <w:sz w:val="24"/>
          <w:szCs w:val="24"/>
          <w:lang w:val="sr-Latn-ME"/>
        </w:rPr>
      </w:pPr>
      <w:r w:rsidRPr="006D607B">
        <w:rPr>
          <w:sz w:val="24"/>
          <w:szCs w:val="24"/>
          <w:lang w:val="en"/>
        </w:rPr>
        <w:t>ELIAS</w:t>
      </w:r>
      <w:r w:rsidRPr="006D607B">
        <w:rPr>
          <w:sz w:val="24"/>
          <w:szCs w:val="24"/>
          <w:lang w:val="en"/>
        </w:rPr>
        <w:tab/>
      </w:r>
      <w:r w:rsidRPr="006D607B">
        <w:rPr>
          <w:sz w:val="24"/>
          <w:szCs w:val="24"/>
          <w:lang w:val="en"/>
        </w:rPr>
        <w:tab/>
      </w:r>
      <w:r w:rsidRPr="006D607B">
        <w:rPr>
          <w:sz w:val="24"/>
          <w:szCs w:val="24"/>
          <w:lang w:val="en"/>
        </w:rPr>
        <w:tab/>
        <w:t>E-learning/training platform</w:t>
      </w:r>
    </w:p>
    <w:p w14:paraId="6B785B79" w14:textId="03FB6AE1" w:rsidR="00BE1D9C" w:rsidRPr="006D607B" w:rsidRDefault="00611B5F" w:rsidP="00BE1D9C">
      <w:pPr>
        <w:spacing w:after="0" w:line="240" w:lineRule="auto"/>
        <w:rPr>
          <w:sz w:val="24"/>
          <w:szCs w:val="24"/>
        </w:rPr>
      </w:pPr>
      <w:r w:rsidRPr="006D607B">
        <w:rPr>
          <w:sz w:val="24"/>
          <w:szCs w:val="24"/>
          <w:lang w:val="en"/>
        </w:rPr>
        <w:t>IPA III</w:t>
      </w:r>
      <w:r w:rsidRPr="006D607B">
        <w:rPr>
          <w:sz w:val="24"/>
          <w:szCs w:val="24"/>
          <w:lang w:val="en"/>
        </w:rPr>
        <w:tab/>
      </w:r>
      <w:r w:rsidRPr="006D607B">
        <w:rPr>
          <w:sz w:val="24"/>
          <w:szCs w:val="24"/>
          <w:lang w:val="en"/>
        </w:rPr>
        <w:tab/>
      </w:r>
      <w:r w:rsidRPr="006D607B">
        <w:rPr>
          <w:sz w:val="24"/>
          <w:szCs w:val="24"/>
          <w:lang w:val="en"/>
        </w:rPr>
        <w:tab/>
      </w:r>
      <w:r w:rsidR="00C55F33">
        <w:rPr>
          <w:sz w:val="24"/>
          <w:szCs w:val="24"/>
          <w:lang w:val="en"/>
        </w:rPr>
        <w:t xml:space="preserve">Instrument for </w:t>
      </w:r>
      <w:r w:rsidRPr="006D607B">
        <w:rPr>
          <w:sz w:val="24"/>
          <w:szCs w:val="24"/>
          <w:lang w:val="en"/>
        </w:rPr>
        <w:t xml:space="preserve">Pre-accession </w:t>
      </w:r>
      <w:r w:rsidR="00C55F33">
        <w:rPr>
          <w:sz w:val="24"/>
          <w:szCs w:val="24"/>
          <w:lang w:val="en"/>
        </w:rPr>
        <w:t>Assistance</w:t>
      </w:r>
    </w:p>
    <w:p w14:paraId="035A1E95" w14:textId="77777777" w:rsidR="00BE1D9C" w:rsidRPr="006D607B" w:rsidRDefault="00611B5F" w:rsidP="00BE1D9C">
      <w:pPr>
        <w:spacing w:after="0" w:line="240" w:lineRule="auto"/>
        <w:rPr>
          <w:sz w:val="24"/>
          <w:szCs w:val="24"/>
        </w:rPr>
      </w:pPr>
      <w:r w:rsidRPr="006D607B">
        <w:rPr>
          <w:sz w:val="24"/>
          <w:szCs w:val="24"/>
          <w:lang w:val="en"/>
        </w:rPr>
        <w:t>IS</w:t>
      </w:r>
      <w:r w:rsidRPr="006D607B">
        <w:rPr>
          <w:sz w:val="24"/>
          <w:szCs w:val="24"/>
          <w:lang w:val="en"/>
        </w:rPr>
        <w:tab/>
      </w:r>
      <w:r w:rsidRPr="006D607B">
        <w:rPr>
          <w:sz w:val="24"/>
          <w:szCs w:val="24"/>
          <w:lang w:val="en"/>
        </w:rPr>
        <w:tab/>
      </w:r>
      <w:r w:rsidRPr="006D607B">
        <w:rPr>
          <w:sz w:val="24"/>
          <w:szCs w:val="24"/>
          <w:lang w:val="en"/>
        </w:rPr>
        <w:tab/>
        <w:t>Information systems</w:t>
      </w:r>
    </w:p>
    <w:p w14:paraId="3353E3B7" w14:textId="77777777" w:rsidR="00BE1D9C" w:rsidRPr="006D607B" w:rsidRDefault="00611B5F" w:rsidP="00BE1D9C">
      <w:pPr>
        <w:spacing w:after="0" w:line="240" w:lineRule="auto"/>
        <w:rPr>
          <w:sz w:val="24"/>
          <w:szCs w:val="24"/>
        </w:rPr>
      </w:pPr>
      <w:r w:rsidRPr="006D607B">
        <w:rPr>
          <w:sz w:val="24"/>
          <w:szCs w:val="24"/>
          <w:lang w:val="en"/>
        </w:rPr>
        <w:t>ISO</w:t>
      </w:r>
      <w:r w:rsidRPr="006D607B">
        <w:rPr>
          <w:sz w:val="24"/>
          <w:szCs w:val="24"/>
          <w:lang w:val="en"/>
        </w:rPr>
        <w:tab/>
      </w:r>
      <w:r w:rsidRPr="006D607B">
        <w:rPr>
          <w:sz w:val="24"/>
          <w:szCs w:val="24"/>
          <w:lang w:val="en"/>
        </w:rPr>
        <w:tab/>
      </w:r>
      <w:r w:rsidRPr="006D607B">
        <w:rPr>
          <w:sz w:val="24"/>
          <w:szCs w:val="24"/>
          <w:lang w:val="en"/>
        </w:rPr>
        <w:tab/>
        <w:t>International Organization for Standardization</w:t>
      </w:r>
    </w:p>
    <w:p w14:paraId="3453B60D" w14:textId="41768353" w:rsidR="00BE1D9C" w:rsidRPr="006D607B" w:rsidRDefault="005E0F4B" w:rsidP="008E11B3">
      <w:pPr>
        <w:spacing w:after="0" w:line="240" w:lineRule="auto"/>
        <w:ind w:left="2160" w:hanging="2160"/>
        <w:rPr>
          <w:sz w:val="24"/>
          <w:szCs w:val="24"/>
        </w:rPr>
      </w:pPr>
      <w:r>
        <w:rPr>
          <w:sz w:val="24"/>
          <w:szCs w:val="24"/>
          <w:lang w:val="en"/>
        </w:rPr>
        <w:t>IS</w:t>
      </w:r>
      <w:r w:rsidR="008E11B3">
        <w:rPr>
          <w:sz w:val="24"/>
          <w:szCs w:val="24"/>
          <w:lang w:val="en"/>
        </w:rPr>
        <w:t>PR</w:t>
      </w:r>
      <w:r>
        <w:rPr>
          <w:sz w:val="24"/>
          <w:szCs w:val="24"/>
          <w:lang w:val="en"/>
        </w:rPr>
        <w:tab/>
      </w:r>
      <w:r w:rsidR="00611B5F" w:rsidRPr="006D607B">
        <w:rPr>
          <w:sz w:val="24"/>
          <w:szCs w:val="24"/>
          <w:lang w:val="en"/>
        </w:rPr>
        <w:t xml:space="preserve">Reporting </w:t>
      </w:r>
      <w:r w:rsidR="00A71D92">
        <w:rPr>
          <w:sz w:val="24"/>
          <w:szCs w:val="24"/>
          <w:lang w:val="en"/>
        </w:rPr>
        <w:t>on</w:t>
      </w:r>
      <w:r w:rsidR="00611B5F" w:rsidRPr="006D607B">
        <w:rPr>
          <w:sz w:val="24"/>
          <w:szCs w:val="24"/>
          <w:lang w:val="en"/>
        </w:rPr>
        <w:t xml:space="preserve"> the mid-term work programs of the ministries</w:t>
      </w:r>
      <w:r w:rsidR="008E11B3">
        <w:rPr>
          <w:sz w:val="24"/>
          <w:szCs w:val="24"/>
          <w:lang w:val="en"/>
        </w:rPr>
        <w:t xml:space="preserve"> (ISPI – Information System for Planning and Reporting</w:t>
      </w:r>
    </w:p>
    <w:p w14:paraId="0A7BF102" w14:textId="77777777" w:rsidR="00BE1D9C" w:rsidRPr="006D607B" w:rsidRDefault="00611B5F" w:rsidP="00BE1D9C">
      <w:pPr>
        <w:spacing w:after="0" w:line="240" w:lineRule="auto"/>
        <w:rPr>
          <w:sz w:val="24"/>
          <w:szCs w:val="24"/>
        </w:rPr>
      </w:pPr>
      <w:r w:rsidRPr="006D607B">
        <w:rPr>
          <w:sz w:val="24"/>
          <w:szCs w:val="24"/>
          <w:lang w:val="en"/>
        </w:rPr>
        <w:t>IT</w:t>
      </w:r>
      <w:r w:rsidRPr="006D607B">
        <w:rPr>
          <w:sz w:val="24"/>
          <w:szCs w:val="24"/>
          <w:lang w:val="en"/>
        </w:rPr>
        <w:tab/>
      </w:r>
      <w:r w:rsidRPr="006D607B">
        <w:rPr>
          <w:sz w:val="24"/>
          <w:szCs w:val="24"/>
          <w:lang w:val="en"/>
        </w:rPr>
        <w:tab/>
      </w:r>
      <w:r w:rsidRPr="006D607B">
        <w:rPr>
          <w:sz w:val="24"/>
          <w:szCs w:val="24"/>
          <w:lang w:val="en"/>
        </w:rPr>
        <w:tab/>
        <w:t>Information Technology</w:t>
      </w:r>
    </w:p>
    <w:p w14:paraId="4FD99CDD" w14:textId="77777777" w:rsidR="00BE1D9C" w:rsidRPr="006D607B" w:rsidRDefault="00611B5F" w:rsidP="00BE1D9C">
      <w:pPr>
        <w:spacing w:after="0" w:line="240" w:lineRule="auto"/>
        <w:rPr>
          <w:sz w:val="24"/>
          <w:szCs w:val="24"/>
        </w:rPr>
      </w:pPr>
      <w:r w:rsidRPr="006D607B">
        <w:rPr>
          <w:sz w:val="24"/>
          <w:szCs w:val="24"/>
          <w:lang w:val="en"/>
        </w:rPr>
        <w:t>LGU</w:t>
      </w:r>
      <w:r w:rsidRPr="006D607B">
        <w:rPr>
          <w:sz w:val="24"/>
          <w:szCs w:val="24"/>
          <w:lang w:val="en"/>
        </w:rPr>
        <w:tab/>
      </w:r>
      <w:r w:rsidRPr="006D607B">
        <w:rPr>
          <w:sz w:val="24"/>
          <w:szCs w:val="24"/>
          <w:lang w:val="en"/>
        </w:rPr>
        <w:tab/>
      </w:r>
      <w:r w:rsidRPr="006D607B">
        <w:rPr>
          <w:sz w:val="24"/>
          <w:szCs w:val="24"/>
          <w:lang w:val="en"/>
        </w:rPr>
        <w:tab/>
        <w:t>Local self-government unit</w:t>
      </w:r>
    </w:p>
    <w:p w14:paraId="6A639A88" w14:textId="1F9EBA45" w:rsidR="00BE1D9C" w:rsidRPr="006D607B" w:rsidRDefault="00611B5F" w:rsidP="00BE1D9C">
      <w:pPr>
        <w:spacing w:after="0" w:line="240" w:lineRule="auto"/>
        <w:rPr>
          <w:sz w:val="24"/>
          <w:szCs w:val="24"/>
        </w:rPr>
      </w:pPr>
      <w:r w:rsidRPr="006D607B">
        <w:rPr>
          <w:sz w:val="24"/>
          <w:szCs w:val="24"/>
          <w:lang w:val="en"/>
        </w:rPr>
        <w:t>UISDE</w:t>
      </w:r>
      <w:r w:rsidRPr="006D607B">
        <w:rPr>
          <w:sz w:val="24"/>
          <w:szCs w:val="24"/>
          <w:lang w:val="en"/>
        </w:rPr>
        <w:tab/>
      </w:r>
      <w:r w:rsidRPr="006D607B">
        <w:rPr>
          <w:sz w:val="24"/>
          <w:szCs w:val="24"/>
          <w:lang w:val="en"/>
        </w:rPr>
        <w:tab/>
      </w:r>
      <w:r w:rsidR="00F6512A">
        <w:rPr>
          <w:sz w:val="24"/>
          <w:szCs w:val="24"/>
          <w:lang w:val="en"/>
        </w:rPr>
        <w:tab/>
      </w:r>
      <w:r w:rsidRPr="006D607B">
        <w:rPr>
          <w:sz w:val="24"/>
          <w:szCs w:val="24"/>
          <w:lang w:val="en"/>
        </w:rPr>
        <w:t>Unique information system for electronic data exchange</w:t>
      </w:r>
    </w:p>
    <w:p w14:paraId="0A2C41DB" w14:textId="275C9E44" w:rsidR="00BE1D9C" w:rsidRPr="006D607B" w:rsidRDefault="00611B5F" w:rsidP="00BE1D9C">
      <w:pPr>
        <w:spacing w:after="0" w:line="240" w:lineRule="auto"/>
        <w:rPr>
          <w:sz w:val="24"/>
          <w:szCs w:val="24"/>
        </w:rPr>
      </w:pPr>
      <w:r>
        <w:rPr>
          <w:sz w:val="24"/>
          <w:szCs w:val="24"/>
          <w:lang w:val="en"/>
        </w:rPr>
        <w:t>MEA</w:t>
      </w:r>
      <w:r>
        <w:rPr>
          <w:sz w:val="24"/>
          <w:szCs w:val="24"/>
          <w:lang w:val="en"/>
        </w:rPr>
        <w:tab/>
      </w:r>
      <w:r>
        <w:rPr>
          <w:sz w:val="24"/>
          <w:szCs w:val="24"/>
          <w:lang w:val="en"/>
        </w:rPr>
        <w:tab/>
      </w:r>
      <w:r w:rsidR="00F6512A">
        <w:rPr>
          <w:sz w:val="24"/>
          <w:szCs w:val="24"/>
          <w:lang w:val="en"/>
        </w:rPr>
        <w:tab/>
      </w:r>
      <w:r>
        <w:rPr>
          <w:sz w:val="24"/>
          <w:szCs w:val="24"/>
          <w:lang w:val="en"/>
        </w:rPr>
        <w:t>Ministry of European Affairs</w:t>
      </w:r>
    </w:p>
    <w:p w14:paraId="5EE717FE" w14:textId="77777777" w:rsidR="00BE1D9C" w:rsidRPr="006D607B" w:rsidRDefault="00611B5F" w:rsidP="00BE1D9C">
      <w:pPr>
        <w:spacing w:after="0" w:line="240" w:lineRule="auto"/>
        <w:rPr>
          <w:sz w:val="24"/>
          <w:szCs w:val="24"/>
        </w:rPr>
      </w:pPr>
      <w:r w:rsidRPr="006D607B">
        <w:rPr>
          <w:sz w:val="24"/>
          <w:szCs w:val="24"/>
          <w:lang w:val="en"/>
        </w:rPr>
        <w:t>CEA</w:t>
      </w:r>
      <w:r w:rsidRPr="006D607B">
        <w:rPr>
          <w:sz w:val="24"/>
          <w:szCs w:val="24"/>
          <w:lang w:val="en"/>
        </w:rPr>
        <w:tab/>
      </w:r>
      <w:r w:rsidRPr="006D607B">
        <w:rPr>
          <w:sz w:val="24"/>
          <w:szCs w:val="24"/>
          <w:lang w:val="en"/>
        </w:rPr>
        <w:tab/>
      </w:r>
      <w:r w:rsidRPr="006D607B">
        <w:rPr>
          <w:sz w:val="24"/>
          <w:szCs w:val="24"/>
          <w:lang w:val="en"/>
        </w:rPr>
        <w:tab/>
        <w:t>Economic Affairs Committee</w:t>
      </w:r>
    </w:p>
    <w:p w14:paraId="62905645" w14:textId="421E16E0" w:rsidR="00BE1D9C" w:rsidRPr="006D607B" w:rsidRDefault="003C4D8E" w:rsidP="00BE1D9C">
      <w:pPr>
        <w:spacing w:after="0" w:line="240" w:lineRule="auto"/>
        <w:rPr>
          <w:sz w:val="24"/>
          <w:szCs w:val="24"/>
        </w:rPr>
      </w:pPr>
      <w:r>
        <w:rPr>
          <w:sz w:val="24"/>
          <w:szCs w:val="24"/>
          <w:lang w:val="en"/>
        </w:rPr>
        <w:t>HRMIS</w:t>
      </w:r>
      <w:r w:rsidR="00611B5F" w:rsidRPr="006D607B">
        <w:rPr>
          <w:sz w:val="24"/>
          <w:szCs w:val="24"/>
          <w:lang w:val="en"/>
        </w:rPr>
        <w:tab/>
      </w:r>
      <w:r w:rsidR="00611B5F" w:rsidRPr="006D607B">
        <w:rPr>
          <w:sz w:val="24"/>
          <w:szCs w:val="24"/>
          <w:lang w:val="en"/>
        </w:rPr>
        <w:tab/>
      </w:r>
      <w:r w:rsidR="00611B5F" w:rsidRPr="006D607B">
        <w:rPr>
          <w:sz w:val="24"/>
          <w:szCs w:val="24"/>
          <w:lang w:val="en"/>
        </w:rPr>
        <w:tab/>
      </w:r>
      <w:r>
        <w:rPr>
          <w:sz w:val="24"/>
          <w:szCs w:val="24"/>
          <w:lang w:val="en"/>
        </w:rPr>
        <w:t>Human Resource Management Information System</w:t>
      </w:r>
      <w:r w:rsidR="00611B5F" w:rsidRPr="006D607B">
        <w:rPr>
          <w:sz w:val="24"/>
          <w:szCs w:val="24"/>
          <w:lang w:val="en"/>
        </w:rPr>
        <w:t xml:space="preserve"> </w:t>
      </w:r>
    </w:p>
    <w:p w14:paraId="564A7D97" w14:textId="06CF6BB4" w:rsidR="00BE1D9C" w:rsidRPr="006D607B" w:rsidRDefault="00611B5F" w:rsidP="00BE1D9C">
      <w:pPr>
        <w:spacing w:after="0" w:line="240" w:lineRule="auto"/>
        <w:rPr>
          <w:sz w:val="24"/>
          <w:szCs w:val="24"/>
        </w:rPr>
      </w:pPr>
      <w:r w:rsidRPr="006D607B">
        <w:rPr>
          <w:sz w:val="24"/>
          <w:szCs w:val="24"/>
          <w:lang w:val="en"/>
        </w:rPr>
        <w:t>KPMG</w:t>
      </w:r>
      <w:r w:rsidRPr="006D607B">
        <w:rPr>
          <w:sz w:val="24"/>
          <w:szCs w:val="24"/>
          <w:lang w:val="en"/>
        </w:rPr>
        <w:tab/>
      </w:r>
      <w:r w:rsidRPr="006D607B">
        <w:rPr>
          <w:sz w:val="24"/>
          <w:szCs w:val="24"/>
          <w:lang w:val="en"/>
        </w:rPr>
        <w:tab/>
      </w:r>
      <w:r w:rsidR="00F6512A">
        <w:rPr>
          <w:sz w:val="24"/>
          <w:szCs w:val="24"/>
          <w:lang w:val="en"/>
        </w:rPr>
        <w:tab/>
      </w:r>
      <w:r w:rsidRPr="006D607B">
        <w:rPr>
          <w:sz w:val="24"/>
          <w:szCs w:val="24"/>
          <w:lang w:val="en"/>
        </w:rPr>
        <w:t>Consulting and Auditing</w:t>
      </w:r>
      <w:r w:rsidR="00E90907">
        <w:rPr>
          <w:sz w:val="24"/>
          <w:szCs w:val="24"/>
          <w:lang w:val="en"/>
        </w:rPr>
        <w:t xml:space="preserve"> Company</w:t>
      </w:r>
    </w:p>
    <w:p w14:paraId="02C0F29C" w14:textId="77777777" w:rsidR="00BE1D9C" w:rsidRPr="006D607B" w:rsidRDefault="00611B5F" w:rsidP="00BE1D9C">
      <w:pPr>
        <w:spacing w:after="0" w:line="240" w:lineRule="auto"/>
        <w:rPr>
          <w:sz w:val="24"/>
          <w:szCs w:val="24"/>
        </w:rPr>
      </w:pPr>
      <w:r w:rsidRPr="006D607B">
        <w:rPr>
          <w:sz w:val="24"/>
          <w:szCs w:val="24"/>
          <w:lang w:val="en"/>
        </w:rPr>
        <w:t>CPS</w:t>
      </w:r>
      <w:r w:rsidRPr="006D607B">
        <w:rPr>
          <w:sz w:val="24"/>
          <w:szCs w:val="24"/>
          <w:lang w:val="en"/>
        </w:rPr>
        <w:tab/>
      </w:r>
      <w:r w:rsidRPr="006D607B">
        <w:rPr>
          <w:sz w:val="24"/>
          <w:szCs w:val="24"/>
          <w:lang w:val="en"/>
        </w:rPr>
        <w:tab/>
      </w:r>
      <w:r w:rsidRPr="006D607B">
        <w:rPr>
          <w:sz w:val="24"/>
          <w:szCs w:val="24"/>
          <w:lang w:val="en"/>
        </w:rPr>
        <w:tab/>
        <w:t>Commission for the Political System</w:t>
      </w:r>
    </w:p>
    <w:p w14:paraId="3F27FB9A" w14:textId="77777777" w:rsidR="00BE1D9C" w:rsidRPr="006D607B" w:rsidRDefault="00611B5F" w:rsidP="00BE1D9C">
      <w:pPr>
        <w:spacing w:after="0" w:line="240" w:lineRule="auto"/>
        <w:rPr>
          <w:sz w:val="24"/>
          <w:szCs w:val="24"/>
        </w:rPr>
      </w:pPr>
      <w:r w:rsidRPr="006D607B">
        <w:rPr>
          <w:sz w:val="24"/>
          <w:szCs w:val="24"/>
          <w:lang w:val="en"/>
        </w:rPr>
        <w:t>LSG</w:t>
      </w:r>
      <w:r w:rsidRPr="006D607B">
        <w:rPr>
          <w:sz w:val="24"/>
          <w:szCs w:val="24"/>
          <w:lang w:val="en"/>
        </w:rPr>
        <w:tab/>
      </w:r>
      <w:r w:rsidRPr="006D607B">
        <w:rPr>
          <w:sz w:val="24"/>
          <w:szCs w:val="24"/>
          <w:lang w:val="en"/>
        </w:rPr>
        <w:tab/>
      </w:r>
      <w:r w:rsidRPr="006D607B">
        <w:rPr>
          <w:sz w:val="24"/>
          <w:szCs w:val="24"/>
          <w:lang w:val="en"/>
        </w:rPr>
        <w:tab/>
        <w:t>Local Government</w:t>
      </w:r>
    </w:p>
    <w:p w14:paraId="7BEC0DDF" w14:textId="08269880" w:rsidR="00BE1D9C" w:rsidRPr="006D607B" w:rsidRDefault="00611B5F" w:rsidP="00BE1D9C">
      <w:pPr>
        <w:spacing w:after="0" w:line="240" w:lineRule="auto"/>
        <w:rPr>
          <w:sz w:val="24"/>
          <w:szCs w:val="24"/>
        </w:rPr>
      </w:pPr>
      <w:r w:rsidRPr="006D607B">
        <w:rPr>
          <w:sz w:val="24"/>
          <w:szCs w:val="24"/>
          <w:lang w:val="en"/>
        </w:rPr>
        <w:t>MED</w:t>
      </w:r>
      <w:r w:rsidRPr="006D607B">
        <w:rPr>
          <w:sz w:val="24"/>
          <w:szCs w:val="24"/>
          <w:lang w:val="en"/>
        </w:rPr>
        <w:tab/>
      </w:r>
      <w:r w:rsidRPr="006D607B">
        <w:rPr>
          <w:sz w:val="24"/>
          <w:szCs w:val="24"/>
          <w:lang w:val="en"/>
        </w:rPr>
        <w:tab/>
      </w:r>
      <w:r w:rsidR="00F6512A">
        <w:rPr>
          <w:sz w:val="24"/>
          <w:szCs w:val="24"/>
          <w:lang w:val="en"/>
        </w:rPr>
        <w:tab/>
      </w:r>
      <w:r w:rsidRPr="006D607B">
        <w:rPr>
          <w:sz w:val="24"/>
          <w:szCs w:val="24"/>
          <w:lang w:val="en"/>
        </w:rPr>
        <w:t>Ministry of Economic Development</w:t>
      </w:r>
    </w:p>
    <w:p w14:paraId="6FC352E8" w14:textId="77777777" w:rsidR="00F6512A" w:rsidRDefault="00611B5F" w:rsidP="00BE1D9C">
      <w:pPr>
        <w:spacing w:after="0" w:line="240" w:lineRule="auto"/>
        <w:rPr>
          <w:sz w:val="24"/>
          <w:szCs w:val="24"/>
          <w:lang w:val="en"/>
        </w:rPr>
      </w:pPr>
      <w:r w:rsidRPr="006D607B">
        <w:rPr>
          <w:sz w:val="24"/>
          <w:szCs w:val="24"/>
          <w:lang w:val="en"/>
        </w:rPr>
        <w:t>MESPH</w:t>
      </w:r>
      <w:r w:rsidRPr="006D607B">
        <w:rPr>
          <w:sz w:val="24"/>
          <w:szCs w:val="24"/>
          <w:lang w:val="en"/>
        </w:rPr>
        <w:tab/>
      </w:r>
      <w:r w:rsidRPr="006D607B">
        <w:rPr>
          <w:sz w:val="24"/>
          <w:szCs w:val="24"/>
          <w:lang w:val="en"/>
        </w:rPr>
        <w:tab/>
      </w:r>
      <w:r w:rsidR="00F6512A">
        <w:rPr>
          <w:sz w:val="24"/>
          <w:szCs w:val="24"/>
          <w:lang w:val="en"/>
        </w:rPr>
        <w:tab/>
      </w:r>
      <w:r w:rsidRPr="006D607B">
        <w:rPr>
          <w:sz w:val="24"/>
          <w:szCs w:val="24"/>
          <w:lang w:val="en"/>
        </w:rPr>
        <w:t xml:space="preserve">Portal for strategic planning within the IT system for European </w:t>
      </w:r>
    </w:p>
    <w:p w14:paraId="29DD2D6F" w14:textId="6A238572" w:rsidR="00BE1D9C" w:rsidRDefault="00611B5F" w:rsidP="00F6512A">
      <w:pPr>
        <w:spacing w:after="0" w:line="240" w:lineRule="auto"/>
        <w:ind w:left="1440" w:firstLine="720"/>
        <w:rPr>
          <w:sz w:val="24"/>
          <w:szCs w:val="24"/>
        </w:rPr>
      </w:pPr>
      <w:r w:rsidRPr="006D607B">
        <w:rPr>
          <w:sz w:val="24"/>
          <w:szCs w:val="24"/>
          <w:lang w:val="en"/>
        </w:rPr>
        <w:t xml:space="preserve">integration </w:t>
      </w:r>
    </w:p>
    <w:p w14:paraId="2524B3BF" w14:textId="77777777" w:rsidR="00ED0801" w:rsidRPr="006D607B" w:rsidRDefault="00611B5F" w:rsidP="00F55955">
      <w:pPr>
        <w:tabs>
          <w:tab w:val="left" w:pos="2160"/>
        </w:tabs>
        <w:spacing w:after="0" w:line="240" w:lineRule="auto"/>
        <w:rPr>
          <w:sz w:val="24"/>
          <w:szCs w:val="24"/>
        </w:rPr>
      </w:pPr>
      <w:r>
        <w:rPr>
          <w:sz w:val="24"/>
          <w:szCs w:val="24"/>
          <w:lang w:val="en"/>
        </w:rPr>
        <w:t>MF</w:t>
      </w:r>
      <w:r>
        <w:rPr>
          <w:sz w:val="24"/>
          <w:szCs w:val="24"/>
          <w:lang w:val="en"/>
        </w:rPr>
        <w:tab/>
        <w:t>Ministry of Finance</w:t>
      </w:r>
    </w:p>
    <w:p w14:paraId="0C10779D" w14:textId="74D1F46C" w:rsidR="00BE1D9C" w:rsidRPr="006D607B" w:rsidRDefault="00611B5F" w:rsidP="00BE1D9C">
      <w:pPr>
        <w:spacing w:after="0" w:line="240" w:lineRule="auto"/>
        <w:rPr>
          <w:sz w:val="24"/>
          <w:szCs w:val="24"/>
        </w:rPr>
      </w:pPr>
      <w:r w:rsidRPr="003E1A8D">
        <w:rPr>
          <w:sz w:val="24"/>
          <w:szCs w:val="24"/>
          <w:lang w:val="en"/>
        </w:rPr>
        <w:t>MLSW</w:t>
      </w:r>
      <w:r w:rsidRPr="003E1A8D">
        <w:rPr>
          <w:sz w:val="24"/>
          <w:szCs w:val="24"/>
          <w:lang w:val="en"/>
        </w:rPr>
        <w:tab/>
      </w:r>
      <w:r w:rsidRPr="003E1A8D">
        <w:rPr>
          <w:sz w:val="24"/>
          <w:szCs w:val="24"/>
          <w:lang w:val="en"/>
        </w:rPr>
        <w:tab/>
      </w:r>
      <w:r w:rsidR="00F6512A">
        <w:rPr>
          <w:sz w:val="24"/>
          <w:szCs w:val="24"/>
          <w:lang w:val="en"/>
        </w:rPr>
        <w:tab/>
      </w:r>
      <w:r w:rsidRPr="003E1A8D">
        <w:rPr>
          <w:sz w:val="24"/>
          <w:szCs w:val="24"/>
          <w:lang w:val="en"/>
        </w:rPr>
        <w:t>Ministry of Labor and Social Welfare</w:t>
      </w:r>
    </w:p>
    <w:p w14:paraId="6EC9719D" w14:textId="77777777" w:rsidR="00BE1D9C" w:rsidRPr="006D607B" w:rsidRDefault="00611B5F" w:rsidP="00BE1D9C">
      <w:pPr>
        <w:spacing w:after="0" w:line="240" w:lineRule="auto"/>
        <w:rPr>
          <w:sz w:val="24"/>
          <w:szCs w:val="24"/>
        </w:rPr>
      </w:pPr>
      <w:r w:rsidRPr="006D607B">
        <w:rPr>
          <w:sz w:val="24"/>
          <w:szCs w:val="24"/>
          <w:lang w:val="en"/>
        </w:rPr>
        <w:t>Standard Cost Model</w:t>
      </w:r>
      <w:r w:rsidRPr="006D607B">
        <w:rPr>
          <w:sz w:val="24"/>
          <w:szCs w:val="24"/>
          <w:lang w:val="en"/>
        </w:rPr>
        <w:tab/>
        <w:t>Standard cost model</w:t>
      </w:r>
    </w:p>
    <w:p w14:paraId="41187AFD" w14:textId="5D55311D" w:rsidR="00BE1D9C" w:rsidRPr="006D607B" w:rsidRDefault="00611B5F" w:rsidP="00BE1D9C">
      <w:pPr>
        <w:spacing w:after="0" w:line="240" w:lineRule="auto"/>
        <w:rPr>
          <w:sz w:val="24"/>
          <w:szCs w:val="24"/>
        </w:rPr>
      </w:pPr>
      <w:r w:rsidRPr="006D607B">
        <w:rPr>
          <w:sz w:val="24"/>
          <w:szCs w:val="24"/>
          <w:lang w:val="en"/>
        </w:rPr>
        <w:t>MONSTAT</w:t>
      </w:r>
      <w:r w:rsidRPr="006D607B">
        <w:rPr>
          <w:sz w:val="24"/>
          <w:szCs w:val="24"/>
          <w:lang w:val="en"/>
        </w:rPr>
        <w:tab/>
      </w:r>
      <w:r w:rsidR="00F6512A">
        <w:rPr>
          <w:sz w:val="24"/>
          <w:szCs w:val="24"/>
          <w:lang w:val="en"/>
        </w:rPr>
        <w:tab/>
      </w:r>
      <w:r w:rsidRPr="006D607B">
        <w:rPr>
          <w:sz w:val="24"/>
          <w:szCs w:val="24"/>
          <w:lang w:val="en"/>
        </w:rPr>
        <w:t xml:space="preserve">Statistical Office of Montenegro </w:t>
      </w:r>
    </w:p>
    <w:p w14:paraId="6333056A" w14:textId="77777777" w:rsidR="00BE1D9C" w:rsidRPr="006D607B" w:rsidRDefault="00611B5F" w:rsidP="00BE1D9C">
      <w:pPr>
        <w:spacing w:after="0" w:line="240" w:lineRule="auto"/>
        <w:rPr>
          <w:sz w:val="24"/>
          <w:szCs w:val="24"/>
        </w:rPr>
      </w:pPr>
      <w:r w:rsidRPr="006D607B">
        <w:rPr>
          <w:sz w:val="24"/>
          <w:szCs w:val="24"/>
          <w:lang w:val="en"/>
        </w:rPr>
        <w:t>MI</w:t>
      </w:r>
      <w:r w:rsidRPr="006D607B">
        <w:rPr>
          <w:sz w:val="24"/>
          <w:szCs w:val="24"/>
          <w:lang w:val="en"/>
        </w:rPr>
        <w:tab/>
      </w:r>
      <w:r w:rsidRPr="006D607B">
        <w:rPr>
          <w:sz w:val="24"/>
          <w:szCs w:val="24"/>
          <w:lang w:val="en"/>
        </w:rPr>
        <w:tab/>
      </w:r>
      <w:r w:rsidRPr="006D607B">
        <w:rPr>
          <w:sz w:val="24"/>
          <w:szCs w:val="24"/>
          <w:lang w:val="en"/>
        </w:rPr>
        <w:tab/>
        <w:t>Ministry of Interior</w:t>
      </w:r>
    </w:p>
    <w:p w14:paraId="3763949E" w14:textId="77777777" w:rsidR="00BE1D9C" w:rsidRPr="006D607B" w:rsidRDefault="00611B5F" w:rsidP="00BE1D9C">
      <w:pPr>
        <w:spacing w:after="0" w:line="240" w:lineRule="auto"/>
        <w:rPr>
          <w:sz w:val="24"/>
          <w:szCs w:val="24"/>
        </w:rPr>
      </w:pPr>
      <w:r w:rsidRPr="006D607B">
        <w:rPr>
          <w:sz w:val="24"/>
          <w:szCs w:val="24"/>
          <w:lang w:val="en"/>
        </w:rPr>
        <w:t>MJHMR</w:t>
      </w:r>
      <w:r w:rsidRPr="006D607B">
        <w:rPr>
          <w:sz w:val="24"/>
          <w:szCs w:val="24"/>
          <w:lang w:val="en"/>
        </w:rPr>
        <w:tab/>
      </w:r>
      <w:r w:rsidRPr="006D607B">
        <w:rPr>
          <w:sz w:val="24"/>
          <w:szCs w:val="24"/>
          <w:lang w:val="en"/>
        </w:rPr>
        <w:tab/>
        <w:t>Ministry of Justice, Human, and Minority Rights</w:t>
      </w:r>
    </w:p>
    <w:p w14:paraId="02493477" w14:textId="77777777" w:rsidR="00BE1D9C" w:rsidRPr="006D607B" w:rsidRDefault="00611B5F" w:rsidP="00ED7A25">
      <w:pPr>
        <w:spacing w:after="0" w:line="240" w:lineRule="auto"/>
        <w:rPr>
          <w:sz w:val="24"/>
          <w:szCs w:val="24"/>
        </w:rPr>
      </w:pPr>
      <w:r w:rsidRPr="006D607B">
        <w:rPr>
          <w:sz w:val="24"/>
          <w:szCs w:val="24"/>
          <w:lang w:val="en"/>
        </w:rPr>
        <w:t>MH</w:t>
      </w:r>
      <w:r w:rsidRPr="006D607B">
        <w:rPr>
          <w:sz w:val="24"/>
          <w:szCs w:val="24"/>
          <w:lang w:val="en"/>
        </w:rPr>
        <w:tab/>
      </w:r>
      <w:r w:rsidRPr="006D607B">
        <w:rPr>
          <w:sz w:val="24"/>
          <w:szCs w:val="24"/>
          <w:lang w:val="en"/>
        </w:rPr>
        <w:tab/>
      </w:r>
      <w:r w:rsidRPr="006D607B">
        <w:rPr>
          <w:sz w:val="24"/>
          <w:szCs w:val="24"/>
          <w:lang w:val="en"/>
        </w:rPr>
        <w:tab/>
        <w:t>Ministry of Health</w:t>
      </w:r>
    </w:p>
    <w:p w14:paraId="4D6E5C26" w14:textId="284A06F2" w:rsidR="00BE1D9C" w:rsidRPr="006D607B" w:rsidRDefault="00611B5F" w:rsidP="00ED7A25">
      <w:pPr>
        <w:spacing w:after="0" w:line="240" w:lineRule="auto"/>
        <w:rPr>
          <w:sz w:val="24"/>
          <w:szCs w:val="24"/>
        </w:rPr>
      </w:pPr>
      <w:r w:rsidRPr="006D607B">
        <w:rPr>
          <w:sz w:val="24"/>
          <w:szCs w:val="24"/>
          <w:lang w:val="en"/>
        </w:rPr>
        <w:t>NGO</w:t>
      </w:r>
      <w:r w:rsidRPr="006D607B">
        <w:rPr>
          <w:sz w:val="24"/>
          <w:szCs w:val="24"/>
          <w:lang w:val="en"/>
        </w:rPr>
        <w:tab/>
      </w:r>
      <w:r w:rsidRPr="006D607B">
        <w:rPr>
          <w:sz w:val="24"/>
          <w:szCs w:val="24"/>
          <w:lang w:val="en"/>
        </w:rPr>
        <w:tab/>
      </w:r>
      <w:r w:rsidR="00F6512A">
        <w:rPr>
          <w:sz w:val="24"/>
          <w:szCs w:val="24"/>
          <w:lang w:val="en"/>
        </w:rPr>
        <w:tab/>
      </w:r>
      <w:r w:rsidRPr="006D607B">
        <w:rPr>
          <w:sz w:val="24"/>
          <w:szCs w:val="24"/>
          <w:lang w:val="en"/>
        </w:rPr>
        <w:t>Non-government organization</w:t>
      </w:r>
    </w:p>
    <w:p w14:paraId="1DD1EA03" w14:textId="03F26458" w:rsidR="00BE1D9C" w:rsidRPr="006D607B" w:rsidRDefault="00611B5F" w:rsidP="00BE1D9C">
      <w:pPr>
        <w:spacing w:after="0" w:line="240" w:lineRule="auto"/>
        <w:rPr>
          <w:sz w:val="24"/>
          <w:szCs w:val="24"/>
        </w:rPr>
      </w:pPr>
      <w:r w:rsidRPr="006D607B">
        <w:rPr>
          <w:sz w:val="24"/>
          <w:szCs w:val="24"/>
          <w:lang w:val="en"/>
        </w:rPr>
        <w:t>OGP</w:t>
      </w:r>
      <w:r w:rsidRPr="006D607B">
        <w:rPr>
          <w:sz w:val="24"/>
          <w:szCs w:val="24"/>
          <w:lang w:val="en"/>
        </w:rPr>
        <w:tab/>
      </w:r>
      <w:r w:rsidRPr="006D607B">
        <w:rPr>
          <w:sz w:val="24"/>
          <w:szCs w:val="24"/>
          <w:lang w:val="en"/>
        </w:rPr>
        <w:tab/>
      </w:r>
      <w:r w:rsidR="00F6512A">
        <w:rPr>
          <w:sz w:val="24"/>
          <w:szCs w:val="24"/>
          <w:lang w:val="en"/>
        </w:rPr>
        <w:tab/>
      </w:r>
      <w:r w:rsidRPr="006D607B">
        <w:rPr>
          <w:sz w:val="24"/>
          <w:szCs w:val="24"/>
          <w:lang w:val="en"/>
        </w:rPr>
        <w:t>Open Government Partnership</w:t>
      </w:r>
    </w:p>
    <w:p w14:paraId="190B3528" w14:textId="769AC838" w:rsidR="00BE1D9C" w:rsidRDefault="00611B5F" w:rsidP="00BE1D9C">
      <w:pPr>
        <w:spacing w:after="0" w:line="240" w:lineRule="auto"/>
        <w:rPr>
          <w:sz w:val="24"/>
          <w:szCs w:val="24"/>
        </w:rPr>
      </w:pPr>
      <w:r w:rsidRPr="006D607B">
        <w:rPr>
          <w:sz w:val="24"/>
          <w:szCs w:val="24"/>
          <w:lang w:val="en"/>
        </w:rPr>
        <w:t>CEM</w:t>
      </w:r>
      <w:r w:rsidRPr="006D607B">
        <w:rPr>
          <w:sz w:val="24"/>
          <w:szCs w:val="24"/>
          <w:lang w:val="en"/>
        </w:rPr>
        <w:tab/>
      </w:r>
      <w:r w:rsidR="00F6512A">
        <w:rPr>
          <w:sz w:val="24"/>
          <w:szCs w:val="24"/>
          <w:lang w:val="en"/>
        </w:rPr>
        <w:tab/>
      </w:r>
      <w:r w:rsidR="00F6512A">
        <w:rPr>
          <w:sz w:val="24"/>
          <w:szCs w:val="24"/>
          <w:lang w:val="en"/>
        </w:rPr>
        <w:tab/>
      </w:r>
      <w:r w:rsidRPr="006D607B">
        <w:rPr>
          <w:sz w:val="24"/>
          <w:szCs w:val="24"/>
          <w:lang w:val="en"/>
        </w:rPr>
        <w:t>Chamber of Economy of Montenegro</w:t>
      </w:r>
    </w:p>
    <w:p w14:paraId="5E02FE9F" w14:textId="1A133B4C" w:rsidR="00BE1D9C" w:rsidRDefault="00475677" w:rsidP="00BE1D9C">
      <w:pPr>
        <w:spacing w:after="0" w:line="240" w:lineRule="auto"/>
        <w:rPr>
          <w:sz w:val="24"/>
          <w:szCs w:val="24"/>
        </w:rPr>
      </w:pPr>
      <w:r>
        <w:rPr>
          <w:sz w:val="24"/>
          <w:szCs w:val="24"/>
          <w:lang w:val="en"/>
        </w:rPr>
        <w:t>MAPEU</w:t>
      </w:r>
      <w:r w:rsidR="00611B5F" w:rsidRPr="006D607B">
        <w:rPr>
          <w:sz w:val="24"/>
          <w:szCs w:val="24"/>
          <w:lang w:val="en"/>
        </w:rPr>
        <w:tab/>
      </w:r>
      <w:r w:rsidR="00F6512A">
        <w:rPr>
          <w:sz w:val="24"/>
          <w:szCs w:val="24"/>
          <w:lang w:val="en"/>
        </w:rPr>
        <w:tab/>
      </w:r>
      <w:r w:rsidR="00611B5F" w:rsidRPr="006D607B">
        <w:rPr>
          <w:sz w:val="24"/>
          <w:szCs w:val="24"/>
          <w:lang w:val="en"/>
        </w:rPr>
        <w:t>Montenegro's Accession Program to the European Union</w:t>
      </w:r>
    </w:p>
    <w:p w14:paraId="33EEF15B" w14:textId="77777777" w:rsidR="007829C8" w:rsidRPr="006D607B" w:rsidRDefault="00611B5F" w:rsidP="00BE1D9C">
      <w:pPr>
        <w:spacing w:after="0" w:line="240" w:lineRule="auto"/>
        <w:rPr>
          <w:sz w:val="24"/>
          <w:szCs w:val="24"/>
        </w:rPr>
      </w:pPr>
      <w:r>
        <w:rPr>
          <w:sz w:val="24"/>
          <w:szCs w:val="24"/>
          <w:lang w:val="en"/>
        </w:rPr>
        <w:t>PFR</w:t>
      </w:r>
      <w:r>
        <w:rPr>
          <w:sz w:val="24"/>
          <w:szCs w:val="24"/>
          <w:lang w:val="en"/>
        </w:rPr>
        <w:tab/>
      </w:r>
      <w:r>
        <w:rPr>
          <w:sz w:val="24"/>
          <w:szCs w:val="24"/>
          <w:lang w:val="en"/>
        </w:rPr>
        <w:tab/>
      </w:r>
      <w:r>
        <w:rPr>
          <w:sz w:val="24"/>
          <w:szCs w:val="24"/>
          <w:lang w:val="en"/>
        </w:rPr>
        <w:tab/>
        <w:t>Public finance reform program</w:t>
      </w:r>
    </w:p>
    <w:p w14:paraId="70ADF07F" w14:textId="39140975" w:rsidR="00BE1D9C" w:rsidRPr="006D607B" w:rsidRDefault="00611B5F" w:rsidP="00BE1D9C">
      <w:pPr>
        <w:spacing w:after="0" w:line="240" w:lineRule="auto"/>
        <w:rPr>
          <w:sz w:val="24"/>
          <w:szCs w:val="24"/>
        </w:rPr>
      </w:pPr>
      <w:r w:rsidRPr="006D607B">
        <w:rPr>
          <w:sz w:val="24"/>
          <w:szCs w:val="24"/>
          <w:lang w:val="en"/>
        </w:rPr>
        <w:t>GWP</w:t>
      </w:r>
      <w:r w:rsidRPr="006D607B">
        <w:rPr>
          <w:sz w:val="24"/>
          <w:szCs w:val="24"/>
          <w:lang w:val="en"/>
        </w:rPr>
        <w:tab/>
      </w:r>
      <w:r w:rsidRPr="006D607B">
        <w:rPr>
          <w:sz w:val="24"/>
          <w:szCs w:val="24"/>
          <w:lang w:val="en"/>
        </w:rPr>
        <w:tab/>
      </w:r>
      <w:r w:rsidR="00F6512A">
        <w:rPr>
          <w:sz w:val="24"/>
          <w:szCs w:val="24"/>
          <w:lang w:val="en"/>
        </w:rPr>
        <w:tab/>
      </w:r>
      <w:r w:rsidRPr="006D607B">
        <w:rPr>
          <w:sz w:val="24"/>
          <w:szCs w:val="24"/>
          <w:lang w:val="en"/>
        </w:rPr>
        <w:t xml:space="preserve">Government Work program </w:t>
      </w:r>
    </w:p>
    <w:p w14:paraId="5BF01A11" w14:textId="77777777" w:rsidR="00BE1D9C" w:rsidRPr="006D607B" w:rsidRDefault="00611B5F" w:rsidP="00BE1D9C">
      <w:pPr>
        <w:spacing w:after="0" w:line="240" w:lineRule="auto"/>
        <w:rPr>
          <w:sz w:val="24"/>
          <w:szCs w:val="24"/>
        </w:rPr>
      </w:pPr>
      <w:r w:rsidRPr="006D607B">
        <w:rPr>
          <w:sz w:val="24"/>
          <w:szCs w:val="24"/>
          <w:lang w:val="en"/>
        </w:rPr>
        <w:t>RCC</w:t>
      </w:r>
      <w:r w:rsidRPr="006D607B">
        <w:rPr>
          <w:sz w:val="24"/>
          <w:szCs w:val="24"/>
          <w:lang w:val="en"/>
        </w:rPr>
        <w:tab/>
      </w:r>
      <w:r w:rsidRPr="006D607B">
        <w:rPr>
          <w:sz w:val="24"/>
          <w:szCs w:val="24"/>
          <w:lang w:val="en"/>
        </w:rPr>
        <w:tab/>
      </w:r>
      <w:r w:rsidRPr="006D607B">
        <w:rPr>
          <w:sz w:val="24"/>
          <w:szCs w:val="24"/>
          <w:lang w:val="en"/>
        </w:rPr>
        <w:tab/>
        <w:t>Regional Council for Cooperation</w:t>
      </w:r>
    </w:p>
    <w:p w14:paraId="2524E79A" w14:textId="50BB9270" w:rsidR="00BE1D9C" w:rsidRPr="006D607B" w:rsidRDefault="00611B5F" w:rsidP="00BE1D9C">
      <w:pPr>
        <w:spacing w:after="0" w:line="240" w:lineRule="auto"/>
        <w:rPr>
          <w:sz w:val="24"/>
          <w:szCs w:val="24"/>
        </w:rPr>
      </w:pPr>
      <w:proofErr w:type="spellStart"/>
      <w:r w:rsidRPr="006D607B">
        <w:rPr>
          <w:sz w:val="24"/>
          <w:szCs w:val="24"/>
          <w:lang w:val="en"/>
        </w:rPr>
        <w:t>ReSPA</w:t>
      </w:r>
      <w:proofErr w:type="spellEnd"/>
      <w:r w:rsidRPr="006D607B">
        <w:rPr>
          <w:sz w:val="24"/>
          <w:szCs w:val="24"/>
          <w:lang w:val="en"/>
        </w:rPr>
        <w:tab/>
      </w:r>
      <w:r w:rsidRPr="006D607B">
        <w:rPr>
          <w:sz w:val="24"/>
          <w:szCs w:val="24"/>
          <w:lang w:val="en"/>
        </w:rPr>
        <w:tab/>
      </w:r>
      <w:r w:rsidR="00F6512A">
        <w:rPr>
          <w:sz w:val="24"/>
          <w:szCs w:val="24"/>
          <w:lang w:val="en"/>
        </w:rPr>
        <w:tab/>
      </w:r>
      <w:r w:rsidRPr="006D607B">
        <w:rPr>
          <w:sz w:val="24"/>
          <w:szCs w:val="24"/>
          <w:lang w:val="en"/>
        </w:rPr>
        <w:t>Regional School for Public Administration</w:t>
      </w:r>
    </w:p>
    <w:p w14:paraId="13D5C83A" w14:textId="77777777" w:rsidR="00BE1D9C" w:rsidRPr="006D607B" w:rsidRDefault="00611B5F" w:rsidP="00BE1D9C">
      <w:pPr>
        <w:spacing w:after="0" w:line="240" w:lineRule="auto"/>
        <w:rPr>
          <w:sz w:val="24"/>
          <w:szCs w:val="24"/>
        </w:rPr>
      </w:pPr>
      <w:r w:rsidRPr="006D607B">
        <w:rPr>
          <w:sz w:val="24"/>
          <w:szCs w:val="24"/>
          <w:lang w:val="en"/>
        </w:rPr>
        <w:t>WG</w:t>
      </w:r>
      <w:r w:rsidRPr="006D607B">
        <w:rPr>
          <w:sz w:val="24"/>
          <w:szCs w:val="24"/>
          <w:lang w:val="en"/>
        </w:rPr>
        <w:tab/>
      </w:r>
      <w:r w:rsidRPr="006D607B">
        <w:rPr>
          <w:sz w:val="24"/>
          <w:szCs w:val="24"/>
          <w:lang w:val="en"/>
        </w:rPr>
        <w:tab/>
      </w:r>
      <w:r w:rsidRPr="006D607B">
        <w:rPr>
          <w:sz w:val="24"/>
          <w:szCs w:val="24"/>
          <w:lang w:val="en"/>
        </w:rPr>
        <w:tab/>
        <w:t>Working group</w:t>
      </w:r>
    </w:p>
    <w:p w14:paraId="0B6F2547" w14:textId="725E8FDD" w:rsidR="00BE1D9C" w:rsidRPr="006D607B" w:rsidRDefault="00611B5F" w:rsidP="00BE1D9C">
      <w:pPr>
        <w:spacing w:after="0" w:line="240" w:lineRule="auto"/>
        <w:rPr>
          <w:sz w:val="24"/>
          <w:szCs w:val="24"/>
        </w:rPr>
      </w:pPr>
      <w:r w:rsidRPr="006D607B">
        <w:rPr>
          <w:sz w:val="24"/>
          <w:szCs w:val="24"/>
          <w:lang w:val="en"/>
        </w:rPr>
        <w:t>RIA</w:t>
      </w:r>
      <w:r w:rsidRPr="006D607B">
        <w:rPr>
          <w:sz w:val="24"/>
          <w:szCs w:val="24"/>
          <w:lang w:val="en"/>
        </w:rPr>
        <w:tab/>
      </w:r>
      <w:r w:rsidRPr="006D607B">
        <w:rPr>
          <w:sz w:val="24"/>
          <w:szCs w:val="24"/>
          <w:lang w:val="en"/>
        </w:rPr>
        <w:tab/>
      </w:r>
      <w:r w:rsidRPr="006D607B">
        <w:rPr>
          <w:sz w:val="24"/>
          <w:szCs w:val="24"/>
          <w:lang w:val="en"/>
        </w:rPr>
        <w:tab/>
      </w:r>
      <w:r w:rsidR="000A696A">
        <w:rPr>
          <w:sz w:val="24"/>
          <w:szCs w:val="24"/>
          <w:lang w:val="en"/>
        </w:rPr>
        <w:t xml:space="preserve">Regulatory Impact </w:t>
      </w:r>
      <w:proofErr w:type="spellStart"/>
      <w:r w:rsidR="000A696A">
        <w:rPr>
          <w:sz w:val="24"/>
          <w:szCs w:val="24"/>
          <w:lang w:val="en"/>
        </w:rPr>
        <w:t>Assesment</w:t>
      </w:r>
      <w:proofErr w:type="spellEnd"/>
    </w:p>
    <w:p w14:paraId="41F5BDDB" w14:textId="02690C2D" w:rsidR="00BE1D9C" w:rsidRPr="006D607B" w:rsidRDefault="000A696A" w:rsidP="00BE1D9C">
      <w:pPr>
        <w:spacing w:after="0" w:line="240" w:lineRule="auto"/>
        <w:rPr>
          <w:sz w:val="24"/>
          <w:szCs w:val="24"/>
        </w:rPr>
      </w:pPr>
      <w:r>
        <w:rPr>
          <w:sz w:val="24"/>
          <w:szCs w:val="24"/>
          <w:lang w:val="en"/>
        </w:rPr>
        <w:t>PAR</w:t>
      </w:r>
      <w:r>
        <w:rPr>
          <w:sz w:val="24"/>
          <w:szCs w:val="24"/>
          <w:lang w:val="en"/>
        </w:rPr>
        <w:tab/>
      </w:r>
      <w:r>
        <w:rPr>
          <w:sz w:val="24"/>
          <w:szCs w:val="24"/>
          <w:lang w:val="en"/>
        </w:rPr>
        <w:tab/>
      </w:r>
      <w:r>
        <w:rPr>
          <w:sz w:val="24"/>
          <w:szCs w:val="24"/>
          <w:lang w:val="en"/>
        </w:rPr>
        <w:tab/>
        <w:t>Public Administration R</w:t>
      </w:r>
      <w:r w:rsidR="00611B5F" w:rsidRPr="006D607B">
        <w:rPr>
          <w:sz w:val="24"/>
          <w:szCs w:val="24"/>
          <w:lang w:val="en"/>
        </w:rPr>
        <w:t>eform</w:t>
      </w:r>
    </w:p>
    <w:p w14:paraId="0B8142B8" w14:textId="77777777" w:rsidR="00BE1D9C" w:rsidRPr="006D607B" w:rsidRDefault="00611B5F" w:rsidP="00BE1D9C">
      <w:pPr>
        <w:spacing w:after="0" w:line="240" w:lineRule="auto"/>
        <w:rPr>
          <w:sz w:val="24"/>
          <w:szCs w:val="24"/>
        </w:rPr>
      </w:pPr>
      <w:r w:rsidRPr="006D607B">
        <w:rPr>
          <w:sz w:val="24"/>
          <w:szCs w:val="24"/>
          <w:lang w:val="en"/>
        </w:rPr>
        <w:t>SBS</w:t>
      </w:r>
      <w:r w:rsidRPr="006D607B">
        <w:rPr>
          <w:sz w:val="24"/>
          <w:szCs w:val="24"/>
          <w:lang w:val="en"/>
        </w:rPr>
        <w:tab/>
      </w:r>
      <w:r w:rsidRPr="006D607B">
        <w:rPr>
          <w:sz w:val="24"/>
          <w:szCs w:val="24"/>
          <w:lang w:val="en"/>
        </w:rPr>
        <w:tab/>
      </w:r>
      <w:r w:rsidRPr="006D607B">
        <w:rPr>
          <w:sz w:val="24"/>
          <w:szCs w:val="24"/>
          <w:lang w:val="en"/>
        </w:rPr>
        <w:tab/>
        <w:t>Sectoral budget support</w:t>
      </w:r>
    </w:p>
    <w:p w14:paraId="78E93D3F" w14:textId="77777777" w:rsidR="00BE1D9C" w:rsidRPr="006D607B" w:rsidRDefault="00611B5F" w:rsidP="00BE1D9C">
      <w:pPr>
        <w:spacing w:after="0" w:line="240" w:lineRule="auto"/>
        <w:ind w:left="2160" w:hanging="2160"/>
        <w:rPr>
          <w:sz w:val="24"/>
          <w:szCs w:val="24"/>
        </w:rPr>
      </w:pPr>
      <w:r w:rsidRPr="006D607B">
        <w:rPr>
          <w:sz w:val="24"/>
          <w:szCs w:val="24"/>
          <w:lang w:val="en"/>
        </w:rPr>
        <w:t>SIGMA</w:t>
      </w:r>
      <w:r w:rsidRPr="006D607B">
        <w:rPr>
          <w:sz w:val="24"/>
          <w:szCs w:val="24"/>
          <w:lang w:val="en"/>
        </w:rPr>
        <w:tab/>
        <w:t>A joint initiative of the Organization for Economic Cooperation and Development (OECD) and the European Union to strengthen and improve the public administration system</w:t>
      </w:r>
    </w:p>
    <w:p w14:paraId="26DF80C4" w14:textId="5994FC60" w:rsidR="00BE1D9C" w:rsidRPr="006D607B" w:rsidRDefault="00CA6B3C" w:rsidP="00BE1D9C">
      <w:pPr>
        <w:spacing w:after="0" w:line="240" w:lineRule="auto"/>
        <w:rPr>
          <w:sz w:val="24"/>
          <w:szCs w:val="24"/>
        </w:rPr>
      </w:pPr>
      <w:r>
        <w:rPr>
          <w:sz w:val="24"/>
          <w:szCs w:val="24"/>
          <w:lang w:val="en"/>
        </w:rPr>
        <w:t>FAI</w:t>
      </w:r>
      <w:r>
        <w:rPr>
          <w:sz w:val="24"/>
          <w:szCs w:val="24"/>
          <w:lang w:val="en"/>
        </w:rPr>
        <w:tab/>
      </w:r>
      <w:r>
        <w:rPr>
          <w:sz w:val="24"/>
          <w:szCs w:val="24"/>
          <w:lang w:val="en"/>
        </w:rPr>
        <w:tab/>
      </w:r>
      <w:r>
        <w:rPr>
          <w:sz w:val="24"/>
          <w:szCs w:val="24"/>
          <w:lang w:val="en"/>
        </w:rPr>
        <w:tab/>
        <w:t>Free Access to I</w:t>
      </w:r>
      <w:r w:rsidR="00611B5F" w:rsidRPr="006D607B">
        <w:rPr>
          <w:sz w:val="24"/>
          <w:szCs w:val="24"/>
          <w:lang w:val="en"/>
        </w:rPr>
        <w:t>nformation</w:t>
      </w:r>
    </w:p>
    <w:p w14:paraId="675BA1D0" w14:textId="11A39126" w:rsidR="00BE1D9C" w:rsidRPr="006D607B" w:rsidRDefault="00CA6B3C" w:rsidP="00BE1D9C">
      <w:pPr>
        <w:spacing w:after="0" w:line="240" w:lineRule="auto"/>
        <w:rPr>
          <w:sz w:val="24"/>
          <w:szCs w:val="24"/>
        </w:rPr>
      </w:pPr>
      <w:r>
        <w:rPr>
          <w:sz w:val="24"/>
          <w:szCs w:val="24"/>
          <w:lang w:val="en"/>
        </w:rPr>
        <w:t>HRD</w:t>
      </w:r>
      <w:r>
        <w:rPr>
          <w:sz w:val="24"/>
          <w:szCs w:val="24"/>
          <w:lang w:val="en"/>
        </w:rPr>
        <w:tab/>
      </w:r>
      <w:r>
        <w:rPr>
          <w:sz w:val="24"/>
          <w:szCs w:val="24"/>
          <w:lang w:val="en"/>
        </w:rPr>
        <w:tab/>
      </w:r>
      <w:r>
        <w:rPr>
          <w:sz w:val="24"/>
          <w:szCs w:val="24"/>
          <w:lang w:val="en"/>
        </w:rPr>
        <w:tab/>
        <w:t>Human Resources Directorate</w:t>
      </w:r>
    </w:p>
    <w:p w14:paraId="415B94C2" w14:textId="77777777" w:rsidR="00BE1D9C" w:rsidRPr="006D607B" w:rsidRDefault="00611B5F" w:rsidP="00BE1D9C">
      <w:pPr>
        <w:spacing w:after="0" w:line="240" w:lineRule="auto"/>
        <w:rPr>
          <w:sz w:val="24"/>
          <w:szCs w:val="24"/>
        </w:rPr>
      </w:pPr>
      <w:r w:rsidRPr="006D607B">
        <w:rPr>
          <w:sz w:val="24"/>
          <w:szCs w:val="24"/>
          <w:lang w:val="en"/>
        </w:rPr>
        <w:t>UN</w:t>
      </w:r>
      <w:r w:rsidRPr="006D607B">
        <w:rPr>
          <w:sz w:val="24"/>
          <w:szCs w:val="24"/>
          <w:lang w:val="en"/>
        </w:rPr>
        <w:tab/>
      </w:r>
      <w:r w:rsidRPr="006D607B">
        <w:rPr>
          <w:sz w:val="24"/>
          <w:szCs w:val="24"/>
          <w:lang w:val="en"/>
        </w:rPr>
        <w:tab/>
      </w:r>
      <w:r w:rsidRPr="006D607B">
        <w:rPr>
          <w:sz w:val="24"/>
          <w:szCs w:val="24"/>
          <w:lang w:val="en"/>
        </w:rPr>
        <w:tab/>
        <w:t>United Nations</w:t>
      </w:r>
    </w:p>
    <w:p w14:paraId="7166BB67" w14:textId="77777777" w:rsidR="00BE1D9C" w:rsidRPr="006D607B" w:rsidRDefault="00611B5F" w:rsidP="00BE1D9C">
      <w:pPr>
        <w:spacing w:after="0" w:line="240" w:lineRule="auto"/>
        <w:rPr>
          <w:sz w:val="24"/>
          <w:szCs w:val="24"/>
        </w:rPr>
      </w:pPr>
      <w:r w:rsidRPr="006D607B">
        <w:rPr>
          <w:sz w:val="24"/>
          <w:szCs w:val="24"/>
          <w:lang w:val="en"/>
        </w:rPr>
        <w:t>UNDP</w:t>
      </w:r>
      <w:r w:rsidRPr="006D607B">
        <w:rPr>
          <w:sz w:val="24"/>
          <w:szCs w:val="24"/>
          <w:lang w:val="en"/>
        </w:rPr>
        <w:tab/>
      </w:r>
      <w:r w:rsidRPr="006D607B">
        <w:rPr>
          <w:sz w:val="24"/>
          <w:szCs w:val="24"/>
          <w:lang w:val="en"/>
        </w:rPr>
        <w:tab/>
      </w:r>
      <w:r w:rsidRPr="006D607B">
        <w:rPr>
          <w:sz w:val="24"/>
          <w:szCs w:val="24"/>
          <w:lang w:val="en"/>
        </w:rPr>
        <w:tab/>
        <w:t xml:space="preserve">United Nations Development </w:t>
      </w:r>
      <w:proofErr w:type="spellStart"/>
      <w:r w:rsidRPr="006D607B">
        <w:rPr>
          <w:sz w:val="24"/>
          <w:szCs w:val="24"/>
          <w:lang w:val="en"/>
        </w:rPr>
        <w:t>Programme</w:t>
      </w:r>
      <w:proofErr w:type="spellEnd"/>
    </w:p>
    <w:p w14:paraId="0D3051F6" w14:textId="77777777" w:rsidR="00BE1D9C" w:rsidRPr="006D607B" w:rsidRDefault="00611B5F" w:rsidP="00BE1D9C">
      <w:pPr>
        <w:spacing w:after="0" w:line="240" w:lineRule="auto"/>
        <w:rPr>
          <w:sz w:val="24"/>
          <w:szCs w:val="24"/>
        </w:rPr>
      </w:pPr>
      <w:r w:rsidRPr="006D607B">
        <w:rPr>
          <w:sz w:val="24"/>
          <w:szCs w:val="24"/>
          <w:lang w:val="en"/>
        </w:rPr>
        <w:t>HRMA</w:t>
      </w:r>
      <w:r w:rsidRPr="006D607B">
        <w:rPr>
          <w:sz w:val="24"/>
          <w:szCs w:val="24"/>
          <w:lang w:val="en"/>
        </w:rPr>
        <w:tab/>
      </w:r>
      <w:r w:rsidRPr="006D607B">
        <w:rPr>
          <w:sz w:val="24"/>
          <w:szCs w:val="24"/>
          <w:lang w:val="en"/>
        </w:rPr>
        <w:tab/>
      </w:r>
      <w:r w:rsidRPr="006D607B">
        <w:rPr>
          <w:sz w:val="24"/>
          <w:szCs w:val="24"/>
          <w:lang w:val="en"/>
        </w:rPr>
        <w:tab/>
        <w:t>Human Resources Management Authority</w:t>
      </w:r>
    </w:p>
    <w:p w14:paraId="11C5014B" w14:textId="77777777" w:rsidR="00BE1D9C" w:rsidRPr="006D607B" w:rsidRDefault="00611B5F" w:rsidP="00BE1D9C">
      <w:pPr>
        <w:spacing w:after="0" w:line="240" w:lineRule="auto"/>
        <w:rPr>
          <w:sz w:val="24"/>
          <w:szCs w:val="24"/>
        </w:rPr>
      </w:pPr>
      <w:r w:rsidRPr="006D607B">
        <w:rPr>
          <w:sz w:val="24"/>
          <w:szCs w:val="24"/>
          <w:lang w:val="en"/>
        </w:rPr>
        <w:t>WB6</w:t>
      </w:r>
      <w:r w:rsidRPr="006D607B">
        <w:rPr>
          <w:sz w:val="24"/>
          <w:szCs w:val="24"/>
          <w:lang w:val="en"/>
        </w:rPr>
        <w:tab/>
      </w:r>
      <w:r w:rsidRPr="006D607B">
        <w:rPr>
          <w:sz w:val="24"/>
          <w:szCs w:val="24"/>
          <w:lang w:val="en"/>
        </w:rPr>
        <w:tab/>
      </w:r>
      <w:r w:rsidRPr="006D607B">
        <w:rPr>
          <w:sz w:val="24"/>
          <w:szCs w:val="24"/>
          <w:lang w:val="en"/>
        </w:rPr>
        <w:tab/>
        <w:t>Six Economies of the Western Balkans</w:t>
      </w:r>
    </w:p>
    <w:p w14:paraId="4DCF5331" w14:textId="77777777" w:rsidR="00BE1D9C" w:rsidRPr="006D607B" w:rsidRDefault="00611B5F" w:rsidP="00BE1D9C">
      <w:pPr>
        <w:spacing w:after="0" w:line="240" w:lineRule="auto"/>
        <w:rPr>
          <w:sz w:val="24"/>
          <w:szCs w:val="24"/>
        </w:rPr>
      </w:pPr>
      <w:r w:rsidRPr="006D607B">
        <w:rPr>
          <w:sz w:val="24"/>
          <w:szCs w:val="24"/>
          <w:lang w:val="en"/>
        </w:rPr>
        <w:t>LCSE</w:t>
      </w:r>
      <w:r w:rsidRPr="006D607B">
        <w:rPr>
          <w:sz w:val="24"/>
          <w:szCs w:val="24"/>
          <w:lang w:val="en"/>
        </w:rPr>
        <w:tab/>
      </w:r>
      <w:r w:rsidRPr="006D607B">
        <w:rPr>
          <w:sz w:val="24"/>
          <w:szCs w:val="24"/>
          <w:lang w:val="en"/>
        </w:rPr>
        <w:tab/>
      </w:r>
      <w:r w:rsidRPr="006D607B">
        <w:rPr>
          <w:sz w:val="24"/>
          <w:szCs w:val="24"/>
          <w:lang w:val="en"/>
        </w:rPr>
        <w:tab/>
        <w:t>Law on Civil Servants and Employees</w:t>
      </w:r>
    </w:p>
    <w:p w14:paraId="25B75A71" w14:textId="77777777" w:rsidR="00BE1D9C" w:rsidRPr="006D607B" w:rsidRDefault="00611B5F" w:rsidP="00BE1D9C">
      <w:pPr>
        <w:spacing w:after="0" w:line="240" w:lineRule="auto"/>
        <w:rPr>
          <w:sz w:val="24"/>
          <w:szCs w:val="24"/>
        </w:rPr>
      </w:pPr>
      <w:r w:rsidRPr="006D607B">
        <w:rPr>
          <w:sz w:val="24"/>
          <w:szCs w:val="24"/>
          <w:lang w:val="en"/>
        </w:rPr>
        <w:t>UMM</w:t>
      </w:r>
      <w:r w:rsidRPr="006D607B">
        <w:rPr>
          <w:sz w:val="24"/>
          <w:szCs w:val="24"/>
          <w:lang w:val="en"/>
        </w:rPr>
        <w:tab/>
      </w:r>
      <w:r w:rsidRPr="006D607B">
        <w:rPr>
          <w:sz w:val="24"/>
          <w:szCs w:val="24"/>
          <w:lang w:val="en"/>
        </w:rPr>
        <w:tab/>
      </w:r>
      <w:r w:rsidRPr="006D607B">
        <w:rPr>
          <w:sz w:val="24"/>
          <w:szCs w:val="24"/>
          <w:lang w:val="en"/>
        </w:rPr>
        <w:tab/>
        <w:t>Union of Municipalities of Montenegro</w:t>
      </w:r>
    </w:p>
    <w:p w14:paraId="06155A26" w14:textId="77777777" w:rsidR="00BE1D9C" w:rsidRPr="006D607B" w:rsidRDefault="00611B5F" w:rsidP="00BE1D9C">
      <w:pPr>
        <w:spacing w:after="0" w:line="240" w:lineRule="auto"/>
        <w:rPr>
          <w:sz w:val="24"/>
          <w:szCs w:val="24"/>
        </w:rPr>
      </w:pPr>
      <w:r w:rsidRPr="006D607B">
        <w:rPr>
          <w:sz w:val="24"/>
          <w:szCs w:val="24"/>
          <w:lang w:val="en"/>
        </w:rPr>
        <w:t>LFAI</w:t>
      </w:r>
      <w:r w:rsidRPr="006D607B">
        <w:rPr>
          <w:sz w:val="24"/>
          <w:szCs w:val="24"/>
          <w:lang w:val="en"/>
        </w:rPr>
        <w:tab/>
      </w:r>
      <w:r w:rsidRPr="006D607B">
        <w:rPr>
          <w:sz w:val="24"/>
          <w:szCs w:val="24"/>
          <w:lang w:val="en"/>
        </w:rPr>
        <w:tab/>
      </w:r>
      <w:r w:rsidRPr="006D607B">
        <w:rPr>
          <w:sz w:val="24"/>
          <w:szCs w:val="24"/>
          <w:lang w:val="en"/>
        </w:rPr>
        <w:tab/>
        <w:t xml:space="preserve">Law on Free Access to Information </w:t>
      </w:r>
    </w:p>
    <w:p w14:paraId="7C302703" w14:textId="77777777" w:rsidR="00BE1D9C" w:rsidRPr="006D607B" w:rsidRDefault="00611B5F" w:rsidP="00BE1D9C">
      <w:pPr>
        <w:spacing w:after="0" w:line="240" w:lineRule="auto"/>
        <w:rPr>
          <w:sz w:val="24"/>
          <w:szCs w:val="24"/>
        </w:rPr>
      </w:pPr>
      <w:r w:rsidRPr="006D607B">
        <w:rPr>
          <w:sz w:val="24"/>
          <w:szCs w:val="24"/>
          <w:lang w:val="en"/>
        </w:rPr>
        <w:t>LAP</w:t>
      </w:r>
      <w:r w:rsidRPr="006D607B">
        <w:rPr>
          <w:sz w:val="24"/>
          <w:szCs w:val="24"/>
          <w:lang w:val="en"/>
        </w:rPr>
        <w:tab/>
      </w:r>
      <w:r w:rsidRPr="006D607B">
        <w:rPr>
          <w:sz w:val="24"/>
          <w:szCs w:val="24"/>
          <w:lang w:val="en"/>
        </w:rPr>
        <w:tab/>
      </w:r>
      <w:r w:rsidRPr="006D607B">
        <w:rPr>
          <w:sz w:val="24"/>
          <w:szCs w:val="24"/>
          <w:lang w:val="en"/>
        </w:rPr>
        <w:tab/>
        <w:t>Law of Administrative Procedure</w:t>
      </w:r>
    </w:p>
    <w:p w14:paraId="5E559BAB" w14:textId="77777777" w:rsidR="00C50698" w:rsidRDefault="00611B5F" w:rsidP="00ED7A25">
      <w:pPr>
        <w:spacing w:after="0" w:line="240" w:lineRule="auto"/>
        <w:rPr>
          <w:sz w:val="24"/>
          <w:szCs w:val="24"/>
        </w:rPr>
      </w:pPr>
      <w:r w:rsidRPr="006D607B">
        <w:rPr>
          <w:sz w:val="24"/>
          <w:szCs w:val="24"/>
          <w:lang w:val="en"/>
        </w:rPr>
        <w:t>EA</w:t>
      </w:r>
      <w:r w:rsidRPr="006D607B">
        <w:rPr>
          <w:sz w:val="24"/>
          <w:szCs w:val="24"/>
          <w:lang w:val="en"/>
        </w:rPr>
        <w:tab/>
      </w:r>
      <w:r w:rsidRPr="006D607B">
        <w:rPr>
          <w:sz w:val="24"/>
          <w:szCs w:val="24"/>
          <w:lang w:val="en"/>
        </w:rPr>
        <w:tab/>
      </w:r>
      <w:r w:rsidRPr="006D607B">
        <w:rPr>
          <w:sz w:val="24"/>
          <w:szCs w:val="24"/>
          <w:lang w:val="en"/>
        </w:rPr>
        <w:tab/>
        <w:t>Employment Agency</w:t>
      </w:r>
    </w:p>
    <w:p w14:paraId="1541D973" w14:textId="77777777" w:rsidR="006D607B" w:rsidRPr="006D607B" w:rsidRDefault="006D607B" w:rsidP="00ED7A25">
      <w:pPr>
        <w:spacing w:after="0" w:line="240" w:lineRule="auto"/>
        <w:rPr>
          <w:sz w:val="24"/>
          <w:szCs w:val="24"/>
        </w:rPr>
      </w:pPr>
    </w:p>
    <w:p w14:paraId="1A3FBA97" w14:textId="77777777" w:rsidR="00F04BED" w:rsidRPr="006D607B" w:rsidRDefault="00F04BED" w:rsidP="00ED7A25">
      <w:pPr>
        <w:spacing w:after="0" w:line="240" w:lineRule="auto"/>
        <w:rPr>
          <w:sz w:val="24"/>
          <w:szCs w:val="24"/>
        </w:rPr>
      </w:pPr>
    </w:p>
    <w:p w14:paraId="19E5F3F9" w14:textId="77777777" w:rsidR="00893EA8" w:rsidRDefault="00893EA8" w:rsidP="00D3245A">
      <w:pPr>
        <w:spacing w:line="276" w:lineRule="auto"/>
        <w:rPr>
          <w:rFonts w:cstheme="minorHAnsi"/>
          <w:color w:val="1A1A1A"/>
          <w:sz w:val="24"/>
          <w:szCs w:val="24"/>
          <w:shd w:val="clear" w:color="auto" w:fill="FFFFFF"/>
        </w:rPr>
      </w:pPr>
    </w:p>
    <w:p w14:paraId="25CD4504" w14:textId="77777777" w:rsidR="003E3CB5" w:rsidRDefault="003E3CB5" w:rsidP="00D3245A">
      <w:pPr>
        <w:spacing w:line="276" w:lineRule="auto"/>
        <w:rPr>
          <w:rFonts w:cstheme="minorHAnsi"/>
          <w:color w:val="1A1A1A"/>
          <w:sz w:val="24"/>
          <w:szCs w:val="24"/>
          <w:shd w:val="clear" w:color="auto" w:fill="FFFFFF"/>
        </w:rPr>
      </w:pPr>
    </w:p>
    <w:p w14:paraId="1FED282B" w14:textId="77777777" w:rsidR="00242907" w:rsidRDefault="00242907" w:rsidP="00D3245A">
      <w:pPr>
        <w:spacing w:line="276" w:lineRule="auto"/>
        <w:rPr>
          <w:rFonts w:cstheme="minorHAnsi"/>
          <w:color w:val="1A1A1A"/>
          <w:sz w:val="24"/>
          <w:szCs w:val="24"/>
          <w:shd w:val="clear" w:color="auto" w:fill="FFFFFF"/>
        </w:rPr>
      </w:pPr>
    </w:p>
    <w:p w14:paraId="682AAA3F" w14:textId="32880F21" w:rsidR="00933A05" w:rsidRPr="00D02196" w:rsidRDefault="00981C8D" w:rsidP="00D02196">
      <w:pPr>
        <w:pStyle w:val="main-heading"/>
        <w:spacing w:before="360" w:after="360" w:line="240" w:lineRule="auto"/>
        <w:rPr>
          <w:b/>
          <w:sz w:val="40"/>
          <w:szCs w:val="40"/>
          <w:shd w:val="clear" w:color="auto" w:fill="FFFFFF"/>
        </w:rPr>
      </w:pPr>
      <w:r>
        <w:rPr>
          <w:rFonts w:eastAsia="Calibri" w:cstheme="minorHAnsi"/>
          <w:noProof/>
          <w:color w:val="000000"/>
          <w:sz w:val="24"/>
          <w:szCs w:val="24"/>
          <w:lang w:val="sr-Latn-ME" w:eastAsia="sr-Latn-ME"/>
        </w:rPr>
        <w:drawing>
          <wp:anchor distT="0" distB="0" distL="114300" distR="114300" simplePos="0" relativeHeight="251681792" behindDoc="0" locked="0" layoutInCell="1" allowOverlap="1" wp14:anchorId="6FCB609F" wp14:editId="53E32737">
            <wp:simplePos x="0" y="0"/>
            <wp:positionH relativeFrom="column">
              <wp:posOffset>3519805</wp:posOffset>
            </wp:positionH>
            <wp:positionV relativeFrom="paragraph">
              <wp:posOffset>0</wp:posOffset>
            </wp:positionV>
            <wp:extent cx="2432685" cy="162179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518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32685" cy="16217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11B5F">
        <w:rPr>
          <w:b/>
          <w:sz w:val="40"/>
          <w:szCs w:val="40"/>
          <w:shd w:val="clear" w:color="auto" w:fill="FFFFFF"/>
          <w:lang w:val="en"/>
        </w:rPr>
        <w:t>I INTRODUCTORY SUMMARY</w:t>
      </w:r>
    </w:p>
    <w:p w14:paraId="47D22EAB" w14:textId="29AA6ABB" w:rsidR="0020061F" w:rsidRPr="003871EC" w:rsidRDefault="00611B5F" w:rsidP="003871EC">
      <w:pPr>
        <w:spacing w:before="60" w:after="60" w:line="240" w:lineRule="auto"/>
        <w:jc w:val="both"/>
        <w:rPr>
          <w:rFonts w:eastAsia="Calibri" w:cstheme="minorHAnsi"/>
          <w:sz w:val="24"/>
          <w:szCs w:val="24"/>
        </w:rPr>
      </w:pPr>
      <w:r w:rsidRPr="003871EC">
        <w:rPr>
          <w:rFonts w:eastAsia="Calibri" w:cstheme="minorHAnsi"/>
          <w:sz w:val="24"/>
          <w:szCs w:val="24"/>
          <w:lang w:val="en"/>
        </w:rPr>
        <w:t xml:space="preserve">The reform of public administration, with the rule of law and economic reforms, is one of the three crucial pillars in the process of enlargement of the European Union and is positioned high in the priorities of the Government of Montenegro with the vision to create a professional public administration that provides quality services to end users and has adequate capacities for joining the European Union. </w:t>
      </w:r>
    </w:p>
    <w:p w14:paraId="655532A8" w14:textId="65F56FC4" w:rsidR="003F230F" w:rsidRDefault="00611B5F" w:rsidP="003871EC">
      <w:pPr>
        <w:spacing w:before="60" w:after="60" w:line="240" w:lineRule="auto"/>
        <w:jc w:val="both"/>
        <w:rPr>
          <w:sz w:val="24"/>
          <w:szCs w:val="24"/>
        </w:rPr>
      </w:pPr>
      <w:r w:rsidRPr="003871EC">
        <w:rPr>
          <w:rFonts w:eastAsia="Calibri" w:cstheme="minorHAnsi"/>
          <w:b/>
          <w:sz w:val="24"/>
          <w:szCs w:val="24"/>
          <w:lang w:val="en"/>
        </w:rPr>
        <w:t>The Public Administration Reform Strategy 2022-2026 (PAR Strategy)</w:t>
      </w:r>
      <w:r>
        <w:rPr>
          <w:rFonts w:eastAsia="Calibri" w:cstheme="minorHAnsi"/>
          <w:sz w:val="24"/>
          <w:szCs w:val="24"/>
          <w:lang w:val="en"/>
        </w:rPr>
        <w:t xml:space="preserve">, with the 2022-2024 Action Plan, </w:t>
      </w:r>
      <w:r w:rsidRPr="003871EC">
        <w:rPr>
          <w:rFonts w:eastAsia="Calibri" w:cstheme="minorHAnsi"/>
          <w:b/>
          <w:sz w:val="24"/>
          <w:szCs w:val="24"/>
          <w:lang w:val="en"/>
        </w:rPr>
        <w:t>was adopted in December 2021</w:t>
      </w:r>
      <w:r>
        <w:rPr>
          <w:rFonts w:eastAsia="Calibri" w:cstheme="minorHAnsi"/>
          <w:sz w:val="24"/>
          <w:szCs w:val="24"/>
          <w:lang w:val="en"/>
        </w:rPr>
        <w:t xml:space="preserve"> and prepared inclusively within the broad framework of consultations of all relevant institutions</w:t>
      </w:r>
      <w:r w:rsidR="00DE657C">
        <w:rPr>
          <w:rStyle w:val="FootnoteReference"/>
          <w:rFonts w:eastAsia="Calibri" w:cstheme="minorHAnsi"/>
          <w:sz w:val="24"/>
          <w:szCs w:val="24"/>
          <w:lang w:val="en"/>
        </w:rPr>
        <w:footnoteReference w:id="1"/>
      </w:r>
      <w:r>
        <w:rPr>
          <w:rFonts w:eastAsia="Calibri" w:cstheme="minorHAnsi"/>
          <w:sz w:val="24"/>
          <w:szCs w:val="24"/>
          <w:lang w:val="en"/>
        </w:rPr>
        <w:t>.</w:t>
      </w:r>
      <w:r w:rsidR="00981C8D">
        <w:rPr>
          <w:rFonts w:eastAsia="Calibri" w:cstheme="minorHAnsi"/>
          <w:sz w:val="24"/>
          <w:szCs w:val="24"/>
          <w:lang w:val="en"/>
        </w:rPr>
        <w:t xml:space="preserve"> </w:t>
      </w:r>
      <w:r>
        <w:rPr>
          <w:rFonts w:eastAsia="Calibri" w:cstheme="minorHAnsi"/>
          <w:sz w:val="24"/>
          <w:szCs w:val="24"/>
          <w:lang w:val="en"/>
        </w:rPr>
        <w:t xml:space="preserve">The structure of this Strategy followed the logic of the reform areas set out in the </w:t>
      </w:r>
      <w:r w:rsidRPr="00DE657C">
        <w:rPr>
          <w:rFonts w:eastAsia="Calibri" w:cstheme="minorHAnsi"/>
          <w:b/>
          <w:bCs/>
          <w:sz w:val="24"/>
          <w:szCs w:val="24"/>
          <w:lang w:val="en"/>
        </w:rPr>
        <w:t>Principles of Public Administration</w:t>
      </w:r>
      <w:r w:rsidR="00DE657C">
        <w:rPr>
          <w:rStyle w:val="FootnoteReference"/>
          <w:rFonts w:eastAsia="Calibri" w:cstheme="minorHAnsi"/>
          <w:b/>
          <w:bCs/>
          <w:sz w:val="24"/>
          <w:szCs w:val="24"/>
          <w:lang w:val="en"/>
        </w:rPr>
        <w:footnoteReference w:id="2"/>
      </w:r>
      <w:r>
        <w:rPr>
          <w:rFonts w:eastAsia="Calibri" w:cstheme="minorHAnsi"/>
          <w:sz w:val="24"/>
          <w:szCs w:val="24"/>
          <w:lang w:val="en"/>
        </w:rPr>
        <w:t xml:space="preserve"> document and the broader strategic framework of EU policies and the UN agenda, </w:t>
      </w:r>
      <w:r w:rsidR="00DE657C">
        <w:rPr>
          <w:rFonts w:eastAsia="Calibri" w:cstheme="minorHAnsi"/>
          <w:sz w:val="24"/>
          <w:szCs w:val="24"/>
          <w:lang w:val="en"/>
        </w:rPr>
        <w:t>considered</w:t>
      </w:r>
      <w:r>
        <w:rPr>
          <w:rFonts w:eastAsia="Calibri" w:cstheme="minorHAnsi"/>
          <w:sz w:val="24"/>
          <w:szCs w:val="24"/>
          <w:lang w:val="en"/>
        </w:rPr>
        <w:t xml:space="preserve"> when defining goals and activities and considering compliance with national umbrella documents. </w:t>
      </w:r>
    </w:p>
    <w:p w14:paraId="10853D63" w14:textId="192C0489" w:rsidR="00207EAF" w:rsidRPr="00EC5057" w:rsidRDefault="00611B5F">
      <w:pPr>
        <w:spacing w:before="60" w:after="60" w:line="240" w:lineRule="auto"/>
        <w:jc w:val="both"/>
        <w:rPr>
          <w:rFonts w:cstheme="minorHAnsi"/>
          <w:sz w:val="24"/>
        </w:rPr>
      </w:pPr>
      <w:r>
        <w:rPr>
          <w:rFonts w:eastAsia="Calibri" w:cstheme="minorHAnsi"/>
          <w:sz w:val="24"/>
          <w:szCs w:val="24"/>
          <w:lang w:val="en"/>
        </w:rPr>
        <w:t xml:space="preserve">The fundamental </w:t>
      </w:r>
      <w:r w:rsidRPr="00F55955">
        <w:rPr>
          <w:rFonts w:eastAsia="Calibri" w:cstheme="minorHAnsi"/>
          <w:b/>
          <w:sz w:val="24"/>
          <w:szCs w:val="24"/>
          <w:lang w:val="en"/>
        </w:rPr>
        <w:t>goal of the PAR Strategy</w:t>
      </w:r>
      <w:r>
        <w:rPr>
          <w:rFonts w:eastAsia="Calibri" w:cstheme="minorHAnsi"/>
          <w:sz w:val="24"/>
          <w:szCs w:val="24"/>
          <w:lang w:val="en"/>
        </w:rPr>
        <w:t xml:space="preserve"> is to create an efficient and service-oriented public administration characterized by the growth of citizens' trust in its work. The Strategy includes the following</w:t>
      </w:r>
      <w:r w:rsidRPr="003871EC">
        <w:rPr>
          <w:b/>
          <w:sz w:val="24"/>
          <w:szCs w:val="24"/>
          <w:lang w:val="en"/>
        </w:rPr>
        <w:t xml:space="preserve"> five strategic goals</w:t>
      </w:r>
      <w:r>
        <w:rPr>
          <w:rFonts w:eastAsia="Calibri" w:cstheme="minorHAnsi"/>
          <w:sz w:val="24"/>
          <w:szCs w:val="24"/>
          <w:lang w:val="en"/>
        </w:rPr>
        <w:t xml:space="preserve">: organization and work of public administration to the benefit of citizens; </w:t>
      </w:r>
      <w:r w:rsidR="00CA5600">
        <w:rPr>
          <w:rFonts w:eastAsia="Calibri" w:cstheme="minorHAnsi"/>
          <w:sz w:val="24"/>
          <w:szCs w:val="24"/>
          <w:lang w:val="en"/>
        </w:rPr>
        <w:t>citizens and businesses</w:t>
      </w:r>
      <w:r w:rsidR="009D4B8A">
        <w:rPr>
          <w:rFonts w:eastAsia="Calibri" w:cstheme="minorHAnsi"/>
          <w:sz w:val="24"/>
          <w:szCs w:val="24"/>
          <w:lang w:val="en"/>
        </w:rPr>
        <w:t xml:space="preserve"> us</w:t>
      </w:r>
      <w:r w:rsidR="00981C8D">
        <w:rPr>
          <w:rFonts w:eastAsia="Calibri" w:cstheme="minorHAnsi"/>
          <w:sz w:val="24"/>
          <w:szCs w:val="24"/>
          <w:lang w:val="en"/>
        </w:rPr>
        <w:t>ing</w:t>
      </w:r>
      <w:r w:rsidR="009D4B8A">
        <w:rPr>
          <w:rFonts w:eastAsia="Calibri" w:cstheme="minorHAnsi"/>
          <w:sz w:val="24"/>
          <w:szCs w:val="24"/>
          <w:lang w:val="en"/>
        </w:rPr>
        <w:t xml:space="preserve"> </w:t>
      </w:r>
      <w:r>
        <w:rPr>
          <w:rFonts w:eastAsia="Calibri" w:cstheme="minorHAnsi"/>
          <w:sz w:val="24"/>
          <w:szCs w:val="24"/>
          <w:lang w:val="en"/>
        </w:rPr>
        <w:t xml:space="preserve">quality public administration services; professional public administration; transparent and open public administration; policy planning with and for citizens. These strategic goals include operational goals, indicators for monitoring progress, and activities directly aimed at achieving the established goals. Concerning strategic and operational goals, it should be emphasized that activities for promoting public administration based on diversity, non-discriminatory policies, and equal opportunities were implemented following the relevant institutions' legal decisions on gender equality, prohibition of discrimination, etc. </w:t>
      </w:r>
      <w:r w:rsidR="00533E51">
        <w:rPr>
          <w:rFonts w:eastAsia="Calibri" w:cstheme="minorHAnsi"/>
          <w:sz w:val="24"/>
          <w:szCs w:val="24"/>
          <w:lang w:val="en"/>
        </w:rPr>
        <w:t xml:space="preserve">A </w:t>
      </w:r>
      <w:r>
        <w:rPr>
          <w:rFonts w:eastAsia="Calibri" w:cstheme="minorHAnsi"/>
          <w:sz w:val="24"/>
          <w:szCs w:val="24"/>
          <w:lang w:val="en"/>
        </w:rPr>
        <w:t>summary</w:t>
      </w:r>
      <w:r w:rsidR="00DE657C">
        <w:rPr>
          <w:rStyle w:val="FootnoteReference"/>
          <w:rFonts w:eastAsia="Calibri" w:cstheme="minorHAnsi"/>
          <w:sz w:val="24"/>
          <w:szCs w:val="24"/>
          <w:lang w:val="en"/>
        </w:rPr>
        <w:footnoteReference w:id="3"/>
      </w:r>
      <w:r>
        <w:rPr>
          <w:rFonts w:eastAsia="Calibri" w:cstheme="minorHAnsi"/>
          <w:sz w:val="24"/>
          <w:szCs w:val="24"/>
          <w:lang w:val="en"/>
        </w:rPr>
        <w:t xml:space="preserve"> of the 2022-2026 Strategy of Public Administration Reform in Montenegrin and English was prepared to promote this strategic solution. </w:t>
      </w:r>
    </w:p>
    <w:p w14:paraId="6290B716" w14:textId="195B428E" w:rsidR="009425A2" w:rsidRDefault="00981C8D" w:rsidP="002122CF">
      <w:pPr>
        <w:spacing w:before="60" w:after="60" w:line="240" w:lineRule="auto"/>
        <w:jc w:val="both"/>
        <w:rPr>
          <w:sz w:val="24"/>
          <w:szCs w:val="24"/>
        </w:rPr>
      </w:pPr>
      <w:r>
        <w:rPr>
          <w:noProof/>
          <w:sz w:val="24"/>
          <w:szCs w:val="24"/>
          <w:lang w:val="sr-Latn-ME" w:eastAsia="sr-Latn-ME"/>
        </w:rPr>
        <w:drawing>
          <wp:anchor distT="0" distB="0" distL="114300" distR="114300" simplePos="0" relativeHeight="251683840" behindDoc="0" locked="0" layoutInCell="1" allowOverlap="1" wp14:anchorId="76E6B0C7" wp14:editId="2E5B2792">
            <wp:simplePos x="0" y="0"/>
            <wp:positionH relativeFrom="column">
              <wp:posOffset>-53340</wp:posOffset>
            </wp:positionH>
            <wp:positionV relativeFrom="paragraph">
              <wp:posOffset>462280</wp:posOffset>
            </wp:positionV>
            <wp:extent cx="2179320" cy="1407795"/>
            <wp:effectExtent l="0" t="0" r="0" b="190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179320" cy="14077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412A3" w:rsidRPr="00F55955">
        <w:rPr>
          <w:rFonts w:eastAsia="Calibri" w:cstheme="minorHAnsi"/>
          <w:b/>
          <w:color w:val="000000"/>
          <w:sz w:val="24"/>
          <w:szCs w:val="24"/>
          <w:lang w:val="en"/>
        </w:rPr>
        <w:t>A report on the implementation of the PAR Strategy for 2022</w:t>
      </w:r>
      <w:r w:rsidR="00611B5F" w:rsidRPr="003871EC">
        <w:rPr>
          <w:sz w:val="24"/>
          <w:szCs w:val="24"/>
          <w:lang w:val="en"/>
        </w:rPr>
        <w:t xml:space="preserve"> </w:t>
      </w:r>
      <w:r w:rsidR="005412A3">
        <w:rPr>
          <w:rFonts w:eastAsia="Calibri" w:cstheme="minorHAnsi"/>
          <w:color w:val="000000"/>
          <w:sz w:val="24"/>
          <w:szCs w:val="24"/>
          <w:lang w:val="en"/>
        </w:rPr>
        <w:t xml:space="preserve">was prepared in line with the Methodology for developing policies, drafting, and monitoring the implementation of strategic documents, which stipulates the preparation of yearly implementation reports. </w:t>
      </w:r>
      <w:r w:rsidR="00611B5F" w:rsidRPr="003871EC">
        <w:rPr>
          <w:sz w:val="24"/>
          <w:szCs w:val="24"/>
          <w:lang w:val="en"/>
        </w:rPr>
        <w:t>Various sources of data were used to create an objective report</w:t>
      </w:r>
      <w:r>
        <w:rPr>
          <w:sz w:val="24"/>
          <w:szCs w:val="24"/>
          <w:lang w:val="en"/>
        </w:rPr>
        <w:t xml:space="preserve"> </w:t>
      </w:r>
      <w:r w:rsidR="00611B5F" w:rsidRPr="003871EC">
        <w:rPr>
          <w:sz w:val="24"/>
          <w:szCs w:val="24"/>
          <w:lang w:val="en"/>
        </w:rPr>
        <w:t xml:space="preserve">- data submitted by institutions, meetings with contact persons in institutions responsible for the implementation of activities, data from materials discussed at the sessions of the Government of Montenegro, annual reports of authorities, </w:t>
      </w:r>
      <w:r w:rsidR="005533C8" w:rsidRPr="003871EC">
        <w:rPr>
          <w:sz w:val="24"/>
          <w:szCs w:val="24"/>
          <w:lang w:val="en"/>
        </w:rPr>
        <w:t>and reports</w:t>
      </w:r>
      <w:r w:rsidR="00611B5F" w:rsidRPr="003871EC">
        <w:rPr>
          <w:sz w:val="24"/>
          <w:szCs w:val="24"/>
          <w:lang w:val="en"/>
        </w:rPr>
        <w:t xml:space="preserve"> of international and relevant non-governmental organizations. </w:t>
      </w:r>
    </w:p>
    <w:p w14:paraId="64CCA2B4" w14:textId="5FFAEEEF" w:rsidR="00962230" w:rsidRDefault="00611B5F" w:rsidP="00AE5233">
      <w:pPr>
        <w:spacing w:before="60" w:after="60" w:line="240" w:lineRule="auto"/>
        <w:jc w:val="both"/>
        <w:rPr>
          <w:rFonts w:eastAsia="Calibri" w:cstheme="minorHAnsi"/>
          <w:color w:val="000000"/>
          <w:sz w:val="24"/>
          <w:szCs w:val="24"/>
        </w:rPr>
      </w:pPr>
      <w:r>
        <w:rPr>
          <w:noProof/>
          <w:lang w:val="sr-Latn-ME" w:eastAsia="sr-Latn-ME"/>
        </w:rPr>
        <w:drawing>
          <wp:anchor distT="0" distB="0" distL="114300" distR="114300" simplePos="0" relativeHeight="251706368" behindDoc="0" locked="0" layoutInCell="1" allowOverlap="1" wp14:anchorId="4D01D54E" wp14:editId="5A60E3E8">
            <wp:simplePos x="0" y="0"/>
            <wp:positionH relativeFrom="column">
              <wp:posOffset>0</wp:posOffset>
            </wp:positionH>
            <wp:positionV relativeFrom="paragraph">
              <wp:posOffset>3810</wp:posOffset>
            </wp:positionV>
            <wp:extent cx="3048000" cy="2910840"/>
            <wp:effectExtent l="0" t="0" r="57150" b="22860"/>
            <wp:wrapSquare wrapText="bothSides"/>
            <wp:docPr id="106" name="Diagram 1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r w:rsidRPr="00A85259">
        <w:rPr>
          <w:rFonts w:eastAsia="Calibri" w:cstheme="minorHAnsi"/>
          <w:color w:val="000000"/>
          <w:sz w:val="24"/>
          <w:szCs w:val="24"/>
          <w:lang w:val="en"/>
        </w:rPr>
        <w:t xml:space="preserve">It is imperative to point out that the implementation of the PAR Strategy in 2022 took place at a particular political moment, which entailed the reconstruction of the Government, significantly affecting the overall reorganization of public administration. Namely, the beginning of 2022 was marked by political instability, resulting in a vote of no confidence on the 42nd. Government until the formation of the 43rd Government of Montenegro, April 28, 2022. Political instability continued with a vote of no confidence in the 43rd Government in August 2022. Specifically, the changes are reflected in the change of the management staff and in the changes in the structure of the public administration itself, with an increased number of ministries and authorities in their composition, concerning the shift in the form of the public administration from the period of the creation of the strategic document, and in the altered and expanded competencies of institutions. All of this resulted in many </w:t>
      </w:r>
      <w:r w:rsidR="00726878">
        <w:rPr>
          <w:rFonts w:eastAsia="Calibri" w:cstheme="minorHAnsi"/>
          <w:color w:val="000000"/>
          <w:sz w:val="24"/>
          <w:szCs w:val="24"/>
          <w:lang w:val="en"/>
        </w:rPr>
        <w:t>personnel changes</w:t>
      </w:r>
      <w:r w:rsidRPr="00A85259">
        <w:rPr>
          <w:rFonts w:eastAsia="Calibri" w:cstheme="minorHAnsi"/>
          <w:color w:val="000000"/>
          <w:sz w:val="24"/>
          <w:szCs w:val="24"/>
          <w:lang w:val="en"/>
        </w:rPr>
        <w:t xml:space="preserve">, affecting the implementation </w:t>
      </w:r>
      <w:r w:rsidR="007F4531" w:rsidRPr="00A85259">
        <w:rPr>
          <w:rFonts w:eastAsia="Calibri" w:cstheme="minorHAnsi"/>
          <w:color w:val="000000"/>
          <w:sz w:val="24"/>
          <w:szCs w:val="24"/>
          <w:lang w:val="en"/>
        </w:rPr>
        <w:t>dynamics,</w:t>
      </w:r>
      <w:r w:rsidRPr="00A85259">
        <w:rPr>
          <w:rFonts w:eastAsia="Calibri" w:cstheme="minorHAnsi"/>
          <w:color w:val="000000"/>
          <w:sz w:val="24"/>
          <w:szCs w:val="24"/>
          <w:lang w:val="en"/>
        </w:rPr>
        <w:t xml:space="preserve"> and lowering the implementation level of activities in 2022. An additional challenge in implementation was the hybrid attack on the information infrastructure of the Government of Montenegro in August 2022, causing the suspension of the information infrastructure until October 2022 and entailing the re-installation of a vast number of computers and causing the loss of important archival material and documents under construction.  </w:t>
      </w:r>
    </w:p>
    <w:p w14:paraId="198AB9D2" w14:textId="77777777" w:rsidR="002122CF" w:rsidRDefault="00611B5F" w:rsidP="006D73BC">
      <w:pPr>
        <w:spacing w:before="60" w:after="60" w:line="240" w:lineRule="auto"/>
        <w:jc w:val="both"/>
        <w:rPr>
          <w:sz w:val="24"/>
          <w:szCs w:val="24"/>
        </w:rPr>
      </w:pPr>
      <w:r>
        <w:rPr>
          <w:noProof/>
          <w:lang w:val="sr-Latn-ME" w:eastAsia="sr-Latn-ME"/>
        </w:rPr>
        <w:drawing>
          <wp:anchor distT="0" distB="0" distL="114300" distR="114300" simplePos="0" relativeHeight="251686912" behindDoc="0" locked="0" layoutInCell="1" allowOverlap="1" wp14:anchorId="52141B90" wp14:editId="68724CCF">
            <wp:simplePos x="0" y="0"/>
            <wp:positionH relativeFrom="column">
              <wp:posOffset>3435985</wp:posOffset>
            </wp:positionH>
            <wp:positionV relativeFrom="paragraph">
              <wp:posOffset>671830</wp:posOffset>
            </wp:positionV>
            <wp:extent cx="2569845" cy="1931035"/>
            <wp:effectExtent l="0" t="0" r="1905" b="0"/>
            <wp:wrapSquare wrapText="bothSides"/>
            <wp:docPr id="1" name="Picture 1" descr="Objectives and Key Results (OKRs): What They Are and How to Us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bjectives and Key Results (OKRs): What They Are and How to Use Them"/>
                    <pic:cNvPicPr>
                      <a:picLocks noChangeAspect="1" noChangeArrowheads="1"/>
                    </pic:cNvPicPr>
                  </pic:nvPicPr>
                  <pic:blipFill>
                    <a:blip r:embed="rId35" cstate="print">
                      <a:extLst>
                        <a:ext uri="{BEBA8EAE-BF5A-486C-A8C5-ECC9F3942E4B}">
                          <a14:imgProps xmlns:a14="http://schemas.microsoft.com/office/drawing/2010/main">
                            <a14:imgLayer>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2569845" cy="19310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20DC2" w:rsidRPr="004D7526">
        <w:rPr>
          <w:sz w:val="24"/>
          <w:szCs w:val="24"/>
          <w:lang w:val="en"/>
        </w:rPr>
        <w:t xml:space="preserve">The Report testifies that, despite the challenges encountered during implementation and monitoring, an additional effort was made to consistently implement activities to realize the goals in the strategic document. At the same time, the analysis showed that there are </w:t>
      </w:r>
      <w:r w:rsidR="00420DC2" w:rsidRPr="00F55955">
        <w:rPr>
          <w:b/>
          <w:sz w:val="24"/>
          <w:szCs w:val="24"/>
          <w:lang w:val="en"/>
        </w:rPr>
        <w:t>delays in the implementation</w:t>
      </w:r>
      <w:r w:rsidR="00420DC2" w:rsidRPr="004D7526">
        <w:rPr>
          <w:sz w:val="24"/>
          <w:szCs w:val="24"/>
          <w:lang w:val="en"/>
        </w:rPr>
        <w:t xml:space="preserve"> of some activities, which, with the challenges identified above, was influenced by the fact that certain deadlines were ambitiously set, as well as that certain institutions or organizational units within the authorities, did not recognize their department as the holder or participants in the implementation of activities following the strategic solution. It all influenced the lack of progress in specific indicators, led to the extension of deadlines, and imposed the need to reconsider and define competencies for certain activities, which must also be considered when developing the following action plan.</w:t>
      </w:r>
    </w:p>
    <w:p w14:paraId="65358DDB" w14:textId="77777777" w:rsidR="00661111" w:rsidRPr="00661111" w:rsidRDefault="00661111" w:rsidP="00661111">
      <w:pPr>
        <w:spacing w:before="60" w:after="60" w:line="240" w:lineRule="auto"/>
        <w:jc w:val="both"/>
        <w:rPr>
          <w:sz w:val="24"/>
          <w:szCs w:val="24"/>
          <w:lang w:val="en"/>
        </w:rPr>
      </w:pPr>
      <w:r w:rsidRPr="00661111">
        <w:rPr>
          <w:sz w:val="24"/>
          <w:szCs w:val="24"/>
          <w:lang w:val="en"/>
        </w:rPr>
        <w:t xml:space="preserve">The challenges in the lower percentage of achieved performance indicators, the degree of unrealized and partially realized sub-activities, and recommendations for overcoming them are given in more detail in the rest of this Report. </w:t>
      </w:r>
    </w:p>
    <w:p w14:paraId="2DEA6D41" w14:textId="156E15C8" w:rsidR="00661111" w:rsidRPr="00661111" w:rsidRDefault="00661111" w:rsidP="00661111">
      <w:pPr>
        <w:spacing w:before="60" w:after="60" w:line="240" w:lineRule="auto"/>
        <w:jc w:val="both"/>
        <w:rPr>
          <w:sz w:val="24"/>
          <w:szCs w:val="24"/>
          <w:lang w:val="en"/>
        </w:rPr>
      </w:pPr>
      <w:r w:rsidRPr="00661111">
        <w:rPr>
          <w:sz w:val="24"/>
          <w:szCs w:val="24"/>
          <w:lang w:val="en"/>
        </w:rPr>
        <w:t>An advanced cyber security ecosystem was established to eliminate the consequences of cyber-attacks and prevent the emergence of new ones. A set of tools necessary for an effective system of detection, response to threats, and prevention of damage to property and data was implemented. Furthermore, amendments to the Law on Information Security, currently being drafted, will define special organizational units dealing with information security issues, cyber-attack prevention, and special teams responding to incident situations.</w:t>
      </w:r>
    </w:p>
    <w:p w14:paraId="6CAEAEBA" w14:textId="648143D2" w:rsidR="00A73E8F" w:rsidRDefault="00661111" w:rsidP="00661111">
      <w:pPr>
        <w:spacing w:line="276" w:lineRule="auto"/>
        <w:jc w:val="both"/>
        <w:rPr>
          <w:sz w:val="24"/>
          <w:szCs w:val="24"/>
        </w:rPr>
      </w:pPr>
      <w:r>
        <w:rPr>
          <w:noProof/>
          <w:sz w:val="24"/>
          <w:szCs w:val="24"/>
          <w:lang w:val="sr-Latn-ME" w:eastAsia="sr-Latn-ME"/>
        </w:rPr>
        <w:drawing>
          <wp:anchor distT="0" distB="0" distL="114300" distR="114300" simplePos="0" relativeHeight="251684864" behindDoc="0" locked="0" layoutInCell="1" allowOverlap="1" wp14:anchorId="0CA15FBE" wp14:editId="0DD8A0C7">
            <wp:simplePos x="0" y="0"/>
            <wp:positionH relativeFrom="column">
              <wp:posOffset>3132667</wp:posOffset>
            </wp:positionH>
            <wp:positionV relativeFrom="paragraph">
              <wp:posOffset>636270</wp:posOffset>
            </wp:positionV>
            <wp:extent cx="2964180" cy="2377440"/>
            <wp:effectExtent l="0" t="0" r="7620" b="10160"/>
            <wp:wrapNone/>
            <wp:docPr id="901" name="Chart 9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Pr>
          <w:noProof/>
          <w:sz w:val="24"/>
          <w:szCs w:val="24"/>
          <w:lang w:val="sr-Latn-ME" w:eastAsia="sr-Latn-ME"/>
        </w:rPr>
        <w:drawing>
          <wp:anchor distT="0" distB="0" distL="114300" distR="114300" simplePos="0" relativeHeight="251685888" behindDoc="0" locked="0" layoutInCell="1" allowOverlap="1" wp14:anchorId="03F997D1" wp14:editId="35264D70">
            <wp:simplePos x="0" y="0"/>
            <wp:positionH relativeFrom="column">
              <wp:posOffset>-53975</wp:posOffset>
            </wp:positionH>
            <wp:positionV relativeFrom="paragraph">
              <wp:posOffset>636270</wp:posOffset>
            </wp:positionV>
            <wp:extent cx="2964180" cy="2377440"/>
            <wp:effectExtent l="0" t="0" r="7620" b="10160"/>
            <wp:wrapNone/>
            <wp:docPr id="902" name="Chart 9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Pr="00661111">
        <w:rPr>
          <w:sz w:val="24"/>
          <w:szCs w:val="24"/>
          <w:lang w:val="en"/>
        </w:rPr>
        <w:t>The main findings of the monitoring for 2022, regarding the activities and indicators that were monitored and measured, show that the activities were implemented at a slower pace, as shown in the graphs below.</w:t>
      </w:r>
    </w:p>
    <w:p w14:paraId="0471FACD" w14:textId="2A1557A9" w:rsidR="00A73E8F" w:rsidRDefault="00A73E8F" w:rsidP="0020061F">
      <w:pPr>
        <w:spacing w:line="276" w:lineRule="auto"/>
        <w:jc w:val="both"/>
        <w:rPr>
          <w:sz w:val="24"/>
          <w:szCs w:val="24"/>
        </w:rPr>
      </w:pPr>
    </w:p>
    <w:p w14:paraId="23AF4D3C" w14:textId="77777777" w:rsidR="00A73E8F" w:rsidRDefault="00A73E8F" w:rsidP="0020061F">
      <w:pPr>
        <w:spacing w:line="276" w:lineRule="auto"/>
        <w:jc w:val="both"/>
        <w:rPr>
          <w:sz w:val="24"/>
          <w:szCs w:val="24"/>
        </w:rPr>
      </w:pPr>
    </w:p>
    <w:p w14:paraId="1732CA92" w14:textId="77777777" w:rsidR="00A73E8F" w:rsidRDefault="00A73E8F" w:rsidP="0020061F">
      <w:pPr>
        <w:spacing w:line="276" w:lineRule="auto"/>
        <w:jc w:val="both"/>
        <w:rPr>
          <w:sz w:val="24"/>
          <w:szCs w:val="24"/>
        </w:rPr>
      </w:pPr>
    </w:p>
    <w:p w14:paraId="1291F95D" w14:textId="77777777" w:rsidR="00A73E8F" w:rsidRDefault="00A73E8F" w:rsidP="0020061F">
      <w:pPr>
        <w:spacing w:line="276" w:lineRule="auto"/>
        <w:jc w:val="both"/>
        <w:rPr>
          <w:sz w:val="24"/>
          <w:szCs w:val="24"/>
        </w:rPr>
      </w:pPr>
    </w:p>
    <w:p w14:paraId="051832B7" w14:textId="77777777" w:rsidR="00A73E8F" w:rsidRDefault="00A73E8F" w:rsidP="0020061F">
      <w:pPr>
        <w:spacing w:line="276" w:lineRule="auto"/>
        <w:jc w:val="both"/>
        <w:rPr>
          <w:sz w:val="24"/>
          <w:szCs w:val="24"/>
        </w:rPr>
      </w:pPr>
    </w:p>
    <w:p w14:paraId="0C5E465D" w14:textId="77777777" w:rsidR="00A73E8F" w:rsidRDefault="00A73E8F" w:rsidP="0020061F">
      <w:pPr>
        <w:spacing w:line="276" w:lineRule="auto"/>
        <w:jc w:val="both"/>
        <w:rPr>
          <w:sz w:val="24"/>
          <w:szCs w:val="24"/>
        </w:rPr>
      </w:pPr>
    </w:p>
    <w:p w14:paraId="17BE13E3" w14:textId="77777777" w:rsidR="00A73E8F" w:rsidRDefault="00A73E8F" w:rsidP="0020061F">
      <w:pPr>
        <w:spacing w:line="276" w:lineRule="auto"/>
        <w:jc w:val="both"/>
        <w:rPr>
          <w:sz w:val="24"/>
          <w:szCs w:val="24"/>
        </w:rPr>
      </w:pPr>
    </w:p>
    <w:p w14:paraId="78F09F66" w14:textId="77777777" w:rsidR="00661111" w:rsidRDefault="00661111" w:rsidP="0028218C">
      <w:pPr>
        <w:spacing w:before="60" w:after="60" w:line="240" w:lineRule="auto"/>
        <w:jc w:val="both"/>
        <w:rPr>
          <w:sz w:val="24"/>
          <w:szCs w:val="24"/>
          <w:lang w:val="en"/>
        </w:rPr>
      </w:pPr>
    </w:p>
    <w:p w14:paraId="720DA47C" w14:textId="1558563A" w:rsidR="002A21F1" w:rsidRDefault="00611B5F" w:rsidP="0028218C">
      <w:pPr>
        <w:spacing w:before="60" w:after="60" w:line="240" w:lineRule="auto"/>
        <w:jc w:val="both"/>
        <w:rPr>
          <w:sz w:val="24"/>
          <w:szCs w:val="24"/>
        </w:rPr>
      </w:pPr>
      <w:r>
        <w:rPr>
          <w:sz w:val="24"/>
          <w:szCs w:val="24"/>
          <w:lang w:val="en"/>
        </w:rPr>
        <w:t xml:space="preserve">The reporting period includes </w:t>
      </w:r>
      <w:r w:rsidRPr="00F55955">
        <w:rPr>
          <w:b/>
          <w:sz w:val="24"/>
          <w:szCs w:val="24"/>
          <w:lang w:val="en"/>
        </w:rPr>
        <w:t>activities</w:t>
      </w:r>
      <w:r>
        <w:rPr>
          <w:sz w:val="24"/>
          <w:szCs w:val="24"/>
          <w:lang w:val="en"/>
        </w:rPr>
        <w:t xml:space="preserve"> whose implementation begins in 2022, and the implementation deadline consists of 2022 and the following years of the action plan's validity. A total of 138 activities were selected, of which 24 activities (17.4%) were fully implemented, 89 activities (64.5%) were ongoing or partially implemented, and 25 activities (18.1%) have not been implemented.  </w:t>
      </w:r>
    </w:p>
    <w:p w14:paraId="106C0BA8" w14:textId="77777777" w:rsidR="004B534E" w:rsidRDefault="00611B5F" w:rsidP="0028218C">
      <w:pPr>
        <w:spacing w:before="60" w:after="60" w:line="240" w:lineRule="auto"/>
        <w:jc w:val="both"/>
        <w:rPr>
          <w:sz w:val="24"/>
          <w:szCs w:val="24"/>
        </w:rPr>
      </w:pPr>
      <w:r>
        <w:rPr>
          <w:sz w:val="24"/>
          <w:szCs w:val="24"/>
          <w:lang w:val="en"/>
        </w:rPr>
        <w:t xml:space="preserve">Measuring </w:t>
      </w:r>
      <w:r w:rsidRPr="00F55955">
        <w:rPr>
          <w:b/>
          <w:sz w:val="24"/>
          <w:szCs w:val="24"/>
          <w:lang w:val="en"/>
        </w:rPr>
        <w:t>the trend of indicators</w:t>
      </w:r>
      <w:r>
        <w:rPr>
          <w:sz w:val="24"/>
          <w:szCs w:val="24"/>
          <w:lang w:val="en"/>
        </w:rPr>
        <w:t xml:space="preserve"> during 2022, out of a total of 50 indicators, 26, i.e., 52% have a positive trend, 22% (eleven of them) are unchanged compared to the initial values, 20% (i.e., a total of ten) show a negative trend compared to the initial values, comparing with the values set as targets for 2024., while in 6% of cases, i.e., data for three indicators were not provided or could not be measured at the given time. </w:t>
      </w:r>
    </w:p>
    <w:p w14:paraId="1C07E102" w14:textId="26DA2BCC" w:rsidR="00375F39" w:rsidRPr="00EC2A3F" w:rsidRDefault="00611B5F" w:rsidP="00497CBB">
      <w:pPr>
        <w:spacing w:before="60" w:after="60" w:line="240" w:lineRule="auto"/>
        <w:jc w:val="both"/>
        <w:rPr>
          <w:sz w:val="24"/>
          <w:szCs w:val="24"/>
        </w:rPr>
      </w:pPr>
      <w:r w:rsidRPr="00EC2A3F">
        <w:rPr>
          <w:sz w:val="24"/>
          <w:szCs w:val="24"/>
          <w:lang w:val="en"/>
        </w:rPr>
        <w:t xml:space="preserve">In this regard, it is essential to point out that the positive trend of indicators within the three strategic goals exceeds 50% and is as follows: for strategic goal II - </w:t>
      </w:r>
      <w:r w:rsidR="00CA5600">
        <w:rPr>
          <w:sz w:val="24"/>
          <w:szCs w:val="24"/>
          <w:lang w:val="en"/>
        </w:rPr>
        <w:t>Citizens and businesses</w:t>
      </w:r>
      <w:r w:rsidRPr="00EC2A3F">
        <w:rPr>
          <w:sz w:val="24"/>
          <w:szCs w:val="24"/>
          <w:lang w:val="en"/>
        </w:rPr>
        <w:t xml:space="preserve"> us</w:t>
      </w:r>
      <w:r w:rsidR="003B2894">
        <w:rPr>
          <w:sz w:val="24"/>
          <w:szCs w:val="24"/>
          <w:lang w:val="en"/>
        </w:rPr>
        <w:t>ing</w:t>
      </w:r>
      <w:r w:rsidRPr="00EC2A3F">
        <w:rPr>
          <w:sz w:val="24"/>
          <w:szCs w:val="24"/>
          <w:lang w:val="en"/>
        </w:rPr>
        <w:t xml:space="preserve"> quality public administration services</w:t>
      </w:r>
      <w:r w:rsidR="00C430E7" w:rsidRPr="00C430E7">
        <w:rPr>
          <w:rFonts w:ascii="Calibri" w:eastAsia="Times New Roman" w:hAnsi="Calibri" w:cs="Times New Roman"/>
          <w:bCs/>
          <w:sz w:val="20"/>
          <w:szCs w:val="20"/>
          <w:lang w:val="en"/>
        </w:rPr>
        <w:t>,</w:t>
      </w:r>
      <w:r w:rsidRPr="00EC2A3F">
        <w:rPr>
          <w:sz w:val="24"/>
          <w:szCs w:val="24"/>
          <w:lang w:val="en"/>
        </w:rPr>
        <w:t xml:space="preserve"> this trend is 66%. The positive trend for strategic goal III - </w:t>
      </w:r>
      <w:r w:rsidR="00FB62D0">
        <w:rPr>
          <w:rFonts w:eastAsia="Times New Roman" w:cs="Times New Roman"/>
          <w:bCs/>
          <w:color w:val="000000"/>
          <w:sz w:val="24"/>
          <w:szCs w:val="24"/>
          <w:lang w:val="en"/>
        </w:rPr>
        <w:t>Professional public administration</w:t>
      </w:r>
      <w:r w:rsidRPr="00EC2A3F">
        <w:rPr>
          <w:sz w:val="24"/>
          <w:szCs w:val="24"/>
          <w:lang w:val="en"/>
        </w:rPr>
        <w:t xml:space="preserve"> is 64.3%; for strategic goal IV - </w:t>
      </w:r>
      <w:r w:rsidR="00D425D1">
        <w:rPr>
          <w:rFonts w:eastAsia="Times New Roman" w:cs="Times New Roman"/>
          <w:color w:val="000000"/>
          <w:sz w:val="24"/>
          <w:szCs w:val="24"/>
          <w:lang w:val="en"/>
        </w:rPr>
        <w:t>Transparent and open public administration,</w:t>
      </w:r>
      <w:r w:rsidRPr="00EC2A3F">
        <w:rPr>
          <w:sz w:val="24"/>
          <w:szCs w:val="24"/>
          <w:lang w:val="en"/>
        </w:rPr>
        <w:t xml:space="preserve"> this trend is 55.6%. Within strategic objective V - </w:t>
      </w:r>
      <w:r w:rsidR="00D425D1">
        <w:rPr>
          <w:rFonts w:ascii="Calibri" w:eastAsia="Times New Roman" w:hAnsi="Calibri" w:cs="Times New Roman"/>
          <w:color w:val="000000"/>
          <w:sz w:val="24"/>
          <w:szCs w:val="24"/>
          <w:lang w:val="en"/>
        </w:rPr>
        <w:t>Planning policies with and for citizens,</w:t>
      </w:r>
      <w:r w:rsidRPr="00EC2A3F">
        <w:rPr>
          <w:sz w:val="24"/>
          <w:szCs w:val="24"/>
          <w:lang w:val="en"/>
        </w:rPr>
        <w:t xml:space="preserve"> the positive trend is 40%, while within strategic objective I - Organization and public administration work to benefit citizens' needs, the positive trend is 36.4%.</w:t>
      </w:r>
    </w:p>
    <w:p w14:paraId="754FCD4F" w14:textId="77777777" w:rsidR="004119F5" w:rsidRDefault="00611B5F" w:rsidP="0028218C">
      <w:pPr>
        <w:spacing w:before="60" w:after="60"/>
        <w:jc w:val="both"/>
        <w:rPr>
          <w:sz w:val="24"/>
          <w:szCs w:val="24"/>
        </w:rPr>
      </w:pPr>
      <w:r w:rsidRPr="00EC2A3F">
        <w:rPr>
          <w:sz w:val="24"/>
          <w:szCs w:val="24"/>
          <w:lang w:val="en"/>
        </w:rPr>
        <w:t>In the context of activities according to strategic objectives, of the total number of activities that can be reported in 2022, two activities were fully implemented within strategic objective I (7.1%), two activities were fully implemented within strategic objective II ( 3.3%), within strategic objective III nine activities were fully implemented (20.9%), within strategic objective IV two activities were fully implemented (8.7%) and within strategic objective V nine activities were fully implemented activities (31%).</w:t>
      </w:r>
    </w:p>
    <w:p w14:paraId="118449C3" w14:textId="55D1A68F" w:rsidR="00506D50" w:rsidRDefault="00611B5F" w:rsidP="0028218C">
      <w:pPr>
        <w:spacing w:before="60" w:after="60" w:line="240" w:lineRule="auto"/>
        <w:jc w:val="both"/>
        <w:rPr>
          <w:sz w:val="24"/>
          <w:szCs w:val="24"/>
        </w:rPr>
      </w:pPr>
      <w:r>
        <w:rPr>
          <w:sz w:val="24"/>
          <w:szCs w:val="24"/>
          <w:lang w:val="en"/>
        </w:rPr>
        <w:t xml:space="preserve">In 2022, monitoring activities included continuous communication with institutions identified in the Action Plan to obtain accurate and necessary information on the timely implementation of activities. Therefore, following the institutional implementation of </w:t>
      </w:r>
      <w:r w:rsidRPr="00F55955">
        <w:rPr>
          <w:b/>
          <w:sz w:val="24"/>
          <w:szCs w:val="24"/>
          <w:lang w:val="en"/>
        </w:rPr>
        <w:t>activities</w:t>
      </w:r>
      <w:r>
        <w:rPr>
          <w:sz w:val="24"/>
          <w:szCs w:val="24"/>
          <w:lang w:val="en"/>
        </w:rPr>
        <w:t xml:space="preserve">, this is the state of play: MPA was identified as the leading institution in 50 activities from the action plan for the relevant period, HRMA for 26 activities, GSG for 20, APDP for 17, </w:t>
      </w:r>
      <w:r w:rsidR="005533C8">
        <w:rPr>
          <w:sz w:val="24"/>
          <w:szCs w:val="24"/>
          <w:lang w:val="en"/>
        </w:rPr>
        <w:t>and Ministry</w:t>
      </w:r>
      <w:r>
        <w:rPr>
          <w:sz w:val="24"/>
          <w:szCs w:val="24"/>
          <w:lang w:val="en"/>
        </w:rPr>
        <w:t xml:space="preserve"> of Finance for 13 activities. Other institutions were responsible for the successful implementation of the remaining 13 activities. The graphic below shared more on the success of activities implemented by institutions.</w:t>
      </w:r>
    </w:p>
    <w:p w14:paraId="1B0E6D46" w14:textId="77777777" w:rsidR="004B534E" w:rsidRDefault="00611B5F" w:rsidP="002A21F1">
      <w:pPr>
        <w:spacing w:before="60" w:after="60" w:line="240" w:lineRule="auto"/>
        <w:jc w:val="both"/>
        <w:rPr>
          <w:sz w:val="24"/>
          <w:szCs w:val="24"/>
        </w:rPr>
      </w:pPr>
      <w:r>
        <w:rPr>
          <w:noProof/>
          <w:sz w:val="24"/>
          <w:szCs w:val="24"/>
          <w:lang w:val="sr-Latn-ME" w:eastAsia="sr-Latn-ME"/>
        </w:rPr>
        <w:drawing>
          <wp:inline distT="0" distB="0" distL="0" distR="0" wp14:anchorId="0705D58F" wp14:editId="18C68B75">
            <wp:extent cx="6003290" cy="3413760"/>
            <wp:effectExtent l="0" t="0" r="16510" b="15240"/>
            <wp:docPr id="903" name="Chart 9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B68FC61" w14:textId="77777777" w:rsidR="00FD1484" w:rsidRDefault="00FD1484" w:rsidP="00F55955">
      <w:pPr>
        <w:spacing w:before="120" w:after="60" w:line="240" w:lineRule="auto"/>
        <w:jc w:val="both"/>
        <w:rPr>
          <w:rFonts w:cstheme="minorHAnsi"/>
          <w:sz w:val="24"/>
          <w:szCs w:val="24"/>
        </w:rPr>
      </w:pPr>
    </w:p>
    <w:p w14:paraId="25A6CF3C" w14:textId="77777777" w:rsidR="00CD63FA" w:rsidRDefault="00611B5F" w:rsidP="00F55955">
      <w:pPr>
        <w:spacing w:before="120" w:after="60" w:line="240" w:lineRule="auto"/>
        <w:jc w:val="both"/>
        <w:rPr>
          <w:rFonts w:cstheme="minorHAnsi"/>
          <w:sz w:val="24"/>
          <w:szCs w:val="24"/>
        </w:rPr>
      </w:pPr>
      <w:r>
        <w:rPr>
          <w:rFonts w:cstheme="minorHAnsi"/>
          <w:sz w:val="24"/>
          <w:szCs w:val="24"/>
          <w:lang w:val="en"/>
        </w:rPr>
        <w:t>Regarding the Action Plan, four Activities for implementing the Strategy, monitoring, and reporting are specifically indicated and were not covered by this statistic, and their implementation is ongoing.</w:t>
      </w:r>
    </w:p>
    <w:p w14:paraId="0B68FAE8" w14:textId="77777777" w:rsidR="003456A0" w:rsidRDefault="00611B5F" w:rsidP="00F55955">
      <w:pPr>
        <w:spacing w:before="120" w:after="60" w:line="240" w:lineRule="auto"/>
        <w:jc w:val="both"/>
        <w:rPr>
          <w:rFonts w:cstheme="minorHAnsi"/>
          <w:b/>
          <w:sz w:val="24"/>
          <w:szCs w:val="24"/>
        </w:rPr>
      </w:pPr>
      <w:r>
        <w:rPr>
          <w:rFonts w:cstheme="minorHAnsi"/>
          <w:sz w:val="24"/>
          <w:szCs w:val="24"/>
          <w:lang w:val="en"/>
        </w:rPr>
        <w:t xml:space="preserve">Through the Report, it can be stated that the public administration in Montenegro has made </w:t>
      </w:r>
      <w:r w:rsidR="002A21F1" w:rsidRPr="00F55955">
        <w:rPr>
          <w:rFonts w:cstheme="minorHAnsi"/>
          <w:b/>
          <w:sz w:val="24"/>
          <w:szCs w:val="24"/>
          <w:lang w:val="en"/>
        </w:rPr>
        <w:t>progress</w:t>
      </w:r>
      <w:r>
        <w:rPr>
          <w:rFonts w:cstheme="minorHAnsi"/>
          <w:sz w:val="24"/>
          <w:szCs w:val="24"/>
          <w:lang w:val="en"/>
        </w:rPr>
        <w:t xml:space="preserve"> in the reform of public administration, particularly by creating a solid and EU-aligned legislative framework of state administration reorganization (Law on Government, Law on Salaries of Public Sector Employees, Law on Free Access information, etc.). The evaluation system has been improved, and activities to improve the merit-based reward system are being carried out.</w:t>
      </w:r>
    </w:p>
    <w:p w14:paraId="556E3C0B" w14:textId="77777777" w:rsidR="004778A0" w:rsidRDefault="00611B5F" w:rsidP="00B31138">
      <w:pPr>
        <w:spacing w:before="60" w:after="60" w:line="240" w:lineRule="auto"/>
        <w:jc w:val="both"/>
        <w:rPr>
          <w:rFonts w:cstheme="minorHAnsi"/>
          <w:sz w:val="24"/>
          <w:szCs w:val="24"/>
        </w:rPr>
      </w:pPr>
      <w:r w:rsidRPr="009D5F6D">
        <w:rPr>
          <w:rFonts w:cstheme="minorHAnsi"/>
          <w:b/>
          <w:sz w:val="24"/>
          <w:szCs w:val="24"/>
          <w:lang w:val="en"/>
        </w:rPr>
        <w:t>The key results that were achieved in the previous period</w:t>
      </w:r>
      <w:r w:rsidRPr="009D5F6D">
        <w:rPr>
          <w:rFonts w:cstheme="minorHAnsi"/>
          <w:sz w:val="24"/>
          <w:szCs w:val="24"/>
          <w:lang w:val="en"/>
        </w:rPr>
        <w:t xml:space="preserve">, in line with the challenges that accompanied the process of public administration reform in achieving certain goals, are: </w:t>
      </w:r>
    </w:p>
    <w:p w14:paraId="010260D2" w14:textId="77777777" w:rsidR="0028218C" w:rsidRDefault="0028218C" w:rsidP="00B31138">
      <w:pPr>
        <w:spacing w:before="60" w:after="60" w:line="240" w:lineRule="auto"/>
        <w:jc w:val="both"/>
        <w:rPr>
          <w:rFonts w:cstheme="minorHAnsi"/>
          <w:sz w:val="24"/>
          <w:szCs w:val="24"/>
        </w:rPr>
      </w:pPr>
    </w:p>
    <w:p w14:paraId="5348FE34" w14:textId="77777777" w:rsidR="0047575C" w:rsidRDefault="0047575C" w:rsidP="00B31138">
      <w:pPr>
        <w:spacing w:before="60" w:after="60" w:line="240" w:lineRule="auto"/>
        <w:jc w:val="both"/>
        <w:rPr>
          <w:rFonts w:cstheme="minorHAnsi"/>
          <w:sz w:val="24"/>
          <w:szCs w:val="24"/>
        </w:rPr>
      </w:pPr>
    </w:p>
    <w:p w14:paraId="324CE749" w14:textId="77777777" w:rsidR="005B56F5" w:rsidRDefault="00611B5F" w:rsidP="0028218C">
      <w:pPr>
        <w:spacing w:before="60" w:after="60" w:line="240" w:lineRule="auto"/>
        <w:ind w:left="-540"/>
        <w:jc w:val="both"/>
        <w:rPr>
          <w:rFonts w:cstheme="minorHAnsi"/>
          <w:sz w:val="24"/>
          <w:szCs w:val="24"/>
        </w:rPr>
      </w:pPr>
      <w:r>
        <w:rPr>
          <w:rFonts w:cstheme="minorHAnsi"/>
          <w:noProof/>
          <w:sz w:val="24"/>
          <w:szCs w:val="24"/>
          <w:lang w:val="sr-Latn-ME" w:eastAsia="sr-Latn-ME"/>
        </w:rPr>
        <mc:AlternateContent>
          <mc:Choice Requires="wps">
            <w:drawing>
              <wp:anchor distT="0" distB="0" distL="114300" distR="114300" simplePos="0" relativeHeight="251696128" behindDoc="1" locked="0" layoutInCell="1" allowOverlap="1" wp14:anchorId="467A6789" wp14:editId="60E2BDB2">
                <wp:simplePos x="0" y="0"/>
                <wp:positionH relativeFrom="column">
                  <wp:posOffset>-457200</wp:posOffset>
                </wp:positionH>
                <wp:positionV relativeFrom="paragraph">
                  <wp:posOffset>3011170</wp:posOffset>
                </wp:positionV>
                <wp:extent cx="2628900" cy="2228850"/>
                <wp:effectExtent l="19050" t="0" r="38100" b="19050"/>
                <wp:wrapNone/>
                <wp:docPr id="933" name="Hexagon 933"/>
                <wp:cNvGraphicFramePr/>
                <a:graphic xmlns:a="http://schemas.openxmlformats.org/drawingml/2006/main">
                  <a:graphicData uri="http://schemas.microsoft.com/office/word/2010/wordprocessingShape">
                    <wps:wsp>
                      <wps:cNvSpPr/>
                      <wps:spPr>
                        <a:xfrm>
                          <a:off x="0" y="0"/>
                          <a:ext cx="2628900" cy="2228850"/>
                        </a:xfrm>
                        <a:prstGeom prst="hexagon">
                          <a:avLst/>
                        </a:prstGeom>
                        <a:solidFill>
                          <a:sysClr val="window" lastClr="FFFFFF"/>
                        </a:solidFill>
                        <a:ln w="12700">
                          <a:solidFill>
                            <a:srgbClr val="70AD47"/>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933" o:spid="_x0000_s1039" type="#_x0000_t9" style="width:207pt;height:175.5pt;margin-top:237.1pt;margin-left:-36pt;mso-height-percent:0;mso-height-relative:margin;mso-width-percent:0;mso-width-relative:margin;mso-wrap-distance-bottom:0;mso-wrap-distance-left:9pt;mso-wrap-distance-right:9pt;mso-wrap-distance-top:0;mso-wrap-style:square;position:absolute;visibility:visible;v-text-anchor:middle;z-index:-251619328" adj="4578" fillcolor="window" strokecolor="#70ad47" strokeweight="1pt"/>
            </w:pict>
          </mc:Fallback>
        </mc:AlternateContent>
      </w:r>
      <w:r w:rsidR="0028218C">
        <w:rPr>
          <w:rFonts w:cstheme="minorHAnsi"/>
          <w:noProof/>
          <w:sz w:val="24"/>
          <w:szCs w:val="24"/>
          <w:lang w:val="sr-Latn-ME" w:eastAsia="sr-Latn-ME"/>
        </w:rPr>
        <mc:AlternateContent>
          <mc:Choice Requires="wps">
            <w:drawing>
              <wp:anchor distT="0" distB="0" distL="114300" distR="114300" simplePos="0" relativeHeight="251689984" behindDoc="1" locked="0" layoutInCell="1" allowOverlap="1" wp14:anchorId="75944814" wp14:editId="549E0F1E">
                <wp:simplePos x="0" y="0"/>
                <wp:positionH relativeFrom="column">
                  <wp:posOffset>4352925</wp:posOffset>
                </wp:positionH>
                <wp:positionV relativeFrom="paragraph">
                  <wp:posOffset>1172845</wp:posOffset>
                </wp:positionV>
                <wp:extent cx="2286000" cy="1590675"/>
                <wp:effectExtent l="19050" t="0" r="38100" b="28575"/>
                <wp:wrapNone/>
                <wp:docPr id="930" name="Hexagon 930"/>
                <wp:cNvGraphicFramePr/>
                <a:graphic xmlns:a="http://schemas.openxmlformats.org/drawingml/2006/main">
                  <a:graphicData uri="http://schemas.microsoft.com/office/word/2010/wordprocessingShape">
                    <wps:wsp>
                      <wps:cNvSpPr/>
                      <wps:spPr>
                        <a:xfrm>
                          <a:off x="0" y="0"/>
                          <a:ext cx="2286000" cy="1590675"/>
                        </a:xfrm>
                        <a:prstGeom prst="hexagon">
                          <a:avLst/>
                        </a:prstGeom>
                        <a:solidFill>
                          <a:sysClr val="window" lastClr="FFFFFF"/>
                        </a:solidFill>
                        <a:ln w="12700">
                          <a:solidFill>
                            <a:srgbClr val="70AD47"/>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id="Hexagon 930" o:spid="_x0000_s1040" type="#_x0000_t9" style="width:180pt;height:125.25pt;margin-top:92.35pt;margin-left:342.75pt;mso-height-percent:0;mso-height-relative:margin;mso-width-percent:0;mso-width-relative:margin;mso-wrap-distance-bottom:0;mso-wrap-distance-left:9pt;mso-wrap-distance-right:9pt;mso-wrap-distance-top:0;mso-wrap-style:square;position:absolute;visibility:visible;v-text-anchor:middle;z-index:-251625472" adj="3758" fillcolor="window" strokecolor="#70ad47" strokeweight="1pt"/>
            </w:pict>
          </mc:Fallback>
        </mc:AlternateContent>
      </w:r>
      <w:r w:rsidR="0028218C">
        <w:rPr>
          <w:rFonts w:cstheme="minorHAnsi"/>
          <w:noProof/>
          <w:sz w:val="24"/>
          <w:szCs w:val="24"/>
          <w:lang w:val="sr-Latn-ME" w:eastAsia="sr-Latn-ME"/>
        </w:rPr>
        <mc:AlternateContent>
          <mc:Choice Requires="wps">
            <w:drawing>
              <wp:anchor distT="0" distB="0" distL="114300" distR="114300" simplePos="0" relativeHeight="251694080" behindDoc="1" locked="0" layoutInCell="1" allowOverlap="1" wp14:anchorId="4EB6C24C" wp14:editId="5448B3A0">
                <wp:simplePos x="0" y="0"/>
                <wp:positionH relativeFrom="column">
                  <wp:posOffset>-457200</wp:posOffset>
                </wp:positionH>
                <wp:positionV relativeFrom="paragraph">
                  <wp:posOffset>734695</wp:posOffset>
                </wp:positionV>
                <wp:extent cx="2533650" cy="2152650"/>
                <wp:effectExtent l="19050" t="0" r="19050" b="19050"/>
                <wp:wrapNone/>
                <wp:docPr id="932" name="Hexagon 932"/>
                <wp:cNvGraphicFramePr/>
                <a:graphic xmlns:a="http://schemas.openxmlformats.org/drawingml/2006/main">
                  <a:graphicData uri="http://schemas.microsoft.com/office/word/2010/wordprocessingShape">
                    <wps:wsp>
                      <wps:cNvSpPr/>
                      <wps:spPr>
                        <a:xfrm>
                          <a:off x="0" y="0"/>
                          <a:ext cx="2533650" cy="2152650"/>
                        </a:xfrm>
                        <a:prstGeom prst="hexagon">
                          <a:avLst/>
                        </a:prstGeom>
                        <a:solidFill>
                          <a:sysClr val="window" lastClr="FFFFFF"/>
                        </a:solidFill>
                        <a:ln w="12700">
                          <a:solidFill>
                            <a:srgbClr val="70AD47"/>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id="Hexagon 932" o:spid="_x0000_s1041" type="#_x0000_t9" style="width:199.5pt;height:169.5pt;margin-top:57.85pt;margin-left:-36pt;mso-height-percent:0;mso-height-relative:margin;mso-wrap-distance-bottom:0;mso-wrap-distance-left:9pt;mso-wrap-distance-right:9pt;mso-wrap-distance-top:0;mso-wrap-style:square;position:absolute;visibility:visible;v-text-anchor:middle;z-index:-251621376" adj="4588" fillcolor="window" strokecolor="#70ad47" strokeweight="1pt"/>
            </w:pict>
          </mc:Fallback>
        </mc:AlternateContent>
      </w:r>
      <w:r w:rsidR="0028218C">
        <w:rPr>
          <w:rFonts w:cstheme="minorHAnsi"/>
          <w:noProof/>
          <w:sz w:val="24"/>
          <w:szCs w:val="24"/>
          <w:lang w:val="sr-Latn-ME" w:eastAsia="sr-Latn-ME"/>
        </w:rPr>
        <mc:AlternateContent>
          <mc:Choice Requires="wps">
            <w:drawing>
              <wp:anchor distT="0" distB="0" distL="114300" distR="114300" simplePos="0" relativeHeight="251692032" behindDoc="1" locked="0" layoutInCell="1" allowOverlap="1" wp14:anchorId="041FEF0C" wp14:editId="582264BE">
                <wp:simplePos x="0" y="0"/>
                <wp:positionH relativeFrom="column">
                  <wp:posOffset>3895725</wp:posOffset>
                </wp:positionH>
                <wp:positionV relativeFrom="paragraph">
                  <wp:posOffset>2943225</wp:posOffset>
                </wp:positionV>
                <wp:extent cx="2876550" cy="2400300"/>
                <wp:effectExtent l="19050" t="0" r="38100" b="19050"/>
                <wp:wrapNone/>
                <wp:docPr id="931" name="Hexagon 931"/>
                <wp:cNvGraphicFramePr/>
                <a:graphic xmlns:a="http://schemas.openxmlformats.org/drawingml/2006/main">
                  <a:graphicData uri="http://schemas.microsoft.com/office/word/2010/wordprocessingShape">
                    <wps:wsp>
                      <wps:cNvSpPr/>
                      <wps:spPr>
                        <a:xfrm>
                          <a:off x="0" y="0"/>
                          <a:ext cx="2876550" cy="2400300"/>
                        </a:xfrm>
                        <a:prstGeom prst="hexagon">
                          <a:avLst/>
                        </a:prstGeom>
                        <a:solidFill>
                          <a:sysClr val="window" lastClr="FFFFFF"/>
                        </a:solidFill>
                        <a:ln w="12700">
                          <a:solidFill>
                            <a:srgbClr val="70AD47"/>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id="Hexagon 931" o:spid="_x0000_s1042" type="#_x0000_t9" style="width:226.5pt;height:189pt;margin-top:231.75pt;margin-left:306.75pt;mso-height-percent:0;mso-height-relative:margin;mso-width-percent:0;mso-width-relative:margin;mso-wrap-distance-bottom:0;mso-wrap-distance-left:9pt;mso-wrap-distance-right:9pt;mso-wrap-distance-top:0;mso-wrap-style:square;position:absolute;visibility:visible;v-text-anchor:middle;z-index:-251623424" adj="4506" fillcolor="window" strokecolor="#70ad47" strokeweight="1pt"/>
            </w:pict>
          </mc:Fallback>
        </mc:AlternateContent>
      </w:r>
      <w:r w:rsidR="00C6593D">
        <w:rPr>
          <w:rFonts w:cstheme="minorHAnsi"/>
          <w:noProof/>
          <w:sz w:val="24"/>
          <w:szCs w:val="24"/>
          <w:lang w:val="sr-Latn-ME" w:eastAsia="sr-Latn-ME"/>
        </w:rPr>
        <mc:AlternateContent>
          <mc:Choice Requires="wps">
            <w:drawing>
              <wp:anchor distT="0" distB="0" distL="114300" distR="114300" simplePos="0" relativeHeight="251687936" behindDoc="1" locked="0" layoutInCell="1" allowOverlap="1" wp14:anchorId="3A7FAE81" wp14:editId="4F5670C4">
                <wp:simplePos x="0" y="0"/>
                <wp:positionH relativeFrom="column">
                  <wp:posOffset>1800225</wp:posOffset>
                </wp:positionH>
                <wp:positionV relativeFrom="paragraph">
                  <wp:posOffset>-247650</wp:posOffset>
                </wp:positionV>
                <wp:extent cx="2533650" cy="2095500"/>
                <wp:effectExtent l="19050" t="0" r="19050" b="19050"/>
                <wp:wrapNone/>
                <wp:docPr id="929" name="Hexagon 929"/>
                <wp:cNvGraphicFramePr/>
                <a:graphic xmlns:a="http://schemas.openxmlformats.org/drawingml/2006/main">
                  <a:graphicData uri="http://schemas.microsoft.com/office/word/2010/wordprocessingShape">
                    <wps:wsp>
                      <wps:cNvSpPr/>
                      <wps:spPr>
                        <a:xfrm>
                          <a:off x="0" y="0"/>
                          <a:ext cx="2533650" cy="2095500"/>
                        </a:xfrm>
                        <a:prstGeom prst="hexag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id="Hexagon 929" o:spid="_x0000_s1043" type="#_x0000_t9" style="width:199.5pt;height:165pt;margin-top:-19.5pt;margin-left:141.75pt;mso-wrap-distance-bottom:0;mso-wrap-distance-left:9pt;mso-wrap-distance-right:9pt;mso-wrap-distance-top:0;mso-wrap-style:square;position:absolute;visibility:visible;v-text-anchor:middle;z-index:-251627520" adj="4466" fillcolor="white" strokecolor="#70ad47" strokeweight="1pt"/>
            </w:pict>
          </mc:Fallback>
        </mc:AlternateContent>
      </w:r>
      <w:r w:rsidR="00BA57EC">
        <w:rPr>
          <w:rFonts w:cstheme="minorHAnsi"/>
          <w:noProof/>
          <w:sz w:val="24"/>
          <w:szCs w:val="24"/>
          <w:lang w:val="sr-Latn-ME" w:eastAsia="sr-Latn-ME"/>
        </w:rPr>
        <w:drawing>
          <wp:inline distT="0" distB="0" distL="0" distR="0" wp14:anchorId="4230EA3E" wp14:editId="69971A99">
            <wp:extent cx="6877050" cy="4419600"/>
            <wp:effectExtent l="0" t="400050" r="0" b="590550"/>
            <wp:docPr id="922" name="Diagram 9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4B51AB05" w14:textId="77777777" w:rsidR="008B3268" w:rsidRDefault="00611B5F">
      <w:pPr>
        <w:spacing w:before="60" w:after="60" w:line="240" w:lineRule="auto"/>
        <w:jc w:val="both"/>
        <w:rPr>
          <w:rFonts w:eastAsia="Book Antiqua" w:cstheme="minorHAnsi"/>
          <w:sz w:val="24"/>
          <w:szCs w:val="24"/>
          <w:lang w:val="bs-Latn-BA"/>
        </w:rPr>
      </w:pPr>
      <w:r>
        <w:rPr>
          <w:rFonts w:eastAsia="Book Antiqua" w:cstheme="minorHAnsi"/>
          <w:sz w:val="24"/>
          <w:szCs w:val="24"/>
          <w:lang w:val="en"/>
        </w:rPr>
        <w:t xml:space="preserve">The PAR strategy identified two </w:t>
      </w:r>
      <w:r w:rsidRPr="00C505CA">
        <w:rPr>
          <w:rFonts w:eastAsia="Book Antiqua" w:cstheme="minorHAnsi"/>
          <w:b/>
          <w:sz w:val="24"/>
          <w:szCs w:val="24"/>
          <w:lang w:val="en"/>
        </w:rPr>
        <w:t>horizontal themes</w:t>
      </w:r>
      <w:r>
        <w:rPr>
          <w:rFonts w:eastAsia="Book Antiqua" w:cstheme="minorHAnsi"/>
          <w:sz w:val="24"/>
          <w:szCs w:val="24"/>
          <w:lang w:val="en"/>
        </w:rPr>
        <w:t>: a) Public administration based on differences, gender equality, inclusion, anti-discrimination, and equal opportunities for all, and b) Use of data in the process of creating public policies and creating services (database, registers, data management) and digitization of public administration.</w:t>
      </w:r>
    </w:p>
    <w:p w14:paraId="171AADF2" w14:textId="76729B34" w:rsidR="008B3268" w:rsidRDefault="00611B5F">
      <w:pPr>
        <w:spacing w:before="60" w:after="60" w:line="240" w:lineRule="auto"/>
        <w:jc w:val="both"/>
        <w:rPr>
          <w:rFonts w:eastAsia="Calibri" w:cstheme="minorHAnsi"/>
          <w:sz w:val="24"/>
          <w:szCs w:val="24"/>
        </w:rPr>
      </w:pPr>
      <w:r w:rsidRPr="001448FD">
        <w:rPr>
          <w:sz w:val="24"/>
          <w:szCs w:val="24"/>
          <w:lang w:val="en"/>
        </w:rPr>
        <w:t xml:space="preserve">When creating an open digital market, the Government of Montenegro has initiated activities for joining the </w:t>
      </w:r>
      <w:r w:rsidRPr="000A29D8">
        <w:rPr>
          <w:rFonts w:eastAsia="Calibri" w:cstheme="minorHAnsi"/>
          <w:b/>
          <w:i/>
          <w:sz w:val="24"/>
          <w:szCs w:val="24"/>
          <w:lang w:val="en"/>
        </w:rPr>
        <w:t>Digital Europe</w:t>
      </w:r>
      <w:r w:rsidRPr="001448FD">
        <w:rPr>
          <w:sz w:val="24"/>
          <w:szCs w:val="24"/>
          <w:lang w:val="en"/>
        </w:rPr>
        <w:t xml:space="preserve"> Program, enabling interested parties to participate in projects financed by the Program</w:t>
      </w:r>
      <w:r w:rsidR="00604708">
        <w:rPr>
          <w:rStyle w:val="FootnoteReference"/>
          <w:sz w:val="24"/>
          <w:szCs w:val="24"/>
          <w:lang w:val="en"/>
        </w:rPr>
        <w:footnoteReference w:id="4"/>
      </w:r>
      <w:r w:rsidRPr="001448FD">
        <w:rPr>
          <w:sz w:val="24"/>
          <w:szCs w:val="24"/>
          <w:lang w:val="en"/>
        </w:rPr>
        <w:t xml:space="preserve">. Bearing in mind that this Program is of strategic importance for Montenegro, with a more comprehensive concept, and that it takes over certain activities that are foreseen by </w:t>
      </w:r>
      <w:r w:rsidRPr="00E823C6">
        <w:rPr>
          <w:rFonts w:eastAsia="Calibri" w:cstheme="minorHAnsi"/>
          <w:b/>
          <w:sz w:val="24"/>
          <w:szCs w:val="24"/>
          <w:lang w:val="en"/>
        </w:rPr>
        <w:t>the Montenegro Digital project</w:t>
      </w:r>
      <w:r>
        <w:rPr>
          <w:rStyle w:val="FootnoteReference"/>
          <w:rFonts w:eastAsia="Calibri" w:cstheme="minorHAnsi"/>
          <w:b/>
          <w:sz w:val="24"/>
          <w:szCs w:val="24"/>
        </w:rPr>
        <w:footnoteReference w:id="5"/>
      </w:r>
      <w:r w:rsidRPr="001448FD">
        <w:rPr>
          <w:sz w:val="24"/>
          <w:szCs w:val="24"/>
          <w:lang w:val="en"/>
        </w:rPr>
        <w:t xml:space="preserve">, in the following period, the Government of Montenegro will report on the status of activities from the Digital Europe Program.  </w:t>
      </w:r>
    </w:p>
    <w:p w14:paraId="758FC932" w14:textId="2A5EAD89" w:rsidR="008B3268" w:rsidRPr="00B57C66" w:rsidRDefault="00611B5F">
      <w:pPr>
        <w:spacing w:before="60" w:after="60" w:line="240" w:lineRule="auto"/>
        <w:jc w:val="both"/>
        <w:rPr>
          <w:rFonts w:eastAsia="Calibri" w:cstheme="minorHAnsi"/>
          <w:sz w:val="24"/>
          <w:szCs w:val="24"/>
        </w:rPr>
      </w:pPr>
      <w:r w:rsidRPr="004E584A">
        <w:rPr>
          <w:rFonts w:eastAsia="Calibri" w:cstheme="minorHAnsi"/>
          <w:noProof/>
          <w:sz w:val="24"/>
          <w:szCs w:val="24"/>
          <w:lang w:val="sr-Latn-ME" w:eastAsia="sr-Latn-ME"/>
        </w:rPr>
        <w:drawing>
          <wp:anchor distT="0" distB="0" distL="114300" distR="114300" simplePos="0" relativeHeight="251700224" behindDoc="0" locked="0" layoutInCell="1" allowOverlap="1" wp14:anchorId="64E443C2" wp14:editId="24086410">
            <wp:simplePos x="0" y="0"/>
            <wp:positionH relativeFrom="column">
              <wp:posOffset>3768725</wp:posOffset>
            </wp:positionH>
            <wp:positionV relativeFrom="paragraph">
              <wp:posOffset>2327275</wp:posOffset>
            </wp:positionV>
            <wp:extent cx="2161540" cy="1171575"/>
            <wp:effectExtent l="0" t="0" r="0" b="9525"/>
            <wp:wrapSquare wrapText="bothSides"/>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
                    <pic:cNvPicPr/>
                  </pic:nvPicPr>
                  <pic:blipFill>
                    <a:blip r:embed="rId44" cstate="print">
                      <a:extLst>
                        <a:ext uri="{28A0092B-C50C-407E-A947-70E740481C1C}">
                          <a14:useLocalDpi xmlns:a14="http://schemas.microsoft.com/office/drawing/2010/main" val="0"/>
                        </a:ext>
                      </a:extLst>
                    </a:blip>
                    <a:srcRect l="5654" t="19601" r="7186" b="14616"/>
                    <a:stretch>
                      <a:fillRect/>
                    </a:stretch>
                  </pic:blipFill>
                  <pic:spPr bwMode="auto">
                    <a:xfrm>
                      <a:off x="0" y="0"/>
                      <a:ext cx="2161540" cy="11715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584A">
        <w:rPr>
          <w:rFonts w:eastAsia="Calibri" w:cstheme="minorHAnsi"/>
          <w:noProof/>
          <w:sz w:val="24"/>
          <w:szCs w:val="24"/>
          <w:lang w:val="sr-Latn-ME" w:eastAsia="sr-Latn-ME"/>
        </w:rPr>
        <w:drawing>
          <wp:anchor distT="0" distB="0" distL="114300" distR="114300" simplePos="0" relativeHeight="251699200" behindDoc="0" locked="0" layoutInCell="1" allowOverlap="1" wp14:anchorId="70F37394" wp14:editId="46A5F6B1">
            <wp:simplePos x="0" y="0"/>
            <wp:positionH relativeFrom="column">
              <wp:posOffset>3810</wp:posOffset>
            </wp:positionH>
            <wp:positionV relativeFrom="paragraph">
              <wp:posOffset>89535</wp:posOffset>
            </wp:positionV>
            <wp:extent cx="2800350" cy="1866900"/>
            <wp:effectExtent l="0" t="0" r="0" b="0"/>
            <wp:wrapSquare wrapText="bothSides"/>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00350" cy="1866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60FAD">
        <w:rPr>
          <w:rFonts w:eastAsia="Calibri" w:cstheme="minorHAnsi"/>
          <w:sz w:val="24"/>
          <w:szCs w:val="24"/>
          <w:lang w:val="en"/>
        </w:rPr>
        <w:t xml:space="preserve">Within the Program of Economic Reforms 2023 - 2025, as the primary document of the country's economic policy and development, </w:t>
      </w:r>
      <w:r w:rsidR="00661111">
        <w:rPr>
          <w:rFonts w:eastAsia="Calibri" w:cstheme="minorHAnsi"/>
          <w:sz w:val="24"/>
          <w:szCs w:val="24"/>
          <w:lang w:val="en"/>
        </w:rPr>
        <w:t>specific</w:t>
      </w:r>
      <w:r w:rsidRPr="00060FAD">
        <w:rPr>
          <w:rFonts w:eastAsia="Calibri" w:cstheme="minorHAnsi"/>
          <w:sz w:val="24"/>
          <w:szCs w:val="24"/>
          <w:lang w:val="en"/>
        </w:rPr>
        <w:t xml:space="preserve"> measures are Digital Academy and Strengthening cyber resilience. The Ministry of Public Administration has initiated the process of establishing the Digital Academy - an online platform for education and connecting all relevant actors working on building digital and leadership skills of public servants, students, and vulnerable groups of strategic importance. By establishing </w:t>
      </w:r>
      <w:r w:rsidRPr="00B57C66">
        <w:rPr>
          <w:rFonts w:eastAsia="Calibri" w:cstheme="minorHAnsi"/>
          <w:b/>
          <w:sz w:val="24"/>
          <w:szCs w:val="24"/>
          <w:lang w:val="en"/>
        </w:rPr>
        <w:t>the Digital Academy,</w:t>
      </w:r>
      <w:r>
        <w:rPr>
          <w:rStyle w:val="FootnoteReference"/>
          <w:rFonts w:eastAsia="Calibri" w:cstheme="minorHAnsi"/>
          <w:b/>
          <w:sz w:val="24"/>
          <w:szCs w:val="24"/>
        </w:rPr>
        <w:footnoteReference w:id="6"/>
      </w:r>
      <w:r w:rsidRPr="00060FAD">
        <w:rPr>
          <w:rFonts w:eastAsia="Calibri" w:cstheme="minorHAnsi"/>
          <w:sz w:val="24"/>
          <w:szCs w:val="24"/>
          <w:lang w:val="en"/>
        </w:rPr>
        <w:t xml:space="preserve"> The Government wants to respond to these needs and provide civil servants, like everyone else, an opportunity to improve their knowledge and skills and create an efficient, professional, and responsible public administration oriented towards citizens. In this regard, the Academy is characterized by: free interactive courses, knowledge, and skills that you can immediately apply; engagement of experienced lecturers; availability of self-study materials; establishment of a community of practitioners for cooperation and exchange of experiences.</w:t>
      </w:r>
      <w:r>
        <w:rPr>
          <w:rStyle w:val="FootnoteReference"/>
          <w:rFonts w:eastAsia="Calibri" w:cstheme="minorHAnsi"/>
          <w:sz w:val="24"/>
          <w:szCs w:val="24"/>
        </w:rPr>
        <w:footnoteReference w:id="7"/>
      </w:r>
      <w:r w:rsidRPr="00060FAD">
        <w:rPr>
          <w:rFonts w:eastAsia="Calibri" w:cstheme="minorHAnsi"/>
          <w:sz w:val="24"/>
          <w:szCs w:val="24"/>
          <w:lang w:val="en"/>
        </w:rPr>
        <w:t xml:space="preserve"> </w:t>
      </w:r>
    </w:p>
    <w:p w14:paraId="28266A6B" w14:textId="06C9EA3E" w:rsidR="008B3268" w:rsidRDefault="00611B5F">
      <w:pPr>
        <w:spacing w:before="60" w:after="60" w:line="240" w:lineRule="auto"/>
        <w:jc w:val="both"/>
        <w:rPr>
          <w:rFonts w:eastAsia="Calibri" w:cstheme="minorHAnsi"/>
          <w:sz w:val="24"/>
          <w:szCs w:val="24"/>
        </w:rPr>
      </w:pPr>
      <w:r w:rsidRPr="003B55B3">
        <w:rPr>
          <w:rFonts w:eastAsia="Calibri" w:cstheme="minorHAnsi"/>
          <w:sz w:val="24"/>
          <w:szCs w:val="24"/>
          <w:lang w:val="en"/>
        </w:rPr>
        <w:t xml:space="preserve">In addition to the ministries, the website of the Government, </w:t>
      </w:r>
      <w:r>
        <w:rPr>
          <w:rFonts w:eastAsia="Calibri" w:cstheme="minorHAnsi"/>
          <w:sz w:val="24"/>
          <w:szCs w:val="24"/>
          <w:lang w:val="en"/>
        </w:rPr>
        <w:t>and the website of the Prime Minister</w:t>
      </w:r>
      <w:r w:rsidRPr="003B55B3">
        <w:rPr>
          <w:rFonts w:eastAsia="Calibri" w:cstheme="minorHAnsi"/>
          <w:sz w:val="24"/>
          <w:szCs w:val="24"/>
          <w:lang w:val="en"/>
        </w:rPr>
        <w:t xml:space="preserve"> and </w:t>
      </w:r>
      <w:r>
        <w:rPr>
          <w:rFonts w:eastAsia="Calibri" w:cstheme="minorHAnsi"/>
          <w:sz w:val="24"/>
          <w:szCs w:val="24"/>
          <w:lang w:val="en"/>
        </w:rPr>
        <w:t>Deputy Prime Ministers</w:t>
      </w:r>
      <w:r w:rsidRPr="003B55B3">
        <w:rPr>
          <w:rFonts w:eastAsia="Calibri" w:cstheme="minorHAnsi"/>
          <w:sz w:val="24"/>
          <w:szCs w:val="24"/>
          <w:lang w:val="en"/>
        </w:rPr>
        <w:t xml:space="preserve"> </w:t>
      </w:r>
      <w:r w:rsidR="00C6541C">
        <w:rPr>
          <w:rFonts w:eastAsia="Calibri" w:cstheme="minorHAnsi"/>
          <w:sz w:val="24"/>
          <w:szCs w:val="24"/>
          <w:lang w:val="en"/>
        </w:rPr>
        <w:t xml:space="preserve">of </w:t>
      </w:r>
      <w:r w:rsidRPr="003B55B3">
        <w:rPr>
          <w:rFonts w:eastAsia="Calibri" w:cstheme="minorHAnsi"/>
          <w:sz w:val="24"/>
          <w:szCs w:val="24"/>
          <w:lang w:val="en"/>
        </w:rPr>
        <w:t xml:space="preserve">the Government, the websites of administrative bodies have been uploaded for the first time onto the GOV.ME Government Portal. It now meets the accessibility standards the Law prescribes. At the end of 2022, the platform was improved with new functionalities. </w:t>
      </w:r>
    </w:p>
    <w:p w14:paraId="64CD49E2" w14:textId="77777777" w:rsidR="008B3268" w:rsidRDefault="00611B5F" w:rsidP="00F55955">
      <w:pPr>
        <w:spacing w:before="60" w:after="60" w:line="240" w:lineRule="auto"/>
        <w:jc w:val="both"/>
        <w:rPr>
          <w:rFonts w:cstheme="minorHAnsi"/>
          <w:sz w:val="24"/>
          <w:szCs w:val="24"/>
          <w:highlight w:val="yellow"/>
        </w:rPr>
      </w:pPr>
      <w:r w:rsidRPr="009D5F6D">
        <w:rPr>
          <w:rFonts w:eastAsia="Calibri" w:cstheme="minorHAnsi"/>
          <w:sz w:val="24"/>
          <w:szCs w:val="24"/>
          <w:lang w:val="en"/>
        </w:rPr>
        <w:t>The reform of public administration and digitization represents the foundation for more straightforward administrative procedures and increasing the efficiency of public administration work. Synchronized and connected databases between state authorities will ensure better connectivity of public administration.</w:t>
      </w:r>
    </w:p>
    <w:p w14:paraId="32985A17" w14:textId="70B4DB16" w:rsidR="008B3268" w:rsidRDefault="00611B5F" w:rsidP="00F55955">
      <w:pPr>
        <w:spacing w:before="60" w:after="60" w:line="240" w:lineRule="auto"/>
        <w:jc w:val="both"/>
        <w:rPr>
          <w:color w:val="000000"/>
          <w:sz w:val="24"/>
          <w:szCs w:val="24"/>
        </w:rPr>
      </w:pPr>
      <w:r w:rsidRPr="001448FD">
        <w:rPr>
          <w:rFonts w:eastAsia="Book Antiqua" w:cstheme="minorHAnsi"/>
          <w:noProof/>
          <w:sz w:val="24"/>
          <w:szCs w:val="24"/>
          <w:lang w:val="sr-Latn-ME" w:eastAsia="sr-Latn-ME"/>
        </w:rPr>
        <w:drawing>
          <wp:anchor distT="0" distB="0" distL="114300" distR="114300" simplePos="0" relativeHeight="251701248" behindDoc="0" locked="0" layoutInCell="1" allowOverlap="1" wp14:anchorId="67F5BCCA" wp14:editId="59587F14">
            <wp:simplePos x="0" y="0"/>
            <wp:positionH relativeFrom="margin">
              <wp:posOffset>1270</wp:posOffset>
            </wp:positionH>
            <wp:positionV relativeFrom="paragraph">
              <wp:posOffset>47625</wp:posOffset>
            </wp:positionV>
            <wp:extent cx="2713355" cy="1809750"/>
            <wp:effectExtent l="0" t="0" r="0" b="0"/>
            <wp:wrapSquare wrapText="bothSides"/>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NAP.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13355" cy="1809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448FD">
        <w:rPr>
          <w:rFonts w:cstheme="minorHAnsi"/>
          <w:sz w:val="24"/>
          <w:szCs w:val="24"/>
          <w:lang w:val="en"/>
        </w:rPr>
        <w:t>In December 2022, the Government adopted</w:t>
      </w:r>
      <w:r w:rsidRPr="001448FD">
        <w:rPr>
          <w:rFonts w:eastAsia="Book Antiqua" w:cstheme="minorHAnsi"/>
          <w:color w:val="000000"/>
          <w:sz w:val="24"/>
          <w:szCs w:val="24"/>
          <w:lang w:val="en"/>
        </w:rPr>
        <w:t xml:space="preserve"> </w:t>
      </w:r>
      <w:r w:rsidRPr="001448FD">
        <w:rPr>
          <w:rFonts w:cstheme="minorHAnsi"/>
          <w:b/>
          <w:sz w:val="24"/>
          <w:szCs w:val="24"/>
          <w:lang w:val="en"/>
        </w:rPr>
        <w:t>the National Action Plan of the Partnership for Open Administration of Montenegro</w:t>
      </w:r>
      <w:r w:rsidRPr="001448FD">
        <w:rPr>
          <w:rFonts w:cstheme="minorHAnsi"/>
          <w:sz w:val="24"/>
          <w:szCs w:val="24"/>
          <w:lang w:val="en"/>
        </w:rPr>
        <w:t>, whereby Montenegro retained its membership in this initiative. In this activity,</w:t>
      </w:r>
      <w:r w:rsidRPr="001448FD">
        <w:rPr>
          <w:rFonts w:eastAsia="Book Antiqua" w:cstheme="minorHAnsi"/>
          <w:color w:val="000000"/>
          <w:sz w:val="24"/>
          <w:szCs w:val="24"/>
          <w:lang w:val="en"/>
        </w:rPr>
        <w:t xml:space="preserve"> establishing a responsible, transparent, and modern administration, at the service of citizens, based on the most current standards, emphasizing strengthening cooperation with European </w:t>
      </w:r>
      <w:r w:rsidR="00FB67F4" w:rsidRPr="001448FD">
        <w:rPr>
          <w:rFonts w:eastAsia="Book Antiqua" w:cstheme="minorHAnsi"/>
          <w:color w:val="000000"/>
          <w:sz w:val="24"/>
          <w:szCs w:val="24"/>
          <w:lang w:val="en"/>
        </w:rPr>
        <w:t>partners,</w:t>
      </w:r>
      <w:r w:rsidRPr="001448FD">
        <w:rPr>
          <w:rFonts w:eastAsia="Book Antiqua" w:cstheme="minorHAnsi"/>
          <w:color w:val="000000"/>
          <w:sz w:val="24"/>
          <w:szCs w:val="24"/>
          <w:lang w:val="en"/>
        </w:rPr>
        <w:t xml:space="preserve"> and preserving continuous civil dialogue, is one of Montenegro's priorities. In this regard, it is planned to implement reforms aimed at strengthening institutional and social resilience to global crises and challenges through a further contribution to the dynamics of fulfilling Montenegro's obligations in the EU accession process, which is also a confirmation of the Government's commitment to the principles and values of the growing International open administration Partnership community. What the Plan offers relates to improving the </w:t>
      </w:r>
      <w:proofErr w:type="spellStart"/>
      <w:r w:rsidRPr="001448FD">
        <w:rPr>
          <w:rFonts w:eastAsia="Book Antiqua" w:cstheme="minorHAnsi"/>
          <w:color w:val="000000"/>
          <w:sz w:val="24"/>
          <w:szCs w:val="24"/>
          <w:lang w:val="en"/>
        </w:rPr>
        <w:t>eParticipation</w:t>
      </w:r>
      <w:proofErr w:type="spellEnd"/>
      <w:r w:rsidRPr="001448FD">
        <w:rPr>
          <w:rFonts w:eastAsia="Book Antiqua" w:cstheme="minorHAnsi"/>
          <w:color w:val="000000"/>
          <w:sz w:val="24"/>
          <w:szCs w:val="24"/>
          <w:lang w:val="en"/>
        </w:rPr>
        <w:t xml:space="preserve"> portal, encouraging the participation of young people in green policies, better quality control of public debates, management of open data and free access to information, and the publication of more details on the work of the Government.</w:t>
      </w:r>
    </w:p>
    <w:p w14:paraId="19C4E8EB" w14:textId="77777777" w:rsidR="008B3268" w:rsidRPr="00F51EEC" w:rsidRDefault="00611B5F">
      <w:pPr>
        <w:spacing w:before="60" w:after="60" w:line="240" w:lineRule="auto"/>
        <w:jc w:val="both"/>
        <w:rPr>
          <w:rFonts w:cstheme="minorHAnsi"/>
          <w:sz w:val="24"/>
          <w:szCs w:val="24"/>
        </w:rPr>
      </w:pPr>
      <w:r w:rsidRPr="00F51EEC">
        <w:rPr>
          <w:rFonts w:cstheme="minorHAnsi"/>
          <w:sz w:val="24"/>
          <w:szCs w:val="24"/>
          <w:lang w:val="en"/>
        </w:rPr>
        <w:t>Gender equality has a special place in public administration reform as a horizontal theme permeating all strategic goals.</w:t>
      </w:r>
    </w:p>
    <w:p w14:paraId="32283A91" w14:textId="06F1B574" w:rsidR="008B3268" w:rsidRPr="008D09D4" w:rsidRDefault="00611B5F">
      <w:pPr>
        <w:spacing w:before="60" w:after="60" w:line="240" w:lineRule="auto"/>
        <w:jc w:val="both"/>
        <w:rPr>
          <w:rFonts w:cstheme="minorHAnsi"/>
          <w:color w:val="212121"/>
          <w:sz w:val="24"/>
          <w:szCs w:val="24"/>
        </w:rPr>
      </w:pPr>
      <w:r w:rsidRPr="008D09D4">
        <w:rPr>
          <w:rFonts w:cstheme="minorHAnsi"/>
          <w:noProof/>
          <w:lang w:val="sr-Latn-ME" w:eastAsia="sr-Latn-ME"/>
        </w:rPr>
        <w:drawing>
          <wp:anchor distT="0" distB="0" distL="114300" distR="114300" simplePos="0" relativeHeight="251698176" behindDoc="1" locked="0" layoutInCell="1" allowOverlap="1" wp14:anchorId="330FF91C" wp14:editId="06D46EA8">
            <wp:simplePos x="0" y="0"/>
            <wp:positionH relativeFrom="margin">
              <wp:posOffset>3054985</wp:posOffset>
            </wp:positionH>
            <wp:positionV relativeFrom="paragraph">
              <wp:posOffset>322580</wp:posOffset>
            </wp:positionV>
            <wp:extent cx="2903855" cy="1990725"/>
            <wp:effectExtent l="0" t="0" r="0" b="9525"/>
            <wp:wrapSquare wrapText="bothSides"/>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l="19872" t="5544" r="25513" b="17359"/>
                    <a:stretch>
                      <a:fillRect/>
                    </a:stretch>
                  </pic:blipFill>
                  <pic:spPr bwMode="auto">
                    <a:xfrm>
                      <a:off x="0" y="0"/>
                      <a:ext cx="2903855" cy="19907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75E5">
        <w:rPr>
          <w:sz w:val="24"/>
          <w:szCs w:val="24"/>
          <w:lang w:val="en"/>
        </w:rPr>
        <w:t>In line with</w:t>
      </w:r>
      <w:r w:rsidRPr="00ED7B48">
        <w:rPr>
          <w:sz w:val="24"/>
          <w:szCs w:val="24"/>
          <w:lang w:val="en"/>
        </w:rPr>
        <w:t xml:space="preserve"> the competencies of the Ministry of Public Administration, the issue of gender equality in the work of the ministry was treated with </w:t>
      </w:r>
      <w:r w:rsidR="00FB67F4">
        <w:rPr>
          <w:sz w:val="24"/>
          <w:szCs w:val="24"/>
          <w:lang w:val="en"/>
        </w:rPr>
        <w:t xml:space="preserve">particular </w:t>
      </w:r>
      <w:r w:rsidRPr="00ED7B48">
        <w:rPr>
          <w:sz w:val="24"/>
          <w:szCs w:val="24"/>
          <w:lang w:val="en"/>
        </w:rPr>
        <w:t xml:space="preserve">attention at all levels of activity of this department, especially </w:t>
      </w:r>
      <w:r w:rsidR="00FB67F4" w:rsidRPr="00ED7B48">
        <w:rPr>
          <w:sz w:val="24"/>
          <w:szCs w:val="24"/>
          <w:lang w:val="en"/>
        </w:rPr>
        <w:t>considering</w:t>
      </w:r>
      <w:r w:rsidRPr="00ED7B48">
        <w:rPr>
          <w:sz w:val="24"/>
          <w:szCs w:val="24"/>
          <w:lang w:val="en"/>
        </w:rPr>
        <w:t xml:space="preserve"> the affirmation of female leadership as the basis for establishing an open and gender-sensitive public administration.</w:t>
      </w:r>
      <w:r w:rsidRPr="006C70B7">
        <w:rPr>
          <w:rFonts w:cstheme="minorHAnsi"/>
          <w:color w:val="000000"/>
          <w:sz w:val="24"/>
          <w:szCs w:val="24"/>
          <w:lang w:val="en"/>
        </w:rPr>
        <w:t xml:space="preserve"> In this sense, the vision of the Ministry of Public Administration is that, based on the PAR Strategy, significant attention will be paid to issues of inclusivity and accessibility through the implementation of numerous activities </w:t>
      </w:r>
      <w:r w:rsidR="00FB67F4" w:rsidRPr="006C70B7">
        <w:rPr>
          <w:rFonts w:cstheme="minorHAnsi"/>
          <w:color w:val="000000"/>
          <w:sz w:val="24"/>
          <w:szCs w:val="24"/>
          <w:lang w:val="en"/>
        </w:rPr>
        <w:t>around</w:t>
      </w:r>
      <w:r w:rsidRPr="006C70B7">
        <w:rPr>
          <w:rFonts w:cstheme="minorHAnsi"/>
          <w:color w:val="000000"/>
          <w:sz w:val="24"/>
          <w:szCs w:val="24"/>
          <w:lang w:val="en"/>
        </w:rPr>
        <w:t xml:space="preserve"> policy creation, human resource management, </w:t>
      </w:r>
      <w:r w:rsidR="00FB67F4" w:rsidRPr="006C70B7">
        <w:rPr>
          <w:rFonts w:cstheme="minorHAnsi"/>
          <w:color w:val="000000"/>
          <w:sz w:val="24"/>
          <w:szCs w:val="24"/>
          <w:lang w:val="en"/>
        </w:rPr>
        <w:t>education,</w:t>
      </w:r>
      <w:r w:rsidRPr="006C70B7">
        <w:rPr>
          <w:rFonts w:cstheme="minorHAnsi"/>
          <w:color w:val="000000"/>
          <w:sz w:val="24"/>
          <w:szCs w:val="24"/>
          <w:lang w:val="en"/>
        </w:rPr>
        <w:t xml:space="preserve"> and promotion of the principle of gender equality. In this way, a </w:t>
      </w:r>
      <w:r w:rsidR="006D75E5">
        <w:rPr>
          <w:rFonts w:cstheme="minorHAnsi"/>
          <w:color w:val="000000"/>
          <w:sz w:val="24"/>
          <w:szCs w:val="24"/>
          <w:lang w:val="en"/>
        </w:rPr>
        <w:t>full</w:t>
      </w:r>
      <w:r w:rsidRPr="006C70B7">
        <w:rPr>
          <w:rFonts w:cstheme="minorHAnsi"/>
          <w:color w:val="000000"/>
          <w:sz w:val="24"/>
          <w:szCs w:val="24"/>
          <w:lang w:val="en"/>
        </w:rPr>
        <w:t xml:space="preserve"> contribution will be made to creating an inclusive and open public administration that will understand the needs of all citizens of Montenegro and work dedicatedly to recognize and program the needs of all in a timely manner, regardless of diversity. </w:t>
      </w:r>
    </w:p>
    <w:p w14:paraId="4C5B932F" w14:textId="77777777" w:rsidR="008B3268" w:rsidRPr="008D09D4" w:rsidRDefault="00611B5F">
      <w:pPr>
        <w:spacing w:before="60" w:after="60" w:line="240" w:lineRule="auto"/>
        <w:jc w:val="both"/>
        <w:rPr>
          <w:rFonts w:cstheme="minorHAnsi"/>
          <w:sz w:val="24"/>
          <w:szCs w:val="24"/>
        </w:rPr>
      </w:pPr>
      <w:r w:rsidRPr="008D09D4">
        <w:rPr>
          <w:rFonts w:cstheme="minorHAnsi"/>
          <w:sz w:val="24"/>
          <w:szCs w:val="24"/>
          <w:lang w:val="en"/>
        </w:rPr>
        <w:t>Representatives of the Ministry of Public Administration took part in Gender Week, a platform implemented by the Ministry of Justice, Human, and Minority Rights with the support of the DEU in Montenegro and UNDP, and actively participated in the work of the 14th session of the Women's Parliament.</w:t>
      </w:r>
    </w:p>
    <w:p w14:paraId="702A48FD" w14:textId="77777777" w:rsidR="008B3268" w:rsidRDefault="00611B5F" w:rsidP="00F55955">
      <w:pPr>
        <w:spacing w:before="60" w:after="60" w:line="240" w:lineRule="auto"/>
        <w:jc w:val="both"/>
        <w:rPr>
          <w:rFonts w:cstheme="minorHAnsi"/>
          <w:color w:val="000000"/>
          <w:sz w:val="24"/>
          <w:szCs w:val="24"/>
        </w:rPr>
      </w:pPr>
      <w:r w:rsidRPr="008D09D4">
        <w:rPr>
          <w:rFonts w:cstheme="minorHAnsi"/>
          <w:color w:val="000000"/>
          <w:sz w:val="24"/>
          <w:szCs w:val="24"/>
          <w:lang w:val="en"/>
        </w:rPr>
        <w:t xml:space="preserve">Also, in the process of digital transformation, it is essential to include the topic of gender equality, i.e., enable the use of public services for everyone under equal conditions, as well as create preconditions for planning and adopting public policies </w:t>
      </w:r>
      <w:r w:rsidRPr="008D09D4">
        <w:rPr>
          <w:rFonts w:cstheme="minorHAnsi"/>
          <w:b/>
          <w:bCs/>
          <w:color w:val="000000"/>
          <w:sz w:val="24"/>
          <w:szCs w:val="24"/>
          <w:lang w:val="en"/>
        </w:rPr>
        <w:t>respecting the principles of anti-discrimination and inclusiveness</w:t>
      </w:r>
      <w:r w:rsidRPr="008D09D4">
        <w:rPr>
          <w:rFonts w:cstheme="minorHAnsi"/>
          <w:color w:val="000000"/>
          <w:sz w:val="24"/>
          <w:szCs w:val="24"/>
          <w:lang w:val="en"/>
        </w:rPr>
        <w:t xml:space="preserve"> in this sector. The public administration reform strategy foresees </w:t>
      </w:r>
      <w:r w:rsidRPr="008D09D4">
        <w:rPr>
          <w:rFonts w:cstheme="minorHAnsi"/>
          <w:b/>
          <w:color w:val="000000"/>
          <w:sz w:val="24"/>
          <w:szCs w:val="24"/>
          <w:lang w:val="en"/>
        </w:rPr>
        <w:t>the determination of the Methodology for preparing the Gender Equality Plan in all ministries,</w:t>
      </w:r>
      <w:r w:rsidRPr="008D09D4">
        <w:rPr>
          <w:rFonts w:cstheme="minorHAnsi"/>
          <w:color w:val="000000"/>
          <w:sz w:val="24"/>
          <w:szCs w:val="24"/>
          <w:lang w:val="en"/>
        </w:rPr>
        <w:t xml:space="preserve"> which should have been followed by preparing </w:t>
      </w:r>
      <w:r w:rsidRPr="008D09D4">
        <w:rPr>
          <w:rFonts w:cstheme="minorHAnsi"/>
          <w:b/>
          <w:color w:val="000000"/>
          <w:sz w:val="24"/>
          <w:szCs w:val="24"/>
          <w:lang w:val="en"/>
        </w:rPr>
        <w:t xml:space="preserve">it. </w:t>
      </w:r>
      <w:r w:rsidRPr="008D09D4">
        <w:rPr>
          <w:rFonts w:cstheme="minorHAnsi"/>
          <w:color w:val="000000"/>
          <w:sz w:val="24"/>
          <w:szCs w:val="24"/>
          <w:lang w:val="en"/>
        </w:rPr>
        <w:t xml:space="preserve">However, the activities were not implemented according to the planned dynamics for several reasons, including the reorganization of the state administration, the hybrid attack on the IT infrastructure, and the rebalancing of the Budget adopted in the 3rd quarter of 2022. All this caused a change in dynamics for implementation and postponement for the next cycle. </w:t>
      </w:r>
    </w:p>
    <w:p w14:paraId="213F06BA" w14:textId="23DDE71D" w:rsidR="008B3268" w:rsidRDefault="00611B5F" w:rsidP="00F55955">
      <w:pPr>
        <w:spacing w:before="60" w:after="60" w:line="240" w:lineRule="auto"/>
        <w:jc w:val="both"/>
        <w:rPr>
          <w:rFonts w:cstheme="minorHAnsi"/>
          <w:color w:val="000000"/>
          <w:sz w:val="24"/>
          <w:szCs w:val="24"/>
        </w:rPr>
      </w:pPr>
      <w:r w:rsidRPr="001448FD">
        <w:rPr>
          <w:rFonts w:cstheme="minorHAnsi"/>
          <w:color w:val="000000"/>
          <w:sz w:val="24"/>
          <w:szCs w:val="24"/>
          <w:lang w:val="en"/>
        </w:rPr>
        <w:t xml:space="preserve">In the part of strengthening human capacities, when it comes to the gender perspective, the Human Resources Administration plays a vital role, which included training on the topic of "Gender Equality" in the general training programs for state and local officials and employees, and during 2022, six training on this topic. Human Resources Administration, in cooperation with the </w:t>
      </w:r>
      <w:r w:rsidR="004E39C1">
        <w:rPr>
          <w:rFonts w:cstheme="minorHAnsi"/>
          <w:color w:val="000000"/>
          <w:sz w:val="24"/>
          <w:szCs w:val="24"/>
          <w:lang w:val="en"/>
        </w:rPr>
        <w:t xml:space="preserve">Secretariat General of the </w:t>
      </w:r>
      <w:r w:rsidRPr="001448FD">
        <w:rPr>
          <w:rFonts w:cstheme="minorHAnsi"/>
          <w:color w:val="000000"/>
          <w:sz w:val="24"/>
          <w:szCs w:val="24"/>
          <w:lang w:val="en"/>
        </w:rPr>
        <w:t>Government of Montenegro, revised the content of the Education Program for the professional development of civil servants and strategic planning officers, worked on improving the Program, i.e., integrating the principle of gender equality into each module of the Program, as an environmental impact assessment. An education program for acquiring critical skills for communication with the public in the public sector was also created through ten modules. While preparing the first cycle, the Human Resources Administration, in cooperation with UNDP, worked on equipping the Program, that is, integrating the principles of gender equality into each module of the Program and standardization of the coaching approach.</w:t>
      </w:r>
    </w:p>
    <w:p w14:paraId="09F1C7F1" w14:textId="77777777" w:rsidR="00876B53" w:rsidRPr="005C6FAD" w:rsidRDefault="00611B5F" w:rsidP="005C6FAD">
      <w:pPr>
        <w:spacing w:before="60" w:after="60"/>
        <w:jc w:val="both"/>
        <w:rPr>
          <w:color w:val="000000"/>
          <w:sz w:val="24"/>
          <w:szCs w:val="24"/>
        </w:rPr>
      </w:pPr>
      <w:r w:rsidRPr="00734E8D">
        <w:rPr>
          <w:color w:val="000000"/>
          <w:sz w:val="24"/>
          <w:szCs w:val="24"/>
          <w:lang w:val="en"/>
        </w:rPr>
        <w:t xml:space="preserve">Special attention was paid to this issue by analyzing the publications of representatives of civil society, especially in the part of assessing the level of gender equality of sector strategies and the potential of early integration of Montenegro into the institutional framework for gender equality and gender equality at the level of the European Union. </w:t>
      </w:r>
      <w:r>
        <w:rPr>
          <w:rStyle w:val="FootnoteReference"/>
          <w:color w:val="000000"/>
          <w:sz w:val="24"/>
          <w:szCs w:val="24"/>
        </w:rPr>
        <w:footnoteReference w:id="8"/>
      </w:r>
      <w:r w:rsidRPr="00734E8D">
        <w:rPr>
          <w:color w:val="000000"/>
          <w:sz w:val="24"/>
          <w:szCs w:val="24"/>
          <w:lang w:val="en"/>
        </w:rPr>
        <w:t xml:space="preserve">According to the available data, out of the total number of strategies currently implemented in Montenegro, which is 57, three strategies are gender transformative, 14 sectoral strategies can be said to be mainstreamed, 4 analyzed strategies are partially mainstreamed, while 36 of them are in not gender mainstreamed at all. It is also important to point out that Montenegro has accepted the new EU enlargement methodology, which foresees that, in the negotiations with Montenegro, the chapters will be grouped into the following six thematic clusters: the rule of law, markets, economy, green agenda and connectivity, agriculture and resources and external relations. </w:t>
      </w:r>
      <w:r>
        <w:rPr>
          <w:rStyle w:val="FootnoteReference"/>
          <w:color w:val="000000"/>
          <w:sz w:val="24"/>
          <w:szCs w:val="24"/>
        </w:rPr>
        <w:footnoteReference w:id="9"/>
      </w:r>
      <w:r w:rsidRPr="00734E8D">
        <w:rPr>
          <w:color w:val="000000"/>
          <w:sz w:val="24"/>
          <w:szCs w:val="24"/>
          <w:lang w:val="en"/>
        </w:rPr>
        <w:t>In addition, special attention was paid to analyzing the potential of early integration of Montenegro into the institutional framework for gender equality and empowerment at the EU level.</w:t>
      </w:r>
    </w:p>
    <w:p w14:paraId="1B902F23" w14:textId="6F492BCD" w:rsidR="007F414A" w:rsidRDefault="00611B5F" w:rsidP="00B53C75">
      <w:pPr>
        <w:spacing w:before="60" w:after="60" w:line="240" w:lineRule="auto"/>
        <w:jc w:val="both"/>
        <w:rPr>
          <w:b/>
          <w:sz w:val="24"/>
          <w:szCs w:val="24"/>
        </w:rPr>
      </w:pPr>
      <w:r w:rsidRPr="00C505CA">
        <w:rPr>
          <w:b/>
          <w:sz w:val="24"/>
          <w:szCs w:val="24"/>
          <w:shd w:val="clear" w:color="auto" w:fill="FFFFFF"/>
          <w:lang w:val="en"/>
        </w:rPr>
        <w:t>Monitoring of the 2022-2026 PAR Strategy</w:t>
      </w:r>
      <w:r>
        <w:rPr>
          <w:sz w:val="24"/>
          <w:szCs w:val="24"/>
          <w:shd w:val="clear" w:color="auto" w:fill="FFFFFF"/>
          <w:lang w:val="en"/>
        </w:rPr>
        <w:t xml:space="preserve"> is the responsibility of the Ministry of Public Administration. Monitoring of implementation, i.e., monitoring of the Strategy, takes place continuously, following the set time frame of monitoring and reporting on the implementation of activities and the progress of indicators, and the achievement of goals, through the established institutional structure, which is obliged to implement a quality and evidence-based monitoring process. The Ministry of Public Administration, which headed the process of drafting the Public Administration Reform Strategy, with high-quality coordination and cooperation with other departments, is working tirelessly and with dedication to implement the public administration reform in Montenegro, providing monitoring and reporting, and the implementation of </w:t>
      </w:r>
      <w:r w:rsidR="00DC1AAB">
        <w:rPr>
          <w:sz w:val="24"/>
          <w:szCs w:val="24"/>
          <w:shd w:val="clear" w:color="auto" w:fill="FFFFFF"/>
          <w:lang w:val="en"/>
        </w:rPr>
        <w:t>many</w:t>
      </w:r>
      <w:r>
        <w:rPr>
          <w:sz w:val="24"/>
          <w:szCs w:val="24"/>
          <w:shd w:val="clear" w:color="auto" w:fill="FFFFFF"/>
          <w:lang w:val="en"/>
        </w:rPr>
        <w:t xml:space="preserve"> activities.</w:t>
      </w:r>
    </w:p>
    <w:p w14:paraId="056D093E" w14:textId="77777777" w:rsidR="00B53C75" w:rsidRPr="00D15A79" w:rsidRDefault="00611B5F" w:rsidP="00B53C75">
      <w:pPr>
        <w:spacing w:before="60" w:after="60" w:line="240" w:lineRule="auto"/>
        <w:jc w:val="both"/>
        <w:rPr>
          <w:sz w:val="24"/>
          <w:szCs w:val="24"/>
        </w:rPr>
      </w:pPr>
      <w:r w:rsidRPr="007829C8">
        <w:rPr>
          <w:b/>
          <w:sz w:val="24"/>
          <w:szCs w:val="24"/>
          <w:lang w:val="en"/>
        </w:rPr>
        <w:t>Funds for implementing the 2022-2026 PAR Strategy</w:t>
      </w:r>
      <w:r w:rsidRPr="00D15A79">
        <w:rPr>
          <w:sz w:val="24"/>
          <w:szCs w:val="24"/>
          <w:lang w:val="en"/>
        </w:rPr>
        <w:t xml:space="preserve"> are planned in the budgets of all institutions that carry reform goals and activities, thus ensuring financial and fiscal sustainability. The PAR Strategy plans to set aside €23,750,000 in the next five years to achieve all operational goals. Proportionally, the AP 2022-2024 foresees an expenditure of €11,967,330, while the subsequent 2024-2026 Action Plan shall define the financial allocation of the remaining funds. </w:t>
      </w:r>
    </w:p>
    <w:p w14:paraId="4308337D" w14:textId="5871D260" w:rsidR="00816EBE" w:rsidRDefault="00611B5F" w:rsidP="00F55955">
      <w:pPr>
        <w:spacing w:before="60" w:after="60" w:line="240" w:lineRule="auto"/>
        <w:jc w:val="both"/>
        <w:rPr>
          <w:sz w:val="24"/>
          <w:szCs w:val="24"/>
        </w:rPr>
      </w:pPr>
      <w:r w:rsidRPr="00D15A79">
        <w:rPr>
          <w:sz w:val="24"/>
          <w:szCs w:val="24"/>
          <w:lang w:val="en"/>
        </w:rPr>
        <w:t>Through the Sectoral Budget Support mechanism, planned within IPA III, support for the implementation of the Public Administration Reform Strategy 2022 - 2026 and the Public Finance Management Program 2022 - 2026 amounts to a total of €14,000,000 (with complementary support of €3,500,000), and this the amount will be paid through one fixed and two variable tranches during the next five-year period. Six goals were defined through the sectoral bud</w:t>
      </w:r>
      <w:r w:rsidR="00C56B16">
        <w:rPr>
          <w:sz w:val="24"/>
          <w:szCs w:val="24"/>
          <w:lang w:val="en"/>
        </w:rPr>
        <w:t>get support. Two of them were under the</w:t>
      </w:r>
      <w:r w:rsidRPr="00D15A79">
        <w:rPr>
          <w:sz w:val="24"/>
          <w:szCs w:val="24"/>
          <w:lang w:val="en"/>
        </w:rPr>
        <w:t xml:space="preserve"> public administration reform portfolio: service </w:t>
      </w:r>
      <w:r w:rsidR="00C56B16">
        <w:rPr>
          <w:sz w:val="24"/>
          <w:szCs w:val="24"/>
          <w:lang w:val="en"/>
        </w:rPr>
        <w:t>delivery</w:t>
      </w:r>
      <w:r w:rsidRPr="00D15A79">
        <w:rPr>
          <w:sz w:val="24"/>
          <w:szCs w:val="24"/>
          <w:lang w:val="en"/>
        </w:rPr>
        <w:t xml:space="preserve"> and the employment process, while the others are foreseen by the Public Finance Management Program (PFM). Following the objectives of the SBS, indicators from two areas of the PAR were defined and are complementary to the indicators of the PAR Strategy. Complementary support will be implemented through three projects. One will focus on improving coordination and monitoring of the PAR Strategy and support the work of the Public Administration Reform Council and MPA. At the same time, the remaining two will be technical support projects for the area of PAR and PFM.</w:t>
      </w:r>
    </w:p>
    <w:p w14:paraId="2CAC2372" w14:textId="4FF45B3F" w:rsidR="006941F0" w:rsidRDefault="00611B5F">
      <w:pPr>
        <w:spacing w:before="60" w:after="60" w:line="240" w:lineRule="auto"/>
        <w:jc w:val="both"/>
        <w:rPr>
          <w:sz w:val="24"/>
          <w:szCs w:val="24"/>
        </w:rPr>
      </w:pPr>
      <w:r w:rsidRPr="00D15A79">
        <w:rPr>
          <w:sz w:val="24"/>
          <w:szCs w:val="24"/>
          <w:lang w:val="en"/>
        </w:rPr>
        <w:t xml:space="preserve">The total national Budget for the "Reform of Public Administration" sub-program amounted to €1,120,621.41 and was related to implementing activities following the Action Plan 2022 - 2024. According to the Ministry of Public Administration subprogram, the total consumption in the reporting period amounted to €195,668.75. Based on the data provided by the Government's </w:t>
      </w:r>
      <w:r w:rsidR="004E39C1">
        <w:rPr>
          <w:sz w:val="24"/>
          <w:szCs w:val="24"/>
          <w:lang w:val="en"/>
        </w:rPr>
        <w:t>Secretariat-General</w:t>
      </w:r>
      <w:r w:rsidRPr="00D15A79">
        <w:rPr>
          <w:sz w:val="24"/>
          <w:szCs w:val="24"/>
          <w:lang w:val="en"/>
        </w:rPr>
        <w:t xml:space="preserve">, funds provided as part of donor support for activities within objective V have amounted to €117,020.00. Institutions identified as carriers of other activities did not submit data on the Action Plan activity implementation fund expenditure. </w:t>
      </w:r>
    </w:p>
    <w:p w14:paraId="62D88881" w14:textId="77777777" w:rsidR="006941F0" w:rsidRDefault="00611B5F" w:rsidP="006941F0">
      <w:pPr>
        <w:rPr>
          <w:rFonts w:cstheme="minorHAnsi"/>
          <w:sz w:val="24"/>
          <w:szCs w:val="24"/>
        </w:rPr>
      </w:pPr>
      <w:r>
        <w:rPr>
          <w:rFonts w:cstheme="minorHAnsi"/>
          <w:sz w:val="24"/>
          <w:szCs w:val="24"/>
          <w:lang w:val="en"/>
        </w:rPr>
        <w:t>The reform of public administration in Montenegro is supported by projects and programs financed from donor budgets, and the following projects are currently in the implementation phase:</w:t>
      </w:r>
    </w:p>
    <w:p w14:paraId="27F9B0A1" w14:textId="77777777" w:rsidR="006941F0" w:rsidRPr="002A3A20" w:rsidRDefault="00611B5F" w:rsidP="006941F0">
      <w:r>
        <w:rPr>
          <w:b/>
          <w:noProof/>
          <w:sz w:val="24"/>
          <w:szCs w:val="24"/>
          <w:lang w:val="sr-Latn-ME" w:eastAsia="sr-Latn-ME"/>
        </w:rPr>
        <w:drawing>
          <wp:inline distT="0" distB="0" distL="0" distR="0" wp14:anchorId="1EA5E173" wp14:editId="5CC6B804">
            <wp:extent cx="6427470" cy="3914775"/>
            <wp:effectExtent l="0" t="0" r="11430" b="9525"/>
            <wp:docPr id="92" name="Diagram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30F9DC51" w14:textId="77777777" w:rsidR="006941F0" w:rsidRPr="001448FD" w:rsidRDefault="006941F0">
      <w:pPr>
        <w:spacing w:before="60" w:after="60" w:line="240" w:lineRule="auto"/>
        <w:jc w:val="both"/>
        <w:rPr>
          <w:sz w:val="24"/>
          <w:szCs w:val="24"/>
        </w:rPr>
      </w:pPr>
    </w:p>
    <w:p w14:paraId="7C85E25E" w14:textId="77777777" w:rsidR="00B113A7" w:rsidRDefault="00B113A7" w:rsidP="00F55955">
      <w:pPr>
        <w:spacing w:before="60" w:after="60" w:line="240" w:lineRule="auto"/>
        <w:jc w:val="both"/>
        <w:rPr>
          <w:rFonts w:cstheme="minorHAnsi"/>
          <w:sz w:val="24"/>
          <w:szCs w:val="24"/>
        </w:rPr>
      </w:pPr>
    </w:p>
    <w:p w14:paraId="374A3346" w14:textId="77777777" w:rsidR="005C0B3A" w:rsidRDefault="005C0B3A" w:rsidP="00F55955">
      <w:pPr>
        <w:spacing w:before="60" w:after="60" w:line="240" w:lineRule="auto"/>
        <w:jc w:val="both"/>
        <w:rPr>
          <w:rFonts w:cstheme="minorHAnsi"/>
          <w:sz w:val="24"/>
          <w:szCs w:val="24"/>
        </w:rPr>
      </w:pPr>
    </w:p>
    <w:p w14:paraId="349DD953" w14:textId="77777777" w:rsidR="005C0B3A" w:rsidRDefault="005C0B3A" w:rsidP="00F55955">
      <w:pPr>
        <w:spacing w:before="60" w:after="60" w:line="240" w:lineRule="auto"/>
        <w:jc w:val="both"/>
        <w:rPr>
          <w:rFonts w:cstheme="minorHAnsi"/>
          <w:sz w:val="24"/>
          <w:szCs w:val="24"/>
        </w:rPr>
      </w:pPr>
    </w:p>
    <w:p w14:paraId="26A71747" w14:textId="77777777" w:rsidR="005C0B3A" w:rsidRDefault="005C0B3A" w:rsidP="00F55955">
      <w:pPr>
        <w:spacing w:before="60" w:after="60" w:line="240" w:lineRule="auto"/>
        <w:jc w:val="both"/>
        <w:rPr>
          <w:rFonts w:cstheme="minorHAnsi"/>
          <w:sz w:val="24"/>
          <w:szCs w:val="24"/>
        </w:rPr>
      </w:pPr>
    </w:p>
    <w:p w14:paraId="7334B543" w14:textId="77777777" w:rsidR="005C0B3A" w:rsidRDefault="005C0B3A" w:rsidP="00F55955">
      <w:pPr>
        <w:spacing w:before="60" w:after="60" w:line="240" w:lineRule="auto"/>
        <w:jc w:val="both"/>
        <w:rPr>
          <w:rFonts w:cstheme="minorHAnsi"/>
          <w:sz w:val="24"/>
          <w:szCs w:val="24"/>
        </w:rPr>
      </w:pPr>
    </w:p>
    <w:p w14:paraId="481ACD91" w14:textId="77777777" w:rsidR="005C0B3A" w:rsidRDefault="005C0B3A" w:rsidP="00F55955">
      <w:pPr>
        <w:spacing w:before="60" w:after="60" w:line="240" w:lineRule="auto"/>
        <w:jc w:val="both"/>
        <w:rPr>
          <w:rFonts w:cstheme="minorHAnsi"/>
          <w:sz w:val="24"/>
          <w:szCs w:val="24"/>
        </w:rPr>
      </w:pPr>
    </w:p>
    <w:p w14:paraId="474D01AD" w14:textId="77777777" w:rsidR="005C0B3A" w:rsidRDefault="005C0B3A" w:rsidP="00F55955">
      <w:pPr>
        <w:spacing w:before="60" w:after="60" w:line="240" w:lineRule="auto"/>
        <w:jc w:val="both"/>
        <w:rPr>
          <w:rFonts w:cstheme="minorHAnsi"/>
          <w:sz w:val="24"/>
          <w:szCs w:val="24"/>
        </w:rPr>
      </w:pPr>
    </w:p>
    <w:p w14:paraId="7046270E" w14:textId="77777777" w:rsidR="005C0B3A" w:rsidRDefault="005C0B3A" w:rsidP="00F55955">
      <w:pPr>
        <w:spacing w:before="60" w:after="60" w:line="240" w:lineRule="auto"/>
        <w:jc w:val="both"/>
        <w:rPr>
          <w:rFonts w:cstheme="minorHAnsi"/>
          <w:sz w:val="24"/>
          <w:szCs w:val="24"/>
        </w:rPr>
      </w:pPr>
    </w:p>
    <w:p w14:paraId="4E5542CA" w14:textId="77777777" w:rsidR="005C0B3A" w:rsidRDefault="005C0B3A" w:rsidP="00F55955">
      <w:pPr>
        <w:spacing w:before="60" w:after="60" w:line="240" w:lineRule="auto"/>
        <w:jc w:val="both"/>
        <w:rPr>
          <w:rFonts w:cstheme="minorHAnsi"/>
          <w:sz w:val="24"/>
          <w:szCs w:val="24"/>
        </w:rPr>
      </w:pPr>
    </w:p>
    <w:p w14:paraId="37F01F38" w14:textId="77777777" w:rsidR="005C0B3A" w:rsidRDefault="005C0B3A" w:rsidP="00F55955">
      <w:pPr>
        <w:spacing w:before="60" w:after="60" w:line="240" w:lineRule="auto"/>
        <w:jc w:val="both"/>
        <w:rPr>
          <w:rFonts w:cstheme="minorHAnsi"/>
          <w:sz w:val="24"/>
          <w:szCs w:val="24"/>
        </w:rPr>
      </w:pPr>
    </w:p>
    <w:p w14:paraId="11EA6709" w14:textId="77777777" w:rsidR="005C0B3A" w:rsidRDefault="005C0B3A" w:rsidP="00F55955">
      <w:pPr>
        <w:spacing w:before="60" w:after="60" w:line="240" w:lineRule="auto"/>
        <w:jc w:val="both"/>
        <w:rPr>
          <w:rFonts w:cstheme="minorHAnsi"/>
          <w:sz w:val="24"/>
          <w:szCs w:val="24"/>
        </w:rPr>
      </w:pPr>
    </w:p>
    <w:p w14:paraId="687F86E1" w14:textId="77777777" w:rsidR="005C0B3A" w:rsidRDefault="005C0B3A" w:rsidP="00F55955">
      <w:pPr>
        <w:spacing w:before="60" w:after="60" w:line="240" w:lineRule="auto"/>
        <w:jc w:val="both"/>
        <w:rPr>
          <w:rFonts w:cstheme="minorHAnsi"/>
          <w:sz w:val="24"/>
          <w:szCs w:val="24"/>
        </w:rPr>
      </w:pPr>
    </w:p>
    <w:p w14:paraId="65CA276D" w14:textId="77777777" w:rsidR="00F134FD" w:rsidRPr="002A3A20" w:rsidRDefault="00F134FD" w:rsidP="00F55955">
      <w:pPr>
        <w:spacing w:before="60" w:after="60" w:line="240" w:lineRule="auto"/>
        <w:jc w:val="both"/>
        <w:rPr>
          <w:rFonts w:cstheme="minorHAnsi"/>
          <w:sz w:val="24"/>
          <w:szCs w:val="24"/>
        </w:rPr>
      </w:pPr>
    </w:p>
    <w:p w14:paraId="7F6651EE" w14:textId="77777777" w:rsidR="00DB2B96" w:rsidRPr="00D02196" w:rsidRDefault="00611B5F" w:rsidP="00DB2B96">
      <w:pPr>
        <w:pStyle w:val="main-heading"/>
        <w:spacing w:before="360" w:after="360" w:line="240" w:lineRule="auto"/>
        <w:rPr>
          <w:b/>
          <w:sz w:val="40"/>
          <w:szCs w:val="40"/>
          <w:shd w:val="clear" w:color="auto" w:fill="FFFFFF"/>
        </w:rPr>
      </w:pPr>
      <w:r>
        <w:rPr>
          <w:b/>
          <w:sz w:val="40"/>
          <w:szCs w:val="40"/>
          <w:shd w:val="clear" w:color="auto" w:fill="FFFFFF"/>
          <w:lang w:val="en"/>
        </w:rPr>
        <w:t xml:space="preserve">II INFORMATION ON PROGRESS IN ACHIEVING OPERATIONAL GOALS </w:t>
      </w:r>
    </w:p>
    <w:p w14:paraId="136222C1" w14:textId="77777777" w:rsidR="00DB2B96" w:rsidRPr="00F55955" w:rsidRDefault="00611B5F" w:rsidP="00F55955">
      <w:pPr>
        <w:spacing w:before="240" w:after="240" w:line="240" w:lineRule="auto"/>
        <w:ind w:left="547" w:hanging="547"/>
        <w:rPr>
          <w:rFonts w:cstheme="minorHAnsi"/>
          <w:caps/>
          <w:color w:val="016C7C"/>
          <w:sz w:val="32"/>
          <w:szCs w:val="32"/>
          <w:shd w:val="clear" w:color="auto" w:fill="FFFFFF"/>
        </w:rPr>
      </w:pPr>
      <w:r w:rsidRPr="00F40087">
        <w:rPr>
          <w:rFonts w:cstheme="minorHAnsi"/>
          <w:caps/>
          <w:color w:val="016C7C"/>
          <w:sz w:val="32"/>
          <w:szCs w:val="32"/>
          <w:shd w:val="clear" w:color="auto" w:fill="FFFFFF"/>
          <w:lang w:val="en"/>
        </w:rPr>
        <w:t xml:space="preserve">2.1 GENERAL OVERVIEW </w:t>
      </w:r>
    </w:p>
    <w:p w14:paraId="36DC135E" w14:textId="77777777" w:rsidR="007F414A" w:rsidRDefault="00611B5F">
      <w:pPr>
        <w:spacing w:before="60" w:after="60" w:line="240" w:lineRule="auto"/>
        <w:jc w:val="both"/>
        <w:rPr>
          <w:rFonts w:eastAsia="Book Antiqua" w:cstheme="minorHAnsi"/>
          <w:sz w:val="24"/>
          <w:szCs w:val="24"/>
          <w:lang w:val="bs-Latn-BA"/>
        </w:rPr>
      </w:pPr>
      <w:r w:rsidRPr="00DB2B96">
        <w:rPr>
          <w:rFonts w:eastAsia="Book Antiqua" w:cstheme="minorHAnsi"/>
          <w:sz w:val="24"/>
          <w:szCs w:val="24"/>
          <w:lang w:val="en"/>
        </w:rPr>
        <w:t>The reform of public administration, in addition to the rule of Law and economic reforms, is one of the three crucial pillars in the process of enlargement of the European Union and is positioned high in the priorities of the Government of Montenegro with the vision to create a professional public administration that provides quality services to end users and has adequate capacities for joining the European Union.</w:t>
      </w:r>
    </w:p>
    <w:p w14:paraId="33DFBB0A" w14:textId="77777777" w:rsidR="007F414A" w:rsidRPr="00AE5233" w:rsidRDefault="00611B5F" w:rsidP="007F414A">
      <w:pPr>
        <w:spacing w:before="60" w:after="60" w:line="240" w:lineRule="auto"/>
        <w:jc w:val="both"/>
        <w:rPr>
          <w:rFonts w:cstheme="minorHAnsi"/>
          <w:sz w:val="24"/>
          <w:szCs w:val="24"/>
        </w:rPr>
      </w:pPr>
      <w:r>
        <w:rPr>
          <w:rFonts w:cstheme="minorHAnsi"/>
          <w:b/>
          <w:sz w:val="24"/>
          <w:szCs w:val="24"/>
          <w:lang w:val="en"/>
        </w:rPr>
        <w:t>Analyzes by international institutions</w:t>
      </w:r>
      <w:r w:rsidRPr="00C505CA">
        <w:rPr>
          <w:rFonts w:cstheme="minorHAnsi"/>
          <w:sz w:val="24"/>
          <w:szCs w:val="24"/>
          <w:lang w:val="en"/>
        </w:rPr>
        <w:t xml:space="preserve"> and organizations show that the administration made progress in the previous period but that the following key challenges pertain:</w:t>
      </w:r>
    </w:p>
    <w:p w14:paraId="291749D3" w14:textId="77777777" w:rsidR="007F414A" w:rsidRPr="00C505CA" w:rsidRDefault="00611B5F" w:rsidP="007F414A">
      <w:pPr>
        <w:pStyle w:val="ListParagraph"/>
        <w:numPr>
          <w:ilvl w:val="0"/>
          <w:numId w:val="55"/>
        </w:numPr>
        <w:spacing w:before="60" w:after="60" w:line="240" w:lineRule="auto"/>
        <w:ind w:left="630" w:hanging="450"/>
        <w:contextualSpacing w:val="0"/>
        <w:jc w:val="both"/>
        <w:rPr>
          <w:sz w:val="24"/>
          <w:szCs w:val="24"/>
        </w:rPr>
      </w:pPr>
      <w:r w:rsidRPr="00C505CA">
        <w:rPr>
          <w:rFonts w:cstheme="minorHAnsi"/>
          <w:sz w:val="24"/>
          <w:szCs w:val="24"/>
          <w:u w:val="single"/>
          <w:lang w:val="en"/>
        </w:rPr>
        <w:t>European Commission 2022 Report</w:t>
      </w:r>
      <w:r w:rsidRPr="00AE5233">
        <w:rPr>
          <w:rFonts w:cstheme="minorHAnsi"/>
          <w:sz w:val="24"/>
          <w:szCs w:val="24"/>
          <w:lang w:val="en"/>
        </w:rPr>
        <w:t xml:space="preserve"> states that Montenegro is moderately prepared regarding public administration reform. Overall, limited progress was made in the reporting period. The Report stated that most of the recommendations from 2021 still apply. It was emphasized that in the coming year, Montenegro should establish effective lines of accountability within administrations, provide merit-based recruitment, optimize state administration and implement a new public administration reform strategy following relevant action plans and the mid-term budget framework, and improve Montenegrin citizen's access to public information.</w:t>
      </w:r>
    </w:p>
    <w:p w14:paraId="7D77D94C" w14:textId="77777777" w:rsidR="007F414A" w:rsidRDefault="00611B5F" w:rsidP="007F414A">
      <w:pPr>
        <w:pStyle w:val="ListParagraph"/>
        <w:numPr>
          <w:ilvl w:val="0"/>
          <w:numId w:val="55"/>
        </w:numPr>
        <w:spacing w:before="60" w:after="60" w:line="240" w:lineRule="auto"/>
        <w:ind w:left="630" w:hanging="450"/>
        <w:contextualSpacing w:val="0"/>
        <w:jc w:val="both"/>
        <w:rPr>
          <w:sz w:val="24"/>
          <w:szCs w:val="24"/>
        </w:rPr>
      </w:pPr>
      <w:r w:rsidRPr="00C505CA">
        <w:rPr>
          <w:sz w:val="24"/>
          <w:szCs w:val="24"/>
          <w:lang w:val="en"/>
        </w:rPr>
        <w:t xml:space="preserve">Partial implementation </w:t>
      </w:r>
      <w:r w:rsidRPr="00C505CA">
        <w:rPr>
          <w:sz w:val="24"/>
          <w:szCs w:val="24"/>
          <w:u w:val="single"/>
          <w:lang w:val="en"/>
        </w:rPr>
        <w:t>of the Operational Conclusions of the Special Working Group for Public Administration Reform EU-MNE for 2022</w:t>
      </w:r>
      <w:r>
        <w:rPr>
          <w:rStyle w:val="FootnoteReference"/>
          <w:sz w:val="24"/>
          <w:szCs w:val="24"/>
        </w:rPr>
        <w:footnoteReference w:id="10"/>
      </w:r>
      <w:r w:rsidRPr="00C505CA">
        <w:rPr>
          <w:sz w:val="24"/>
          <w:szCs w:val="24"/>
          <w:lang w:val="en"/>
        </w:rPr>
        <w:t xml:space="preserve"> points to the necessity of prioritizing the process of policy planning and budgeting alignment, improving the implementation of public consultations, harmonizing the Register of Institutions, further optimizing public administration, and improving and creating effective lines of accountability.</w:t>
      </w:r>
    </w:p>
    <w:p w14:paraId="79D83AE8" w14:textId="3390F165" w:rsidR="007F414A" w:rsidRPr="00AE5233" w:rsidRDefault="00611B5F" w:rsidP="007F414A">
      <w:pPr>
        <w:pStyle w:val="ListParagraph"/>
        <w:numPr>
          <w:ilvl w:val="0"/>
          <w:numId w:val="55"/>
        </w:numPr>
        <w:spacing w:before="60" w:after="60" w:line="240" w:lineRule="auto"/>
        <w:ind w:left="630" w:hanging="450"/>
        <w:contextualSpacing w:val="0"/>
        <w:jc w:val="both"/>
        <w:rPr>
          <w:rFonts w:cstheme="minorHAnsi"/>
          <w:sz w:val="24"/>
          <w:szCs w:val="24"/>
        </w:rPr>
      </w:pPr>
      <w:r w:rsidRPr="00AE5233">
        <w:rPr>
          <w:rFonts w:cstheme="minorHAnsi"/>
          <w:sz w:val="24"/>
          <w:szCs w:val="24"/>
          <w:lang w:val="en"/>
        </w:rPr>
        <w:t>OECD/SIGMA</w:t>
      </w:r>
      <w:r>
        <w:rPr>
          <w:rStyle w:val="FootnoteReference"/>
          <w:rFonts w:cstheme="minorHAnsi"/>
          <w:b/>
          <w:sz w:val="24"/>
          <w:szCs w:val="24"/>
        </w:rPr>
        <w:footnoteReference w:id="11"/>
      </w:r>
      <w:r w:rsidRPr="00AE5233">
        <w:rPr>
          <w:rFonts w:cstheme="minorHAnsi"/>
          <w:sz w:val="24"/>
          <w:szCs w:val="24"/>
          <w:lang w:val="en"/>
        </w:rPr>
        <w:t xml:space="preserve"> The 2021 Monitoring report concludes that Montenegro has made some progress in the </w:t>
      </w:r>
      <w:r w:rsidR="00C56B16">
        <w:rPr>
          <w:rFonts w:cstheme="minorHAnsi"/>
          <w:sz w:val="24"/>
          <w:szCs w:val="24"/>
          <w:lang w:val="en"/>
        </w:rPr>
        <w:t>service delivery</w:t>
      </w:r>
      <w:r w:rsidRPr="00AE5233">
        <w:rPr>
          <w:rFonts w:cstheme="minorHAnsi"/>
          <w:sz w:val="24"/>
          <w:szCs w:val="24"/>
          <w:lang w:val="en"/>
        </w:rPr>
        <w:t xml:space="preserve"> and human resources management (HRM)</w:t>
      </w:r>
      <w:r w:rsidR="005533C8">
        <w:rPr>
          <w:rFonts w:cstheme="minorHAnsi"/>
          <w:sz w:val="24"/>
          <w:szCs w:val="24"/>
          <w:lang w:val="en"/>
        </w:rPr>
        <w:t xml:space="preserve"> </w:t>
      </w:r>
      <w:r w:rsidRPr="00AE5233">
        <w:rPr>
          <w:rFonts w:cstheme="minorHAnsi"/>
          <w:sz w:val="24"/>
          <w:szCs w:val="24"/>
          <w:lang w:val="en"/>
        </w:rPr>
        <w:t xml:space="preserve">portfolio, while reforms in other areas have stalled. </w:t>
      </w:r>
    </w:p>
    <w:p w14:paraId="7758D1AF" w14:textId="77777777" w:rsidR="007F414A" w:rsidRPr="00C505CA" w:rsidRDefault="00611B5F" w:rsidP="007F414A">
      <w:pPr>
        <w:pStyle w:val="ListParagraph"/>
        <w:numPr>
          <w:ilvl w:val="0"/>
          <w:numId w:val="55"/>
        </w:numPr>
        <w:spacing w:before="60" w:after="60" w:line="240" w:lineRule="auto"/>
        <w:ind w:left="630" w:hanging="450"/>
        <w:contextualSpacing w:val="0"/>
        <w:jc w:val="both"/>
        <w:rPr>
          <w:rFonts w:cstheme="minorHAnsi"/>
          <w:sz w:val="24"/>
          <w:szCs w:val="24"/>
        </w:rPr>
      </w:pPr>
      <w:r w:rsidRPr="00AE5233">
        <w:rPr>
          <w:sz w:val="24"/>
          <w:szCs w:val="24"/>
          <w:lang w:val="en"/>
        </w:rPr>
        <w:t xml:space="preserve">Also, Montenegro is highly positioned in the human development category, with a 2021 human development index (HDI) value of 0.832. </w:t>
      </w:r>
    </w:p>
    <w:p w14:paraId="25712D13" w14:textId="77777777" w:rsidR="007F414A" w:rsidRDefault="00611B5F" w:rsidP="007F414A">
      <w:pPr>
        <w:pStyle w:val="ListParagraph"/>
        <w:numPr>
          <w:ilvl w:val="0"/>
          <w:numId w:val="55"/>
        </w:numPr>
        <w:spacing w:before="60" w:after="60" w:line="240" w:lineRule="auto"/>
        <w:ind w:left="630" w:hanging="450"/>
        <w:contextualSpacing w:val="0"/>
        <w:jc w:val="both"/>
        <w:rPr>
          <w:rFonts w:cstheme="minorHAnsi"/>
          <w:sz w:val="24"/>
          <w:szCs w:val="24"/>
        </w:rPr>
      </w:pPr>
      <w:r w:rsidRPr="00C505CA">
        <w:rPr>
          <w:rFonts w:cstheme="minorHAnsi"/>
          <w:sz w:val="24"/>
          <w:szCs w:val="24"/>
          <w:lang w:val="en"/>
        </w:rPr>
        <w:t xml:space="preserve">According to the published </w:t>
      </w:r>
      <w:r w:rsidRPr="00C505CA">
        <w:rPr>
          <w:rFonts w:cstheme="minorHAnsi"/>
          <w:sz w:val="24"/>
          <w:szCs w:val="24"/>
          <w:u w:val="single"/>
          <w:lang w:val="en"/>
        </w:rPr>
        <w:t>UN survey</w:t>
      </w:r>
      <w:r w:rsidRPr="00C505CA">
        <w:rPr>
          <w:rFonts w:cstheme="minorHAnsi"/>
          <w:sz w:val="24"/>
          <w:szCs w:val="24"/>
          <w:lang w:val="en"/>
        </w:rPr>
        <w:t xml:space="preserve"> of 193 countries (UN eGovernment Survey 2022), Montenegro has improved four positions on a world e-government development list. It now holds 71st place and is in the fourth position compared to neighboring countries. In addition to the position, the mentioned Report notes a slight improvement in the Index of online services indicator in Montenegro for 2022, which is 0.5528. </w:t>
      </w:r>
    </w:p>
    <w:p w14:paraId="01DAE72E" w14:textId="0E6B123D" w:rsidR="007F414A" w:rsidRDefault="00611B5F" w:rsidP="007F414A">
      <w:pPr>
        <w:pStyle w:val="ListParagraph"/>
        <w:numPr>
          <w:ilvl w:val="0"/>
          <w:numId w:val="55"/>
        </w:numPr>
        <w:spacing w:before="60" w:after="60" w:line="240" w:lineRule="auto"/>
        <w:ind w:left="630" w:hanging="450"/>
        <w:contextualSpacing w:val="0"/>
        <w:jc w:val="both"/>
        <w:rPr>
          <w:rFonts w:cstheme="minorHAnsi"/>
          <w:sz w:val="24"/>
          <w:szCs w:val="24"/>
        </w:rPr>
      </w:pPr>
      <w:r w:rsidRPr="00AE5233">
        <w:rPr>
          <w:rFonts w:cstheme="minorHAnsi"/>
          <w:sz w:val="24"/>
          <w:szCs w:val="24"/>
          <w:lang w:val="en"/>
        </w:rPr>
        <w:t xml:space="preserve">Based on </w:t>
      </w:r>
      <w:r w:rsidRPr="00C505CA">
        <w:rPr>
          <w:rFonts w:cstheme="minorHAnsi"/>
          <w:sz w:val="24"/>
          <w:szCs w:val="24"/>
          <w:u w:val="single"/>
          <w:lang w:val="en"/>
        </w:rPr>
        <w:t>UNDP research</w:t>
      </w:r>
      <w:r>
        <w:rPr>
          <w:rStyle w:val="FootnoteReference"/>
          <w:rFonts w:cstheme="minorHAnsi"/>
          <w:sz w:val="24"/>
          <w:szCs w:val="24"/>
        </w:rPr>
        <w:footnoteReference w:id="12"/>
      </w:r>
      <w:r w:rsidRPr="00AE5233">
        <w:rPr>
          <w:rFonts w:cstheme="minorHAnsi"/>
          <w:sz w:val="24"/>
          <w:szCs w:val="24"/>
          <w:lang w:val="en"/>
        </w:rPr>
        <w:t xml:space="preserve"> Of the available e-services in Montenegro, citizens mostly use the following: doctor's appointment scheduling, results of laboratory findings view, test results, digital covid confirmation, voter list data checking, services in health insurance, enrollment in educational institutions (faculties, schools, kindergartens), requests, certificates and forms issued by the capital city, the capital city, local governments. The same survey indicates that 50% of citizens are generally familiar with electronic services, while 38.2% of entrepreneurs believe enabling the entire service to be performed online is necessary.</w:t>
      </w:r>
    </w:p>
    <w:p w14:paraId="45E388CE" w14:textId="1E7368FE" w:rsidR="007F414A" w:rsidRPr="00F55955" w:rsidRDefault="00611B5F" w:rsidP="00F55955">
      <w:pPr>
        <w:pStyle w:val="ListParagraph"/>
        <w:numPr>
          <w:ilvl w:val="0"/>
          <w:numId w:val="55"/>
        </w:numPr>
        <w:spacing w:before="60" w:after="60" w:line="240" w:lineRule="auto"/>
        <w:ind w:left="630" w:hanging="450"/>
        <w:contextualSpacing w:val="0"/>
        <w:jc w:val="both"/>
        <w:rPr>
          <w:rFonts w:cstheme="minorHAnsi"/>
          <w:sz w:val="24"/>
          <w:szCs w:val="24"/>
        </w:rPr>
      </w:pPr>
      <w:r w:rsidRPr="00AF29BD">
        <w:rPr>
          <w:rFonts w:cstheme="minorHAnsi"/>
          <w:sz w:val="24"/>
          <w:szCs w:val="24"/>
          <w:u w:val="single"/>
          <w:lang w:val="en"/>
        </w:rPr>
        <w:t>Weber data</w:t>
      </w:r>
      <w:r>
        <w:rPr>
          <w:rStyle w:val="FootnoteReference"/>
          <w:rFonts w:cstheme="minorHAnsi"/>
          <w:sz w:val="24"/>
          <w:szCs w:val="24"/>
          <w:u w:val="single"/>
        </w:rPr>
        <w:footnoteReference w:id="13"/>
      </w:r>
      <w:r w:rsidR="00AF29BD">
        <w:rPr>
          <w:rFonts w:cstheme="minorHAnsi"/>
          <w:sz w:val="24"/>
          <w:szCs w:val="24"/>
          <w:u w:val="single"/>
          <w:lang w:val="en"/>
        </w:rPr>
        <w:t xml:space="preserve"> </w:t>
      </w:r>
      <w:r w:rsidR="00AF29BD">
        <w:rPr>
          <w:rFonts w:cstheme="minorHAnsi"/>
          <w:sz w:val="24"/>
          <w:szCs w:val="24"/>
          <w:lang w:val="en"/>
        </w:rPr>
        <w:t>s</w:t>
      </w:r>
      <w:r w:rsidRPr="00C505CA">
        <w:rPr>
          <w:rFonts w:cstheme="minorHAnsi"/>
          <w:sz w:val="24"/>
          <w:szCs w:val="24"/>
          <w:lang w:val="en"/>
        </w:rPr>
        <w:t>urveys on public perception further show that around 67% of Western Balkan citizens know of the e-services offered in their countries</w:t>
      </w:r>
      <w:r>
        <w:rPr>
          <w:rStyle w:val="FootnoteReference"/>
          <w:rFonts w:cstheme="minorHAnsi"/>
          <w:sz w:val="24"/>
          <w:szCs w:val="24"/>
        </w:rPr>
        <w:footnoteReference w:id="14"/>
      </w:r>
      <w:r w:rsidRPr="00C505CA">
        <w:rPr>
          <w:rFonts w:cstheme="minorHAnsi"/>
          <w:sz w:val="24"/>
          <w:szCs w:val="24"/>
          <w:lang w:val="en"/>
        </w:rPr>
        <w:t xml:space="preserve">. On average, 52% of Western Balkans citizens believe it has become easier in the last two years to deal </w:t>
      </w:r>
      <w:r w:rsidRPr="00C505CA">
        <w:rPr>
          <w:rFonts w:cstheme="minorHAnsi"/>
          <w:sz w:val="24"/>
          <w:szCs w:val="24"/>
          <w:u w:val="single"/>
          <w:lang w:val="en"/>
        </w:rPr>
        <w:t>with</w:t>
      </w:r>
      <w:r w:rsidRPr="00C505CA">
        <w:rPr>
          <w:rFonts w:cstheme="minorHAnsi"/>
          <w:sz w:val="24"/>
          <w:szCs w:val="24"/>
          <w:lang w:val="en"/>
        </w:rPr>
        <w:t xml:space="preserve"> administrative procedures, while 53% of them think that the time needed to obtain administrative services has decreased in the same period.</w:t>
      </w:r>
      <w:r w:rsidR="008F29BC" w:rsidRPr="00C505CA">
        <w:rPr>
          <w:rFonts w:cstheme="minorHAnsi"/>
          <w:sz w:val="24"/>
          <w:szCs w:val="24"/>
          <w:lang w:val="en"/>
        </w:rPr>
        <w:t xml:space="preserve"> </w:t>
      </w:r>
      <w:r w:rsidRPr="00C505CA">
        <w:rPr>
          <w:rFonts w:cstheme="minorHAnsi"/>
          <w:sz w:val="24"/>
          <w:szCs w:val="24"/>
          <w:lang w:val="en"/>
        </w:rPr>
        <w:t>As per the Balkan Barometer</w:t>
      </w:r>
      <w:r w:rsidR="008F29BC">
        <w:rPr>
          <w:rStyle w:val="FootnoteReference"/>
          <w:rFonts w:cstheme="minorHAnsi"/>
          <w:sz w:val="24"/>
          <w:szCs w:val="24"/>
          <w:lang w:val="en"/>
        </w:rPr>
        <w:footnoteReference w:id="15"/>
      </w:r>
      <w:r w:rsidRPr="00C505CA">
        <w:rPr>
          <w:rFonts w:cstheme="minorHAnsi"/>
          <w:sz w:val="24"/>
          <w:szCs w:val="24"/>
          <w:lang w:val="en"/>
        </w:rPr>
        <w:t>, in the provision of services, the estimated value of the indicator for Montenegro is 3.1.</w:t>
      </w:r>
    </w:p>
    <w:p w14:paraId="4504306A" w14:textId="118D71A9" w:rsidR="007F414A" w:rsidRPr="00D15A79" w:rsidRDefault="00611B5F" w:rsidP="007F414A">
      <w:pPr>
        <w:spacing w:before="60" w:after="60" w:line="240" w:lineRule="auto"/>
        <w:jc w:val="both"/>
        <w:rPr>
          <w:sz w:val="24"/>
          <w:szCs w:val="24"/>
        </w:rPr>
      </w:pPr>
      <w:r w:rsidRPr="00C505CA">
        <w:rPr>
          <w:b/>
          <w:sz w:val="24"/>
          <w:szCs w:val="24"/>
          <w:shd w:val="clear" w:color="auto" w:fill="FFFFFF"/>
          <w:lang w:val="en"/>
        </w:rPr>
        <w:t xml:space="preserve">Monitoring of the 2022-2026 PAR Strategy </w:t>
      </w:r>
      <w:r>
        <w:rPr>
          <w:sz w:val="24"/>
          <w:szCs w:val="24"/>
          <w:shd w:val="clear" w:color="auto" w:fill="FFFFFF"/>
          <w:lang w:val="en"/>
        </w:rPr>
        <w:t xml:space="preserve">is the responsibility of the Ministry of Public Administration. Monitoring of implementation, i.e., monitoring of the Strategy, takes place continuously, following the set time frame of monitoring and reporting on the implementation of activities and the progress of indicators, and the achievement of goals, through the established institutional structure, which is obliged to implement a quality and evidence-based monitoring process. The Ministry of Public Administration, which headed the process of drafting the Public Administration Reform Strategy, with high-quality coordination and cooperation with other departments, is working tirelessly and with dedication to implement the public administration reform in Montenegro, providing monitoring and reporting, and </w:t>
      </w:r>
      <w:r w:rsidR="00DC1AAB">
        <w:rPr>
          <w:sz w:val="24"/>
          <w:szCs w:val="24"/>
          <w:shd w:val="clear" w:color="auto" w:fill="FFFFFF"/>
          <w:lang w:val="en"/>
        </w:rPr>
        <w:t xml:space="preserve">implementing </w:t>
      </w:r>
      <w:r w:rsidR="008F29BC">
        <w:rPr>
          <w:sz w:val="24"/>
          <w:szCs w:val="24"/>
          <w:shd w:val="clear" w:color="auto" w:fill="FFFFFF"/>
          <w:lang w:val="en"/>
        </w:rPr>
        <w:t>many</w:t>
      </w:r>
      <w:r>
        <w:rPr>
          <w:sz w:val="24"/>
          <w:szCs w:val="24"/>
          <w:shd w:val="clear" w:color="auto" w:fill="FFFFFF"/>
          <w:lang w:val="en"/>
        </w:rPr>
        <w:t xml:space="preserve"> activities. Specifically, the Directorate for Strategic Planning in Public Administration, International </w:t>
      </w:r>
      <w:r w:rsidR="008F29BC">
        <w:rPr>
          <w:sz w:val="24"/>
          <w:szCs w:val="24"/>
          <w:shd w:val="clear" w:color="auto" w:fill="FFFFFF"/>
          <w:lang w:val="en"/>
        </w:rPr>
        <w:t>Cooperation,</w:t>
      </w:r>
      <w:r>
        <w:rPr>
          <w:sz w:val="24"/>
          <w:szCs w:val="24"/>
          <w:shd w:val="clear" w:color="auto" w:fill="FFFFFF"/>
          <w:lang w:val="en"/>
        </w:rPr>
        <w:t xml:space="preserve"> and IPA Funds, which is responsible for monitoring the implementation of the Strategy, in March 2022 reached a Decision on the formation </w:t>
      </w:r>
      <w:r w:rsidRPr="00C505CA">
        <w:rPr>
          <w:b/>
          <w:sz w:val="24"/>
          <w:szCs w:val="24"/>
          <w:lang w:val="en"/>
        </w:rPr>
        <w:t>of the Interdepartmental Operational Team</w:t>
      </w:r>
      <w:r>
        <w:rPr>
          <w:sz w:val="24"/>
          <w:szCs w:val="24"/>
          <w:shd w:val="clear" w:color="auto" w:fill="FFFFFF"/>
          <w:lang w:val="en"/>
        </w:rPr>
        <w:t xml:space="preserve"> (Operational Team) for monitoring the implementation of the Action Plan 2022 - 2024, whose members are representatives of institutions responsible for activities in the implementation of the Strategy. The operational team met in February 2022, before the formal appointment, and in December 2022, at two-day workshops held in </w:t>
      </w:r>
      <w:proofErr w:type="spellStart"/>
      <w:r>
        <w:rPr>
          <w:sz w:val="24"/>
          <w:szCs w:val="24"/>
          <w:shd w:val="clear" w:color="auto" w:fill="FFFFFF"/>
          <w:lang w:val="en"/>
        </w:rPr>
        <w:t>Budva</w:t>
      </w:r>
      <w:proofErr w:type="spellEnd"/>
      <w:r>
        <w:rPr>
          <w:sz w:val="24"/>
          <w:szCs w:val="24"/>
          <w:shd w:val="clear" w:color="auto" w:fill="FFFFFF"/>
          <w:lang w:val="en"/>
        </w:rPr>
        <w:t>. Also, since December, members of the Operational Team have been in intensive communication (almost daily) with the Ministry of Internal Affairs representatives, aiming to prepare the Report and monitor the implemented activities.</w:t>
      </w:r>
    </w:p>
    <w:p w14:paraId="4CC21A5D" w14:textId="77777777" w:rsidR="007F414A" w:rsidRPr="00D15A79" w:rsidRDefault="00611B5F" w:rsidP="007F414A">
      <w:pPr>
        <w:spacing w:before="60" w:after="60" w:line="240" w:lineRule="auto"/>
        <w:jc w:val="both"/>
        <w:rPr>
          <w:sz w:val="24"/>
          <w:szCs w:val="24"/>
        </w:rPr>
      </w:pPr>
      <w:r w:rsidRPr="00C505CA">
        <w:rPr>
          <w:sz w:val="24"/>
          <w:szCs w:val="24"/>
          <w:shd w:val="clear" w:color="auto" w:fill="FFFFFF"/>
          <w:lang w:val="en"/>
        </w:rPr>
        <w:t xml:space="preserve">The public administration reform process is coordinated by </w:t>
      </w:r>
      <w:r w:rsidRPr="00C505CA">
        <w:rPr>
          <w:b/>
          <w:sz w:val="24"/>
          <w:szCs w:val="24"/>
          <w:shd w:val="clear" w:color="auto" w:fill="FFFFFF"/>
          <w:lang w:val="en"/>
        </w:rPr>
        <w:t>the Council for Public Administration Reform</w:t>
      </w:r>
      <w:r w:rsidRPr="00C505CA">
        <w:rPr>
          <w:sz w:val="24"/>
          <w:szCs w:val="24"/>
          <w:shd w:val="clear" w:color="auto" w:fill="FFFFFF"/>
          <w:lang w:val="en"/>
        </w:rPr>
        <w:t xml:space="preserve"> as an advisory body of the Government of Montenegro, which monitors and directs the public administration reform process and the Public Finance Management Reform Program at the political level. Better transparency was achieved in the work of the Council (three sessions were held in 2022) by publishing materials and session conclusions. The Council also represents a platform for consideration of the EC Report on Montenegro and the operational conclusions of the Special Working Group for the public administration reform portfolio formed among the European Commission and Montenegro. It provides additional support at the highest level to the accession of Montenegro to the EU in public administration reform and public finance management. In addition to the Council, which the Prime Minister chairs, </w:t>
      </w:r>
      <w:r w:rsidRPr="00C505CA">
        <w:rPr>
          <w:b/>
          <w:sz w:val="24"/>
          <w:szCs w:val="24"/>
          <w:shd w:val="clear" w:color="auto" w:fill="FFFFFF"/>
          <w:lang w:val="en"/>
        </w:rPr>
        <w:t>Coordination Teams</w:t>
      </w:r>
      <w:r w:rsidRPr="00C505CA">
        <w:rPr>
          <w:sz w:val="24"/>
          <w:szCs w:val="24"/>
          <w:shd w:val="clear" w:color="auto" w:fill="FFFFFF"/>
          <w:lang w:val="en"/>
        </w:rPr>
        <w:t xml:space="preserve"> were formed at the administrative level, with a central contact point in charge of each strategic goal to make the data collection and reporting process more efficient and implement identified activities. Six coordination bodies were established based on this, among which is the coordination body for the area of optimization, bearing in mind the complexity of this issue and the necessary multi-sector approach. In this way, a completely new coordination structure for monitoring the Strategy was created, consisting of an operational team, six coordination bodies, and the contact points of these bodies. This innovative approach ensures better communication, coordination, and implementation of the initiated reform steps. Also, it provides the involvement of all relevant subjects if there is a delay in implementing strategic goals and activities, with improved and timely data collection on implementing strategic and operational goals.</w:t>
      </w:r>
    </w:p>
    <w:p w14:paraId="4D7A430B" w14:textId="77777777" w:rsidR="007F414A" w:rsidRPr="00D15A79" w:rsidRDefault="00611B5F" w:rsidP="007F414A">
      <w:pPr>
        <w:spacing w:before="60" w:after="60" w:line="240" w:lineRule="auto"/>
        <w:jc w:val="both"/>
        <w:rPr>
          <w:sz w:val="24"/>
          <w:szCs w:val="24"/>
        </w:rPr>
      </w:pPr>
      <w:r w:rsidRPr="00D15A79">
        <w:rPr>
          <w:sz w:val="24"/>
          <w:szCs w:val="24"/>
          <w:lang w:val="en"/>
        </w:rPr>
        <w:t>Below is a schematic view of the coordination structure.</w:t>
      </w:r>
    </w:p>
    <w:p w14:paraId="2A6D70AD" w14:textId="63E570F3" w:rsidR="007F414A" w:rsidRDefault="007F414A" w:rsidP="007F414A">
      <w:pPr>
        <w:jc w:val="both"/>
        <w:rPr>
          <w:noProof/>
          <w:sz w:val="24"/>
          <w:szCs w:val="24"/>
          <w:lang w:val="sr-Latn-ME" w:eastAsia="sr-Latn-ME"/>
        </w:rPr>
      </w:pPr>
    </w:p>
    <w:p w14:paraId="742B0918" w14:textId="57CE640E" w:rsidR="00D56F0F" w:rsidRDefault="00383A5E" w:rsidP="007F414A">
      <w:pPr>
        <w:jc w:val="both"/>
        <w:rPr>
          <w:sz w:val="24"/>
          <w:szCs w:val="24"/>
        </w:rPr>
      </w:pPr>
      <w:r>
        <w:rPr>
          <w:noProof/>
          <w:sz w:val="24"/>
          <w:szCs w:val="24"/>
        </w:rPr>
        <w:drawing>
          <wp:inline distT="0" distB="0" distL="0" distR="0" wp14:anchorId="23E152C4" wp14:editId="236D4645">
            <wp:extent cx="5943600" cy="3380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jpg"/>
                    <pic:cNvPicPr/>
                  </pic:nvPicPr>
                  <pic:blipFill>
                    <a:blip r:embed="rId53">
                      <a:extLst>
                        <a:ext uri="{28A0092B-C50C-407E-A947-70E740481C1C}">
                          <a14:useLocalDpi xmlns:a14="http://schemas.microsoft.com/office/drawing/2010/main" val="0"/>
                        </a:ext>
                      </a:extLst>
                    </a:blip>
                    <a:stretch>
                      <a:fillRect/>
                    </a:stretch>
                  </pic:blipFill>
                  <pic:spPr>
                    <a:xfrm>
                      <a:off x="0" y="0"/>
                      <a:ext cx="5943600" cy="3380740"/>
                    </a:xfrm>
                    <a:prstGeom prst="rect">
                      <a:avLst/>
                    </a:prstGeom>
                  </pic:spPr>
                </pic:pic>
              </a:graphicData>
            </a:graphic>
          </wp:inline>
        </w:drawing>
      </w:r>
    </w:p>
    <w:p w14:paraId="51E71929" w14:textId="77777777" w:rsidR="00D56F0F" w:rsidRPr="006C70B7" w:rsidRDefault="00D56F0F" w:rsidP="007F414A">
      <w:pPr>
        <w:jc w:val="both"/>
        <w:rPr>
          <w:sz w:val="24"/>
          <w:szCs w:val="24"/>
        </w:rPr>
      </w:pPr>
    </w:p>
    <w:p w14:paraId="438869CD" w14:textId="54E42B98" w:rsidR="00A71C51" w:rsidRPr="00036C29" w:rsidRDefault="00611B5F">
      <w:pPr>
        <w:spacing w:before="60" w:after="60" w:line="240" w:lineRule="auto"/>
        <w:jc w:val="both"/>
        <w:rPr>
          <w:rFonts w:cstheme="minorHAnsi"/>
          <w:sz w:val="24"/>
          <w:szCs w:val="24"/>
        </w:rPr>
      </w:pPr>
      <w:r w:rsidRPr="00D15A79">
        <w:rPr>
          <w:sz w:val="24"/>
          <w:szCs w:val="24"/>
          <w:lang w:val="en"/>
        </w:rPr>
        <w:t xml:space="preserve">During the reporting period, the Ministry of Public Administration provided administrative and technical support to the Council, with expert support provided through the project of the EU Delegation in Montenegro, and at the same time, worked intensively on establishing the Secretariat of the Council for Public Administration Reform. The role of the Secretariat is to contribute to the dialogue between all interested parties involved in the process of public administration reform and improve the work of the Council by providing expert and technical support. The intention is to, through expert support for the work of the Council, strengthen its role, and contribute to better coordination of all activities aimed at improving the performance of public </w:t>
      </w:r>
      <w:r w:rsidR="008F29BC" w:rsidRPr="00D15A79">
        <w:rPr>
          <w:sz w:val="24"/>
          <w:szCs w:val="24"/>
          <w:lang w:val="en"/>
        </w:rPr>
        <w:t>administration, which</w:t>
      </w:r>
      <w:r w:rsidRPr="00D15A79">
        <w:rPr>
          <w:sz w:val="24"/>
          <w:szCs w:val="24"/>
          <w:lang w:val="en"/>
        </w:rPr>
        <w:t xml:space="preserve"> is service-oriented to citizens' and economy's needs. It will be possible to strengthen the professional-administrative capacities and ensure the sustainability of the realization of the planned activities, through provided expert support, by covering all identified challenges.  </w:t>
      </w:r>
    </w:p>
    <w:p w14:paraId="634FA5DA" w14:textId="77777777" w:rsidR="006D607B" w:rsidRPr="00F40087" w:rsidRDefault="00611B5F" w:rsidP="001F74EE">
      <w:pPr>
        <w:spacing w:before="240" w:after="240" w:line="240" w:lineRule="auto"/>
        <w:ind w:left="547" w:hanging="547"/>
        <w:rPr>
          <w:rFonts w:cstheme="minorHAnsi"/>
          <w:caps/>
          <w:color w:val="016C7C"/>
          <w:sz w:val="32"/>
          <w:szCs w:val="32"/>
          <w:shd w:val="clear" w:color="auto" w:fill="FFFFFF"/>
        </w:rPr>
      </w:pPr>
      <w:bookmarkStart w:id="2" w:name="_Hlk132294217"/>
      <w:r w:rsidRPr="00F40087">
        <w:rPr>
          <w:rFonts w:cstheme="minorHAnsi"/>
          <w:caps/>
          <w:color w:val="016C7C"/>
          <w:sz w:val="32"/>
          <w:szCs w:val="32"/>
          <w:shd w:val="clear" w:color="auto" w:fill="FFFFFF"/>
          <w:lang w:val="en"/>
        </w:rPr>
        <w:t>2.2 PROGRESS IN ACHIEVING STRATEGIC GOAL 1. Organization and work of public administration to the benefit of citizens</w:t>
      </w:r>
    </w:p>
    <w:bookmarkEnd w:id="2"/>
    <w:p w14:paraId="019A87DF" w14:textId="77777777" w:rsidR="00D77D87" w:rsidRDefault="00611B5F" w:rsidP="004E680E">
      <w:pPr>
        <w:spacing w:before="60" w:after="60" w:line="240" w:lineRule="auto"/>
        <w:jc w:val="both"/>
        <w:rPr>
          <w:rFonts w:eastAsia="Calibri" w:cs="Calibri"/>
          <w:color w:val="000000"/>
          <w:sz w:val="24"/>
          <w:szCs w:val="24"/>
        </w:rPr>
      </w:pPr>
      <w:r w:rsidRPr="00110AFD">
        <w:rPr>
          <w:sz w:val="24"/>
          <w:szCs w:val="24"/>
          <w:lang w:val="en"/>
        </w:rPr>
        <w:t>This strategic goal aims to improve the organization and put the work of public administration in the function of citizens' needs. In this regard, three operational goals have been recognized that concern</w:t>
      </w:r>
      <w:r w:rsidRPr="00664326">
        <w:rPr>
          <w:rFonts w:eastAsia="Calibri" w:cs="Calibri"/>
          <w:color w:val="000000"/>
          <w:sz w:val="24"/>
          <w:szCs w:val="24"/>
          <w:lang w:val="en"/>
        </w:rPr>
        <w:t xml:space="preserve"> a functional public administration with adequate supervision of its work and application of the concept of managerial accountability,</w:t>
      </w:r>
      <w:r w:rsidR="00707C87" w:rsidRPr="00E966C4">
        <w:rPr>
          <w:sz w:val="24"/>
          <w:szCs w:val="24"/>
          <w:lang w:val="en"/>
        </w:rPr>
        <w:t xml:space="preserve"> establishing</w:t>
      </w:r>
      <w:r w:rsidRPr="00664326">
        <w:rPr>
          <w:rFonts w:eastAsia="Calibri" w:cs="Calibri"/>
          <w:color w:val="000000"/>
          <w:sz w:val="24"/>
          <w:szCs w:val="24"/>
          <w:lang w:val="en"/>
        </w:rPr>
        <w:t xml:space="preserve"> an administration that communicates with each other without paper or with as little paper as possible, and strengthening functional and financially independent municipalities to ensure a more even development of all local government units.</w:t>
      </w:r>
    </w:p>
    <w:p w14:paraId="312CCFF5" w14:textId="1BCCC669" w:rsidR="001A3F4C" w:rsidRPr="008F29BC" w:rsidRDefault="00611B5F" w:rsidP="001A3F4C">
      <w:pPr>
        <w:spacing w:before="60" w:after="60" w:line="240" w:lineRule="auto"/>
        <w:jc w:val="both"/>
        <w:rPr>
          <w:sz w:val="24"/>
          <w:szCs w:val="24"/>
          <w:lang w:val="en"/>
        </w:rPr>
      </w:pPr>
      <w:r w:rsidRPr="007075A6">
        <w:rPr>
          <w:rFonts w:eastAsia="Calibri" w:cs="Calibri"/>
          <w:color w:val="000000"/>
          <w:sz w:val="24"/>
          <w:szCs w:val="24"/>
          <w:lang w:val="en"/>
        </w:rPr>
        <w:t xml:space="preserve">In a functional public administration context, the emphasis is on strengthening control and oversight systems, including mechanisms for management accountability. It is necessary to strengthen capacities and improve the work of inspections, the Protector of Human Rights and Freedoms - Ombudsperson, the Protector of Legal and Property Interests, as well as strengthen existing mechanisms such as RIA for justification analysis and financial assessment of the justification for establishing or reorganizing bodies/institutions. </w:t>
      </w:r>
      <w:r w:rsidR="004E680E" w:rsidRPr="006A189B">
        <w:rPr>
          <w:sz w:val="24"/>
          <w:szCs w:val="24"/>
          <w:lang w:val="en"/>
        </w:rPr>
        <w:t xml:space="preserve">Key indicators measured in implementing activities have a negative trend, which is a challenge in terms of not meeting the indicators and the department not being up-to-date in providing information. It is essential to point out here that the failure </w:t>
      </w:r>
      <w:r w:rsidR="005021DE" w:rsidRPr="00E16729">
        <w:rPr>
          <w:rFonts w:cstheme="minorHAnsi"/>
          <w:b/>
          <w:sz w:val="24"/>
          <w:szCs w:val="24"/>
          <w:lang w:val="en"/>
        </w:rPr>
        <w:t>to adopt the Bill on Amendments to the Law on Administrative Disputes</w:t>
      </w:r>
      <w:r w:rsidR="004E680E" w:rsidRPr="006A189B">
        <w:rPr>
          <w:sz w:val="24"/>
          <w:szCs w:val="24"/>
          <w:lang w:val="en"/>
        </w:rPr>
        <w:t xml:space="preserve"> directly affects the work of the Administrative Court. According to currently available data, it has around 17,000 cases, while in 2022 alone, it received 7,000 lawsuits on the administration's silence, which will cost citizens around one million euros.</w:t>
      </w:r>
      <w:r>
        <w:rPr>
          <w:rStyle w:val="FootnoteReference"/>
          <w:sz w:val="24"/>
          <w:szCs w:val="24"/>
        </w:rPr>
        <w:footnoteReference w:id="16"/>
      </w:r>
      <w:r w:rsidR="008F29BC">
        <w:rPr>
          <w:sz w:val="24"/>
          <w:szCs w:val="24"/>
          <w:lang w:val="en"/>
        </w:rPr>
        <w:t xml:space="preserve"> </w:t>
      </w:r>
      <w:r w:rsidRPr="006A189B">
        <w:rPr>
          <w:sz w:val="24"/>
          <w:szCs w:val="24"/>
          <w:lang w:val="en"/>
        </w:rPr>
        <w:t>In the coming period, it is necessary to work on standardizing court practices and easing citizens' access to information.</w:t>
      </w:r>
      <w:r>
        <w:rPr>
          <w:rStyle w:val="FootnoteReference"/>
          <w:sz w:val="24"/>
          <w:szCs w:val="24"/>
          <w:lang w:val="en"/>
        </w:rPr>
        <w:footnoteReference w:id="17"/>
      </w:r>
    </w:p>
    <w:p w14:paraId="1F32B216" w14:textId="77777777" w:rsidR="003668D4" w:rsidRPr="004371F3" w:rsidRDefault="00611B5F" w:rsidP="001A3F4C">
      <w:pPr>
        <w:spacing w:before="60" w:after="60" w:line="240" w:lineRule="auto"/>
        <w:jc w:val="both"/>
        <w:rPr>
          <w:rFonts w:cstheme="minorHAnsi"/>
          <w:sz w:val="24"/>
          <w:szCs w:val="24"/>
        </w:rPr>
      </w:pPr>
      <w:r>
        <w:rPr>
          <w:rFonts w:cstheme="minorHAnsi"/>
          <w:noProof/>
          <w:sz w:val="24"/>
          <w:szCs w:val="24"/>
          <w:lang w:val="sr-Latn-ME" w:eastAsia="sr-Latn-ME"/>
        </w:rPr>
        <w:drawing>
          <wp:anchor distT="0" distB="0" distL="114300" distR="114300" simplePos="0" relativeHeight="251682816" behindDoc="0" locked="0" layoutInCell="1" allowOverlap="1" wp14:anchorId="23AE317E" wp14:editId="6CAD82D7">
            <wp:simplePos x="0" y="0"/>
            <wp:positionH relativeFrom="column">
              <wp:posOffset>0</wp:posOffset>
            </wp:positionH>
            <wp:positionV relativeFrom="paragraph">
              <wp:posOffset>222885</wp:posOffset>
            </wp:positionV>
            <wp:extent cx="5943600" cy="2112645"/>
            <wp:effectExtent l="0" t="0" r="0" b="190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
                    <pic:cNvPicPr>
                      <a:picLocks noChangeAspect="1" noChangeArrowheads="1"/>
                    </pic:cNvPicPr>
                  </pic:nvPicPr>
                  <pic:blipFill>
                    <a:blip r:embed="rId54">
                      <a:extLst>
                        <a:ext uri="{28A0092B-C50C-407E-A947-70E740481C1C}">
                          <a14:useLocalDpi xmlns:a14="http://schemas.microsoft.com/office/drawing/2010/main" val="0"/>
                        </a:ext>
                      </a:extLst>
                    </a:blip>
                    <a:srcRect l="3838" t="18084" r="8757" b="21395"/>
                    <a:stretch>
                      <a:fillRect/>
                    </a:stretch>
                  </pic:blipFill>
                  <pic:spPr bwMode="auto">
                    <a:xfrm>
                      <a:off x="0" y="0"/>
                      <a:ext cx="5943600" cy="2112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1C6808" w14:textId="2FD9124E" w:rsidR="00AD2828" w:rsidRPr="00AD2828" w:rsidRDefault="00AD2828" w:rsidP="00AD2828">
      <w:pPr>
        <w:pStyle w:val="BodyText"/>
        <w:numPr>
          <w:ilvl w:val="0"/>
          <w:numId w:val="61"/>
        </w:numPr>
        <w:spacing w:before="82" w:after="5"/>
        <w:jc w:val="both"/>
        <w:rPr>
          <w:rFonts w:asciiTheme="minorHAnsi" w:hAnsiTheme="minorHAnsi" w:cstheme="minorHAnsi"/>
          <w:spacing w:val="-6"/>
          <w:sz w:val="24"/>
          <w:szCs w:val="24"/>
        </w:rPr>
      </w:pPr>
      <w:r w:rsidRPr="00AD2828">
        <w:rPr>
          <w:rFonts w:asciiTheme="minorHAnsi" w:hAnsiTheme="minorHAnsi" w:cstheme="minorHAnsi"/>
          <w:sz w:val="24"/>
          <w:szCs w:val="24"/>
        </w:rPr>
        <w:t>Total</w:t>
      </w:r>
      <w:r w:rsidRPr="00AD2828">
        <w:rPr>
          <w:rFonts w:asciiTheme="minorHAnsi" w:hAnsiTheme="minorHAnsi" w:cstheme="minorHAnsi"/>
          <w:spacing w:val="-6"/>
          <w:sz w:val="24"/>
          <w:szCs w:val="24"/>
        </w:rPr>
        <w:t xml:space="preserve"> </w:t>
      </w:r>
      <w:r w:rsidRPr="00AD2828">
        <w:rPr>
          <w:rFonts w:asciiTheme="minorHAnsi" w:hAnsiTheme="minorHAnsi" w:cstheme="minorHAnsi"/>
          <w:sz w:val="24"/>
          <w:szCs w:val="24"/>
        </w:rPr>
        <w:t>of</w:t>
      </w:r>
      <w:r w:rsidRPr="00AD2828">
        <w:rPr>
          <w:rFonts w:asciiTheme="minorHAnsi" w:hAnsiTheme="minorHAnsi" w:cstheme="minorHAnsi"/>
          <w:spacing w:val="-7"/>
          <w:sz w:val="24"/>
          <w:szCs w:val="24"/>
        </w:rPr>
        <w:t xml:space="preserve"> </w:t>
      </w:r>
      <w:r w:rsidRPr="00AD2828">
        <w:rPr>
          <w:rFonts w:asciiTheme="minorHAnsi" w:hAnsiTheme="minorHAnsi" w:cstheme="minorHAnsi"/>
          <w:sz w:val="24"/>
          <w:szCs w:val="24"/>
        </w:rPr>
        <w:t>9040</w:t>
      </w:r>
      <w:r w:rsidRPr="00AD2828">
        <w:rPr>
          <w:rFonts w:asciiTheme="minorHAnsi" w:hAnsiTheme="minorHAnsi" w:cstheme="minorHAnsi"/>
          <w:spacing w:val="-5"/>
          <w:sz w:val="24"/>
          <w:szCs w:val="24"/>
        </w:rPr>
        <w:t xml:space="preserve"> </w:t>
      </w:r>
      <w:r w:rsidRPr="00AD2828">
        <w:rPr>
          <w:rFonts w:asciiTheme="minorHAnsi" w:hAnsiTheme="minorHAnsi" w:cstheme="minorHAnsi"/>
          <w:sz w:val="24"/>
          <w:szCs w:val="24"/>
        </w:rPr>
        <w:t>cases</w:t>
      </w:r>
      <w:r w:rsidRPr="00AD2828">
        <w:rPr>
          <w:rFonts w:asciiTheme="minorHAnsi" w:hAnsiTheme="minorHAnsi" w:cstheme="minorHAnsi"/>
          <w:spacing w:val="-6"/>
          <w:sz w:val="24"/>
          <w:szCs w:val="24"/>
        </w:rPr>
        <w:t xml:space="preserve"> </w:t>
      </w:r>
      <w:r w:rsidRPr="00AD2828">
        <w:rPr>
          <w:rFonts w:asciiTheme="minorHAnsi" w:hAnsiTheme="minorHAnsi" w:cstheme="minorHAnsi"/>
          <w:sz w:val="24"/>
          <w:szCs w:val="24"/>
        </w:rPr>
        <w:t>unresolved</w:t>
      </w:r>
      <w:r w:rsidRPr="00AD2828">
        <w:rPr>
          <w:rFonts w:asciiTheme="minorHAnsi" w:hAnsiTheme="minorHAnsi" w:cstheme="minorHAnsi"/>
          <w:spacing w:val="-5"/>
          <w:sz w:val="24"/>
          <w:szCs w:val="24"/>
        </w:rPr>
        <w:t xml:space="preserve"> </w:t>
      </w:r>
      <w:r w:rsidRPr="00AD2828">
        <w:rPr>
          <w:rFonts w:asciiTheme="minorHAnsi" w:hAnsiTheme="minorHAnsi" w:cstheme="minorHAnsi"/>
          <w:sz w:val="24"/>
          <w:szCs w:val="24"/>
        </w:rPr>
        <w:t>until</w:t>
      </w:r>
      <w:r w:rsidRPr="00AD2828">
        <w:rPr>
          <w:rFonts w:asciiTheme="minorHAnsi" w:hAnsiTheme="minorHAnsi" w:cstheme="minorHAnsi"/>
          <w:spacing w:val="-6"/>
          <w:sz w:val="24"/>
          <w:szCs w:val="24"/>
        </w:rPr>
        <w:t xml:space="preserve"> </w:t>
      </w:r>
      <w:r w:rsidRPr="00AD2828">
        <w:rPr>
          <w:rFonts w:asciiTheme="minorHAnsi" w:hAnsiTheme="minorHAnsi" w:cstheme="minorHAnsi"/>
          <w:sz w:val="24"/>
          <w:szCs w:val="24"/>
        </w:rPr>
        <w:t>01.01.2022;</w:t>
      </w:r>
      <w:r w:rsidRPr="00AD2828">
        <w:rPr>
          <w:rFonts w:asciiTheme="minorHAnsi" w:hAnsiTheme="minorHAnsi" w:cstheme="minorHAnsi"/>
          <w:spacing w:val="-6"/>
          <w:sz w:val="24"/>
          <w:szCs w:val="24"/>
        </w:rPr>
        <w:t xml:space="preserve"> </w:t>
      </w:r>
      <w:r w:rsidR="00383A5E">
        <w:rPr>
          <w:rFonts w:asciiTheme="minorHAnsi" w:hAnsiTheme="minorHAnsi" w:cstheme="minorHAnsi"/>
          <w:sz w:val="24"/>
          <w:szCs w:val="24"/>
        </w:rPr>
        <w:t>r</w:t>
      </w:r>
      <w:r w:rsidRPr="00AD2828">
        <w:rPr>
          <w:rFonts w:asciiTheme="minorHAnsi" w:hAnsiTheme="minorHAnsi" w:cstheme="minorHAnsi"/>
          <w:sz w:val="24"/>
          <w:szCs w:val="24"/>
        </w:rPr>
        <w:t>esolved</w:t>
      </w:r>
      <w:r w:rsidRPr="00AD2828">
        <w:rPr>
          <w:rFonts w:asciiTheme="minorHAnsi" w:hAnsiTheme="minorHAnsi" w:cstheme="minorHAnsi"/>
          <w:spacing w:val="-5"/>
          <w:sz w:val="24"/>
          <w:szCs w:val="24"/>
        </w:rPr>
        <w:t xml:space="preserve"> </w:t>
      </w:r>
      <w:r w:rsidRPr="00AD2828">
        <w:rPr>
          <w:rFonts w:asciiTheme="minorHAnsi" w:hAnsiTheme="minorHAnsi" w:cstheme="minorHAnsi"/>
          <w:sz w:val="24"/>
          <w:szCs w:val="24"/>
        </w:rPr>
        <w:t>23.63%</w:t>
      </w:r>
      <w:r w:rsidRPr="00AD2828">
        <w:rPr>
          <w:rFonts w:asciiTheme="minorHAnsi" w:hAnsiTheme="minorHAnsi" w:cstheme="minorHAnsi"/>
          <w:spacing w:val="-6"/>
          <w:sz w:val="24"/>
          <w:szCs w:val="24"/>
        </w:rPr>
        <w:t xml:space="preserve"> </w:t>
      </w:r>
      <w:r w:rsidRPr="00AD2828">
        <w:rPr>
          <w:rFonts w:asciiTheme="minorHAnsi" w:hAnsiTheme="minorHAnsi" w:cstheme="minorHAnsi"/>
          <w:sz w:val="24"/>
          <w:szCs w:val="24"/>
        </w:rPr>
        <w:t>cases</w:t>
      </w:r>
      <w:r w:rsidRPr="00AD2828">
        <w:rPr>
          <w:rFonts w:asciiTheme="minorHAnsi" w:hAnsiTheme="minorHAnsi" w:cstheme="minorHAnsi"/>
          <w:spacing w:val="-6"/>
          <w:sz w:val="24"/>
          <w:szCs w:val="24"/>
        </w:rPr>
        <w:t xml:space="preserve"> </w:t>
      </w:r>
      <w:r w:rsidRPr="00AD2828">
        <w:rPr>
          <w:rFonts w:asciiTheme="minorHAnsi" w:hAnsiTheme="minorHAnsi" w:cstheme="minorHAnsi"/>
          <w:sz w:val="24"/>
          <w:szCs w:val="24"/>
        </w:rPr>
        <w:t>in</w:t>
      </w:r>
      <w:r w:rsidRPr="00AD2828">
        <w:rPr>
          <w:rFonts w:asciiTheme="minorHAnsi" w:hAnsiTheme="minorHAnsi" w:cstheme="minorHAnsi"/>
          <w:spacing w:val="-5"/>
          <w:sz w:val="24"/>
          <w:szCs w:val="24"/>
        </w:rPr>
        <w:t xml:space="preserve"> </w:t>
      </w:r>
      <w:r w:rsidRPr="00AD2828">
        <w:rPr>
          <w:rFonts w:asciiTheme="minorHAnsi" w:hAnsiTheme="minorHAnsi" w:cstheme="minorHAnsi"/>
          <w:sz w:val="24"/>
          <w:szCs w:val="24"/>
        </w:rPr>
        <w:t>2022;</w:t>
      </w:r>
      <w:r w:rsidRPr="00AD2828">
        <w:rPr>
          <w:rFonts w:asciiTheme="minorHAnsi" w:hAnsiTheme="minorHAnsi" w:cstheme="minorHAnsi"/>
          <w:spacing w:val="-6"/>
          <w:sz w:val="24"/>
          <w:szCs w:val="24"/>
        </w:rPr>
        <w:t xml:space="preserve"> </w:t>
      </w:r>
    </w:p>
    <w:p w14:paraId="2485BF8E" w14:textId="77777777" w:rsidR="00AD2828" w:rsidRDefault="00AD2828" w:rsidP="00AD2828">
      <w:pPr>
        <w:pStyle w:val="BodyText"/>
        <w:numPr>
          <w:ilvl w:val="0"/>
          <w:numId w:val="61"/>
        </w:numPr>
        <w:spacing w:before="28"/>
        <w:ind w:right="1191"/>
        <w:jc w:val="both"/>
        <w:rPr>
          <w:rFonts w:asciiTheme="minorHAnsi" w:hAnsiTheme="minorHAnsi" w:cstheme="minorHAnsi"/>
          <w:sz w:val="24"/>
          <w:szCs w:val="24"/>
        </w:rPr>
      </w:pPr>
      <w:r w:rsidRPr="00AD2828">
        <w:rPr>
          <w:rFonts w:asciiTheme="minorHAnsi" w:hAnsiTheme="minorHAnsi" w:cstheme="minorHAnsi"/>
          <w:sz w:val="24"/>
          <w:szCs w:val="24"/>
        </w:rPr>
        <w:t>Total</w:t>
      </w:r>
      <w:r w:rsidRPr="00AD2828">
        <w:rPr>
          <w:rFonts w:asciiTheme="minorHAnsi" w:hAnsiTheme="minorHAnsi" w:cstheme="minorHAnsi"/>
          <w:spacing w:val="-5"/>
          <w:sz w:val="24"/>
          <w:szCs w:val="24"/>
        </w:rPr>
        <w:t xml:space="preserve"> </w:t>
      </w:r>
      <w:r w:rsidRPr="00AD2828">
        <w:rPr>
          <w:rFonts w:asciiTheme="minorHAnsi" w:hAnsiTheme="minorHAnsi" w:cstheme="minorHAnsi"/>
          <w:sz w:val="24"/>
          <w:szCs w:val="24"/>
        </w:rPr>
        <w:t>of</w:t>
      </w:r>
      <w:r w:rsidRPr="00AD2828">
        <w:rPr>
          <w:rFonts w:asciiTheme="minorHAnsi" w:hAnsiTheme="minorHAnsi" w:cstheme="minorHAnsi"/>
          <w:spacing w:val="-6"/>
          <w:sz w:val="24"/>
          <w:szCs w:val="24"/>
        </w:rPr>
        <w:t xml:space="preserve"> </w:t>
      </w:r>
      <w:r w:rsidRPr="00AD2828">
        <w:rPr>
          <w:rFonts w:asciiTheme="minorHAnsi" w:hAnsiTheme="minorHAnsi" w:cstheme="minorHAnsi"/>
          <w:sz w:val="24"/>
          <w:szCs w:val="24"/>
        </w:rPr>
        <w:t>76.37%of</w:t>
      </w:r>
      <w:r w:rsidRPr="00AD2828">
        <w:rPr>
          <w:rFonts w:asciiTheme="minorHAnsi" w:hAnsiTheme="minorHAnsi" w:cstheme="minorHAnsi"/>
          <w:spacing w:val="-4"/>
          <w:sz w:val="24"/>
          <w:szCs w:val="24"/>
        </w:rPr>
        <w:t xml:space="preserve"> </w:t>
      </w:r>
      <w:r w:rsidRPr="00AD2828">
        <w:rPr>
          <w:rFonts w:asciiTheme="minorHAnsi" w:hAnsiTheme="minorHAnsi" w:cstheme="minorHAnsi"/>
          <w:sz w:val="24"/>
          <w:szCs w:val="24"/>
        </w:rPr>
        <w:t>unresolved</w:t>
      </w:r>
      <w:r w:rsidRPr="00AD2828">
        <w:rPr>
          <w:rFonts w:asciiTheme="minorHAnsi" w:hAnsiTheme="minorHAnsi" w:cstheme="minorHAnsi"/>
          <w:spacing w:val="-3"/>
          <w:sz w:val="24"/>
          <w:szCs w:val="24"/>
        </w:rPr>
        <w:t xml:space="preserve"> </w:t>
      </w:r>
      <w:r w:rsidRPr="00AD2828">
        <w:rPr>
          <w:rFonts w:asciiTheme="minorHAnsi" w:hAnsiTheme="minorHAnsi" w:cstheme="minorHAnsi"/>
          <w:sz w:val="24"/>
          <w:szCs w:val="24"/>
        </w:rPr>
        <w:t>cases</w:t>
      </w:r>
      <w:r w:rsidRPr="00AD2828">
        <w:rPr>
          <w:rFonts w:asciiTheme="minorHAnsi" w:hAnsiTheme="minorHAnsi" w:cstheme="minorHAnsi"/>
          <w:spacing w:val="-3"/>
          <w:sz w:val="24"/>
          <w:szCs w:val="24"/>
        </w:rPr>
        <w:t xml:space="preserve"> </w:t>
      </w:r>
      <w:r w:rsidRPr="00AD2828">
        <w:rPr>
          <w:rFonts w:asciiTheme="minorHAnsi" w:hAnsiTheme="minorHAnsi" w:cstheme="minorHAnsi"/>
          <w:sz w:val="24"/>
          <w:szCs w:val="24"/>
        </w:rPr>
        <w:t>in</w:t>
      </w:r>
      <w:r w:rsidRPr="00AD2828">
        <w:rPr>
          <w:rFonts w:asciiTheme="minorHAnsi" w:hAnsiTheme="minorHAnsi" w:cstheme="minorHAnsi"/>
          <w:spacing w:val="-3"/>
          <w:sz w:val="24"/>
          <w:szCs w:val="24"/>
        </w:rPr>
        <w:t xml:space="preserve"> </w:t>
      </w:r>
      <w:r w:rsidRPr="00AD2828">
        <w:rPr>
          <w:rFonts w:asciiTheme="minorHAnsi" w:hAnsiTheme="minorHAnsi" w:cstheme="minorHAnsi"/>
          <w:sz w:val="24"/>
          <w:szCs w:val="24"/>
        </w:rPr>
        <w:t>2022;</w:t>
      </w:r>
      <w:r w:rsidRPr="00AD2828">
        <w:rPr>
          <w:rFonts w:asciiTheme="minorHAnsi" w:hAnsiTheme="minorHAnsi" w:cstheme="minorHAnsi"/>
          <w:spacing w:val="-3"/>
          <w:sz w:val="24"/>
          <w:szCs w:val="24"/>
        </w:rPr>
        <w:t xml:space="preserve"> </w:t>
      </w:r>
      <w:r w:rsidRPr="00AD2828">
        <w:rPr>
          <w:rFonts w:asciiTheme="minorHAnsi" w:hAnsiTheme="minorHAnsi" w:cstheme="minorHAnsi"/>
          <w:sz w:val="24"/>
          <w:szCs w:val="24"/>
        </w:rPr>
        <w:t>%</w:t>
      </w:r>
      <w:r w:rsidRPr="00AD2828">
        <w:rPr>
          <w:rFonts w:asciiTheme="minorHAnsi" w:hAnsiTheme="minorHAnsi" w:cstheme="minorHAnsi"/>
          <w:spacing w:val="-4"/>
          <w:sz w:val="24"/>
          <w:szCs w:val="24"/>
        </w:rPr>
        <w:t xml:space="preserve"> </w:t>
      </w:r>
      <w:r w:rsidRPr="00AD2828">
        <w:rPr>
          <w:rFonts w:asciiTheme="minorHAnsi" w:hAnsiTheme="minorHAnsi" w:cstheme="minorHAnsi"/>
          <w:sz w:val="24"/>
          <w:szCs w:val="24"/>
        </w:rPr>
        <w:t>of</w:t>
      </w:r>
      <w:r w:rsidRPr="00AD2828">
        <w:rPr>
          <w:rFonts w:asciiTheme="minorHAnsi" w:hAnsiTheme="minorHAnsi" w:cstheme="minorHAnsi"/>
          <w:spacing w:val="-3"/>
          <w:sz w:val="24"/>
          <w:szCs w:val="24"/>
        </w:rPr>
        <w:t xml:space="preserve"> </w:t>
      </w:r>
      <w:r w:rsidRPr="00AD2828">
        <w:rPr>
          <w:rFonts w:asciiTheme="minorHAnsi" w:hAnsiTheme="minorHAnsi" w:cstheme="minorHAnsi"/>
          <w:sz w:val="24"/>
          <w:szCs w:val="24"/>
        </w:rPr>
        <w:t>unresolved</w:t>
      </w:r>
      <w:r w:rsidRPr="00AD2828">
        <w:rPr>
          <w:rFonts w:asciiTheme="minorHAnsi" w:hAnsiTheme="minorHAnsi" w:cstheme="minorHAnsi"/>
          <w:spacing w:val="-3"/>
          <w:sz w:val="24"/>
          <w:szCs w:val="24"/>
        </w:rPr>
        <w:t xml:space="preserve"> </w:t>
      </w:r>
      <w:r w:rsidRPr="00AD2828">
        <w:rPr>
          <w:rFonts w:asciiTheme="minorHAnsi" w:hAnsiTheme="minorHAnsi" w:cstheme="minorHAnsi"/>
          <w:sz w:val="24"/>
          <w:szCs w:val="24"/>
        </w:rPr>
        <w:t>cases</w:t>
      </w:r>
      <w:r w:rsidRPr="00AD2828">
        <w:rPr>
          <w:rFonts w:asciiTheme="minorHAnsi" w:hAnsiTheme="minorHAnsi" w:cstheme="minorHAnsi"/>
          <w:spacing w:val="-4"/>
          <w:sz w:val="24"/>
          <w:szCs w:val="24"/>
        </w:rPr>
        <w:t xml:space="preserve"> </w:t>
      </w:r>
      <w:r w:rsidRPr="00AD2828">
        <w:rPr>
          <w:rFonts w:asciiTheme="minorHAnsi" w:hAnsiTheme="minorHAnsi" w:cstheme="minorHAnsi"/>
          <w:sz w:val="24"/>
          <w:szCs w:val="24"/>
        </w:rPr>
        <w:t>compared</w:t>
      </w:r>
      <w:r w:rsidRPr="00AD2828">
        <w:rPr>
          <w:rFonts w:asciiTheme="minorHAnsi" w:hAnsiTheme="minorHAnsi" w:cstheme="minorHAnsi"/>
          <w:spacing w:val="-3"/>
          <w:sz w:val="24"/>
          <w:szCs w:val="24"/>
        </w:rPr>
        <w:t xml:space="preserve"> </w:t>
      </w:r>
      <w:r w:rsidRPr="00AD2828">
        <w:rPr>
          <w:rFonts w:asciiTheme="minorHAnsi" w:hAnsiTheme="minorHAnsi" w:cstheme="minorHAnsi"/>
          <w:sz w:val="24"/>
          <w:szCs w:val="24"/>
        </w:rPr>
        <w:t>to</w:t>
      </w:r>
      <w:r w:rsidRPr="00AD2828">
        <w:rPr>
          <w:rFonts w:asciiTheme="minorHAnsi" w:hAnsiTheme="minorHAnsi" w:cstheme="minorHAnsi"/>
          <w:spacing w:val="-3"/>
          <w:sz w:val="24"/>
          <w:szCs w:val="24"/>
        </w:rPr>
        <w:t xml:space="preserve"> </w:t>
      </w:r>
      <w:r w:rsidRPr="00AD2828">
        <w:rPr>
          <w:rFonts w:asciiTheme="minorHAnsi" w:hAnsiTheme="minorHAnsi" w:cstheme="minorHAnsi"/>
          <w:sz w:val="24"/>
          <w:szCs w:val="24"/>
        </w:rPr>
        <w:t>the</w:t>
      </w:r>
      <w:r w:rsidRPr="00AD2828">
        <w:rPr>
          <w:rFonts w:asciiTheme="minorHAnsi" w:hAnsiTheme="minorHAnsi" w:cstheme="minorHAnsi"/>
          <w:spacing w:val="-5"/>
          <w:sz w:val="24"/>
          <w:szCs w:val="24"/>
        </w:rPr>
        <w:t xml:space="preserve"> </w:t>
      </w:r>
      <w:r w:rsidRPr="00AD2828">
        <w:rPr>
          <w:rFonts w:asciiTheme="minorHAnsi" w:hAnsiTheme="minorHAnsi" w:cstheme="minorHAnsi"/>
          <w:sz w:val="24"/>
          <w:szCs w:val="24"/>
        </w:rPr>
        <w:t>number</w:t>
      </w:r>
      <w:r w:rsidRPr="00AD2828">
        <w:rPr>
          <w:rFonts w:asciiTheme="minorHAnsi" w:hAnsiTheme="minorHAnsi" w:cstheme="minorHAnsi"/>
          <w:spacing w:val="-3"/>
          <w:sz w:val="24"/>
          <w:szCs w:val="24"/>
        </w:rPr>
        <w:t xml:space="preserve"> </w:t>
      </w:r>
      <w:r w:rsidRPr="00AD2828">
        <w:rPr>
          <w:rFonts w:asciiTheme="minorHAnsi" w:hAnsiTheme="minorHAnsi" w:cstheme="minorHAnsi"/>
          <w:sz w:val="24"/>
          <w:szCs w:val="24"/>
        </w:rPr>
        <w:t>of</w:t>
      </w:r>
      <w:r w:rsidRPr="00AD2828">
        <w:rPr>
          <w:rFonts w:asciiTheme="minorHAnsi" w:hAnsiTheme="minorHAnsi" w:cstheme="minorHAnsi"/>
          <w:spacing w:val="-3"/>
          <w:sz w:val="24"/>
          <w:szCs w:val="24"/>
        </w:rPr>
        <w:t xml:space="preserve"> </w:t>
      </w:r>
      <w:r w:rsidRPr="00AD2828">
        <w:rPr>
          <w:rFonts w:asciiTheme="minorHAnsi" w:hAnsiTheme="minorHAnsi" w:cstheme="minorHAnsi"/>
          <w:sz w:val="24"/>
          <w:szCs w:val="24"/>
        </w:rPr>
        <w:t>received</w:t>
      </w:r>
      <w:r w:rsidRPr="00AD2828">
        <w:rPr>
          <w:rFonts w:asciiTheme="minorHAnsi" w:hAnsiTheme="minorHAnsi" w:cstheme="minorHAnsi"/>
          <w:spacing w:val="-4"/>
          <w:sz w:val="24"/>
          <w:szCs w:val="24"/>
        </w:rPr>
        <w:t xml:space="preserve"> </w:t>
      </w:r>
      <w:r w:rsidRPr="00AD2828">
        <w:rPr>
          <w:rFonts w:asciiTheme="minorHAnsi" w:hAnsiTheme="minorHAnsi" w:cstheme="minorHAnsi"/>
          <w:sz w:val="24"/>
          <w:szCs w:val="24"/>
        </w:rPr>
        <w:t>ones</w:t>
      </w:r>
      <w:r w:rsidRPr="00AD2828">
        <w:rPr>
          <w:rFonts w:asciiTheme="minorHAnsi" w:hAnsiTheme="minorHAnsi" w:cstheme="minorHAnsi"/>
          <w:spacing w:val="-51"/>
          <w:sz w:val="24"/>
          <w:szCs w:val="24"/>
        </w:rPr>
        <w:t xml:space="preserve"> </w:t>
      </w:r>
      <w:r w:rsidRPr="00AD2828">
        <w:rPr>
          <w:rFonts w:asciiTheme="minorHAnsi" w:hAnsiTheme="minorHAnsi" w:cstheme="minorHAnsi"/>
          <w:sz w:val="24"/>
          <w:szCs w:val="24"/>
        </w:rPr>
        <w:t xml:space="preserve">39.63%; </w:t>
      </w:r>
    </w:p>
    <w:p w14:paraId="5BD791F8" w14:textId="60FEA827" w:rsidR="00AD2828" w:rsidRPr="00AD2828" w:rsidRDefault="00AD2828" w:rsidP="00AD2828">
      <w:pPr>
        <w:pStyle w:val="BodyText"/>
        <w:numPr>
          <w:ilvl w:val="0"/>
          <w:numId w:val="61"/>
        </w:numPr>
        <w:spacing w:before="28"/>
        <w:ind w:right="1191"/>
        <w:jc w:val="both"/>
        <w:rPr>
          <w:rFonts w:asciiTheme="minorHAnsi" w:hAnsiTheme="minorHAnsi" w:cstheme="minorHAnsi"/>
          <w:sz w:val="24"/>
          <w:szCs w:val="24"/>
        </w:rPr>
      </w:pPr>
      <w:r w:rsidRPr="00AD2828">
        <w:rPr>
          <w:rFonts w:asciiTheme="minorHAnsi" w:hAnsiTheme="minorHAnsi" w:cstheme="minorHAnsi"/>
          <w:sz w:val="24"/>
          <w:szCs w:val="24"/>
        </w:rPr>
        <w:t>Total</w:t>
      </w:r>
      <w:r w:rsidRPr="00AD2828">
        <w:rPr>
          <w:rFonts w:asciiTheme="minorHAnsi" w:hAnsiTheme="minorHAnsi" w:cstheme="minorHAnsi"/>
          <w:spacing w:val="-8"/>
          <w:sz w:val="24"/>
          <w:szCs w:val="24"/>
        </w:rPr>
        <w:t xml:space="preserve"> </w:t>
      </w:r>
      <w:r w:rsidRPr="00AD2828">
        <w:rPr>
          <w:rFonts w:asciiTheme="minorHAnsi" w:hAnsiTheme="minorHAnsi" w:cstheme="minorHAnsi"/>
          <w:sz w:val="24"/>
          <w:szCs w:val="24"/>
        </w:rPr>
        <w:t>of</w:t>
      </w:r>
      <w:r w:rsidRPr="00AD2828">
        <w:rPr>
          <w:rFonts w:asciiTheme="minorHAnsi" w:hAnsiTheme="minorHAnsi" w:cstheme="minorHAnsi"/>
          <w:spacing w:val="-8"/>
          <w:sz w:val="24"/>
          <w:szCs w:val="24"/>
        </w:rPr>
        <w:t xml:space="preserve"> </w:t>
      </w:r>
      <w:r w:rsidRPr="00AD2828">
        <w:rPr>
          <w:rFonts w:asciiTheme="minorHAnsi" w:hAnsiTheme="minorHAnsi" w:cstheme="minorHAnsi"/>
          <w:sz w:val="24"/>
          <w:szCs w:val="24"/>
        </w:rPr>
        <w:t>13.341</w:t>
      </w:r>
      <w:r w:rsidRPr="00AD2828">
        <w:rPr>
          <w:rFonts w:asciiTheme="minorHAnsi" w:hAnsiTheme="minorHAnsi" w:cstheme="minorHAnsi"/>
          <w:spacing w:val="-7"/>
          <w:sz w:val="24"/>
          <w:szCs w:val="24"/>
        </w:rPr>
        <w:t xml:space="preserve"> </w:t>
      </w:r>
      <w:r w:rsidRPr="00AD2828">
        <w:rPr>
          <w:rFonts w:asciiTheme="minorHAnsi" w:hAnsiTheme="minorHAnsi" w:cstheme="minorHAnsi"/>
          <w:sz w:val="24"/>
          <w:szCs w:val="24"/>
        </w:rPr>
        <w:t>cases</w:t>
      </w:r>
      <w:r w:rsidRPr="00AD2828">
        <w:rPr>
          <w:rFonts w:asciiTheme="minorHAnsi" w:hAnsiTheme="minorHAnsi" w:cstheme="minorHAnsi"/>
          <w:spacing w:val="-8"/>
          <w:sz w:val="24"/>
          <w:szCs w:val="24"/>
        </w:rPr>
        <w:t xml:space="preserve"> </w:t>
      </w:r>
      <w:r w:rsidRPr="00AD2828">
        <w:rPr>
          <w:rFonts w:asciiTheme="minorHAnsi" w:hAnsiTheme="minorHAnsi" w:cstheme="minorHAnsi"/>
          <w:sz w:val="24"/>
          <w:szCs w:val="24"/>
        </w:rPr>
        <w:t>received</w:t>
      </w:r>
      <w:r w:rsidRPr="00AD2828">
        <w:rPr>
          <w:rFonts w:asciiTheme="minorHAnsi" w:hAnsiTheme="minorHAnsi" w:cstheme="minorHAnsi"/>
          <w:spacing w:val="-7"/>
          <w:sz w:val="24"/>
          <w:szCs w:val="24"/>
        </w:rPr>
        <w:t xml:space="preserve"> </w:t>
      </w:r>
      <w:r w:rsidRPr="00AD2828">
        <w:rPr>
          <w:rFonts w:asciiTheme="minorHAnsi" w:hAnsiTheme="minorHAnsi" w:cstheme="minorHAnsi"/>
          <w:sz w:val="24"/>
          <w:szCs w:val="24"/>
        </w:rPr>
        <w:t>in</w:t>
      </w:r>
      <w:r w:rsidRPr="00AD2828">
        <w:rPr>
          <w:rFonts w:asciiTheme="minorHAnsi" w:hAnsiTheme="minorHAnsi" w:cstheme="minorHAnsi"/>
          <w:spacing w:val="-8"/>
          <w:sz w:val="24"/>
          <w:szCs w:val="24"/>
        </w:rPr>
        <w:t xml:space="preserve"> </w:t>
      </w:r>
      <w:r w:rsidRPr="00AD2828">
        <w:rPr>
          <w:rFonts w:asciiTheme="minorHAnsi" w:hAnsiTheme="minorHAnsi" w:cstheme="minorHAnsi"/>
          <w:sz w:val="24"/>
          <w:szCs w:val="24"/>
        </w:rPr>
        <w:t>2022; Ongoing</w:t>
      </w:r>
      <w:r w:rsidRPr="00AD2828">
        <w:rPr>
          <w:rFonts w:asciiTheme="minorHAnsi" w:hAnsiTheme="minorHAnsi" w:cstheme="minorHAnsi"/>
          <w:spacing w:val="-1"/>
          <w:sz w:val="24"/>
          <w:szCs w:val="24"/>
        </w:rPr>
        <w:t xml:space="preserve"> </w:t>
      </w:r>
      <w:r w:rsidRPr="00AD2828">
        <w:rPr>
          <w:rFonts w:asciiTheme="minorHAnsi" w:hAnsiTheme="minorHAnsi" w:cstheme="minorHAnsi"/>
          <w:sz w:val="24"/>
          <w:szCs w:val="24"/>
        </w:rPr>
        <w:t>22.381 cases in</w:t>
      </w:r>
      <w:r w:rsidRPr="00AD2828">
        <w:rPr>
          <w:rFonts w:asciiTheme="minorHAnsi" w:hAnsiTheme="minorHAnsi" w:cstheme="minorHAnsi"/>
          <w:spacing w:val="-1"/>
          <w:sz w:val="24"/>
          <w:szCs w:val="24"/>
        </w:rPr>
        <w:t xml:space="preserve"> </w:t>
      </w:r>
      <w:r w:rsidRPr="00AD2828">
        <w:rPr>
          <w:rFonts w:asciiTheme="minorHAnsi" w:hAnsiTheme="minorHAnsi" w:cstheme="minorHAnsi"/>
          <w:sz w:val="24"/>
          <w:szCs w:val="24"/>
        </w:rPr>
        <w:t>2022.</w:t>
      </w:r>
    </w:p>
    <w:p w14:paraId="76E6C5CA" w14:textId="77777777" w:rsidR="005021DE" w:rsidRDefault="005021DE" w:rsidP="001052AC">
      <w:pPr>
        <w:spacing w:before="60" w:after="60" w:line="240" w:lineRule="auto"/>
        <w:jc w:val="both"/>
        <w:rPr>
          <w:rFonts w:cstheme="minorHAnsi"/>
          <w:sz w:val="24"/>
          <w:szCs w:val="24"/>
        </w:rPr>
      </w:pPr>
    </w:p>
    <w:p w14:paraId="0E3EC162" w14:textId="155EEB61" w:rsidR="001052AC" w:rsidRPr="001A51A7" w:rsidRDefault="00611B5F">
      <w:pPr>
        <w:spacing w:before="60" w:after="60" w:line="240" w:lineRule="auto"/>
        <w:jc w:val="both"/>
        <w:rPr>
          <w:rFonts w:eastAsia="Calibri" w:cs="Calibri"/>
          <w:color w:val="000000"/>
          <w:sz w:val="24"/>
          <w:szCs w:val="24"/>
        </w:rPr>
      </w:pPr>
      <w:r w:rsidRPr="001A51A7">
        <w:rPr>
          <w:rFonts w:eastAsia="Calibri" w:cs="Calibri"/>
          <w:color w:val="000000"/>
          <w:sz w:val="24"/>
          <w:szCs w:val="24"/>
          <w:lang w:val="en"/>
        </w:rPr>
        <w:t>In establishing a paperless administration,</w:t>
      </w:r>
      <w:r w:rsidR="00342F72">
        <w:rPr>
          <w:rFonts w:eastAsia="Calibri" w:cs="Calibri"/>
          <w:color w:val="000000"/>
          <w:sz w:val="24"/>
          <w:szCs w:val="24"/>
          <w:lang w:val="en"/>
        </w:rPr>
        <w:t xml:space="preserve"> </w:t>
      </w:r>
      <w:r w:rsidRPr="001A51A7">
        <w:rPr>
          <w:rFonts w:eastAsia="Calibri" w:cs="Calibri"/>
          <w:color w:val="000000"/>
          <w:sz w:val="24"/>
          <w:szCs w:val="24"/>
          <w:lang w:val="en"/>
        </w:rPr>
        <w:t xml:space="preserve">electronic administration and e-office operations must come to life in practice, which implies getting rid of previously acquired habits in office operations and changing the mindset of employees in public administration. According to the data, </w:t>
      </w:r>
      <w:r w:rsidR="00CF57E9" w:rsidRPr="001A51A7">
        <w:rPr>
          <w:rFonts w:eastAsia="Calibri" w:cs="Calibri"/>
          <w:b/>
          <w:color w:val="000000"/>
          <w:sz w:val="24"/>
          <w:szCs w:val="24"/>
          <w:lang w:val="en"/>
        </w:rPr>
        <w:t>a positive trend</w:t>
      </w:r>
      <w:r w:rsidRPr="001A51A7">
        <w:rPr>
          <w:rFonts w:eastAsia="Calibri" w:cs="Calibri"/>
          <w:color w:val="000000"/>
          <w:sz w:val="24"/>
          <w:szCs w:val="24"/>
          <w:lang w:val="en"/>
        </w:rPr>
        <w:t xml:space="preserve"> has been achieved regarding the number of public administration bodies in which an electronic document management system has been established and bodies that fully exchange documents externally electronically through </w:t>
      </w:r>
      <w:proofErr w:type="spellStart"/>
      <w:r w:rsidRPr="001A51A7">
        <w:rPr>
          <w:rFonts w:eastAsia="Calibri" w:cs="Calibri"/>
          <w:color w:val="000000"/>
          <w:sz w:val="24"/>
          <w:szCs w:val="24"/>
          <w:lang w:val="en"/>
        </w:rPr>
        <w:t>eDMS</w:t>
      </w:r>
      <w:proofErr w:type="spellEnd"/>
      <w:r w:rsidRPr="001A51A7">
        <w:rPr>
          <w:rFonts w:eastAsia="Calibri" w:cs="Calibri"/>
          <w:color w:val="000000"/>
          <w:sz w:val="24"/>
          <w:szCs w:val="24"/>
          <w:lang w:val="en"/>
        </w:rPr>
        <w:t>.</w:t>
      </w:r>
    </w:p>
    <w:p w14:paraId="188D8EC4" w14:textId="77777777" w:rsidR="00DB4CA3" w:rsidRPr="001A51A7" w:rsidRDefault="00611B5F">
      <w:pPr>
        <w:spacing w:before="60" w:after="60" w:line="240" w:lineRule="auto"/>
        <w:jc w:val="both"/>
        <w:rPr>
          <w:rFonts w:eastAsia="Calibri" w:cs="Calibri"/>
          <w:color w:val="000000"/>
          <w:sz w:val="24"/>
          <w:szCs w:val="24"/>
        </w:rPr>
      </w:pPr>
      <w:r w:rsidRPr="001A51A7">
        <w:rPr>
          <w:rFonts w:eastAsia="Calibri" w:cs="Calibri"/>
          <w:color w:val="000000"/>
          <w:sz w:val="24"/>
          <w:szCs w:val="24"/>
          <w:lang w:val="en"/>
        </w:rPr>
        <w:t>In strengthening functional and financially independent municipalities, it is necessary to comprehensively analyze the existing system and propose a further improvement of the independence of the work of LGUs, with the aim that the functioning system of LGUs meets the needs of citizens. A positive trend was visible in this area following the debt reduction concerning total income.</w:t>
      </w:r>
    </w:p>
    <w:p w14:paraId="09AAB798" w14:textId="12A20321" w:rsidR="00F40087" w:rsidRPr="001A51A7" w:rsidRDefault="00611B5F">
      <w:pPr>
        <w:spacing w:before="60" w:after="60" w:line="240" w:lineRule="auto"/>
        <w:jc w:val="both"/>
        <w:rPr>
          <w:rFonts w:cstheme="minorHAnsi"/>
          <w:sz w:val="24"/>
          <w:szCs w:val="24"/>
        </w:rPr>
      </w:pPr>
      <w:r w:rsidRPr="001A51A7">
        <w:rPr>
          <w:rFonts w:cstheme="minorHAnsi"/>
          <w:sz w:val="24"/>
          <w:szCs w:val="24"/>
          <w:lang w:val="en"/>
        </w:rPr>
        <w:t>Through t</w:t>
      </w:r>
      <w:r w:rsidR="00070F1F">
        <w:rPr>
          <w:rFonts w:cstheme="minorHAnsi"/>
          <w:sz w:val="24"/>
          <w:szCs w:val="24"/>
          <w:lang w:val="en"/>
        </w:rPr>
        <w:t xml:space="preserve">hree operational goals, </w:t>
      </w:r>
      <w:r w:rsidRPr="001A51A7">
        <w:rPr>
          <w:rFonts w:cstheme="minorHAnsi"/>
          <w:b/>
          <w:sz w:val="24"/>
          <w:szCs w:val="24"/>
          <w:lang w:val="en"/>
        </w:rPr>
        <w:t>46 activities</w:t>
      </w:r>
      <w:r w:rsidRPr="001A51A7">
        <w:rPr>
          <w:rFonts w:cstheme="minorHAnsi"/>
          <w:sz w:val="24"/>
          <w:szCs w:val="24"/>
          <w:lang w:val="en"/>
        </w:rPr>
        <w:t xml:space="preserve"> were recognized, of which </w:t>
      </w:r>
      <w:proofErr w:type="gramStart"/>
      <w:r w:rsidRPr="001A51A7">
        <w:rPr>
          <w:rFonts w:cstheme="minorHAnsi"/>
          <w:b/>
          <w:sz w:val="24"/>
          <w:szCs w:val="24"/>
          <w:lang w:val="en"/>
        </w:rPr>
        <w:t>28  (</w:t>
      </w:r>
      <w:proofErr w:type="gramEnd"/>
      <w:r w:rsidRPr="001A51A7">
        <w:rPr>
          <w:rFonts w:cstheme="minorHAnsi"/>
          <w:b/>
          <w:sz w:val="24"/>
          <w:szCs w:val="24"/>
          <w:lang w:val="en"/>
        </w:rPr>
        <w:t>61%)</w:t>
      </w:r>
      <w:r w:rsidRPr="001A51A7">
        <w:rPr>
          <w:rFonts w:cstheme="minorHAnsi"/>
          <w:sz w:val="24"/>
          <w:szCs w:val="24"/>
          <w:lang w:val="en"/>
        </w:rPr>
        <w:t xml:space="preserve"> were up for implementation or implementation started </w:t>
      </w:r>
      <w:r w:rsidRPr="001A51A7">
        <w:rPr>
          <w:rFonts w:cstheme="minorHAnsi"/>
          <w:b/>
          <w:sz w:val="24"/>
          <w:szCs w:val="24"/>
          <w:lang w:val="en"/>
        </w:rPr>
        <w:t>in 2022.</w:t>
      </w:r>
    </w:p>
    <w:p w14:paraId="7551F325" w14:textId="0A6DE786" w:rsidR="00F40087" w:rsidRDefault="00611B5F" w:rsidP="001A51A7">
      <w:pPr>
        <w:spacing w:before="60" w:after="60" w:line="240" w:lineRule="auto"/>
        <w:jc w:val="both"/>
        <w:rPr>
          <w:rFonts w:cstheme="minorHAnsi"/>
          <w:sz w:val="24"/>
          <w:szCs w:val="24"/>
        </w:rPr>
      </w:pPr>
      <w:r w:rsidRPr="001A51A7">
        <w:rPr>
          <w:rFonts w:cstheme="minorHAnsi"/>
          <w:sz w:val="24"/>
          <w:szCs w:val="24"/>
          <w:lang w:val="en"/>
        </w:rPr>
        <w:softHyphen/>
      </w:r>
      <w:r w:rsidRPr="001A51A7">
        <w:rPr>
          <w:rFonts w:cstheme="minorHAnsi"/>
          <w:sz w:val="24"/>
          <w:szCs w:val="24"/>
          <w:lang w:val="en"/>
        </w:rPr>
        <w:softHyphen/>
      </w:r>
      <w:r w:rsidRPr="001A51A7">
        <w:rPr>
          <w:rFonts w:cstheme="minorHAnsi"/>
          <w:sz w:val="24"/>
          <w:szCs w:val="24"/>
          <w:lang w:val="en"/>
        </w:rPr>
        <w:softHyphen/>
        <w:t>Of the total number of activities that can be reported in 2022, two (7.1%) h</w:t>
      </w:r>
      <w:r w:rsidR="00070F1F">
        <w:rPr>
          <w:rFonts w:cstheme="minorHAnsi"/>
          <w:sz w:val="24"/>
          <w:szCs w:val="24"/>
          <w:lang w:val="en"/>
        </w:rPr>
        <w:t xml:space="preserve">ave been fully implemented, 17 </w:t>
      </w:r>
      <w:r w:rsidRPr="001A51A7">
        <w:rPr>
          <w:rFonts w:cstheme="minorHAnsi"/>
          <w:sz w:val="24"/>
          <w:szCs w:val="24"/>
          <w:lang w:val="en"/>
        </w:rPr>
        <w:t>(60.7%) have been partially implemented or are being implemented, and 9 are (32.1%) unrealized.</w:t>
      </w:r>
    </w:p>
    <w:p w14:paraId="63E9C3BB" w14:textId="77777777" w:rsidR="006941F0" w:rsidRDefault="006941F0" w:rsidP="001A51A7">
      <w:pPr>
        <w:spacing w:before="60" w:after="60" w:line="240" w:lineRule="auto"/>
        <w:jc w:val="both"/>
        <w:rPr>
          <w:rFonts w:cstheme="minorHAnsi"/>
          <w:sz w:val="24"/>
          <w:szCs w:val="24"/>
        </w:rPr>
      </w:pPr>
    </w:p>
    <w:p w14:paraId="1A06CF5A" w14:textId="77777777" w:rsidR="006941F0" w:rsidRDefault="006941F0" w:rsidP="001A51A7">
      <w:pPr>
        <w:spacing w:before="60" w:after="60" w:line="240" w:lineRule="auto"/>
        <w:jc w:val="both"/>
        <w:rPr>
          <w:rFonts w:cstheme="minorHAnsi"/>
          <w:sz w:val="24"/>
          <w:szCs w:val="24"/>
        </w:rPr>
      </w:pPr>
    </w:p>
    <w:p w14:paraId="124D7130" w14:textId="77777777" w:rsidR="006941F0" w:rsidRDefault="006941F0" w:rsidP="001A51A7">
      <w:pPr>
        <w:spacing w:before="60" w:after="60" w:line="240" w:lineRule="auto"/>
        <w:jc w:val="both"/>
        <w:rPr>
          <w:rFonts w:cstheme="minorHAnsi"/>
          <w:sz w:val="24"/>
          <w:szCs w:val="24"/>
        </w:rPr>
      </w:pPr>
    </w:p>
    <w:p w14:paraId="3FFBE879" w14:textId="77777777" w:rsidR="006941F0" w:rsidRDefault="006941F0" w:rsidP="001A51A7">
      <w:pPr>
        <w:spacing w:before="60" w:after="60" w:line="240" w:lineRule="auto"/>
        <w:jc w:val="both"/>
        <w:rPr>
          <w:rFonts w:cstheme="minorHAnsi"/>
          <w:sz w:val="24"/>
          <w:szCs w:val="24"/>
        </w:rPr>
      </w:pPr>
    </w:p>
    <w:p w14:paraId="3E123FFA" w14:textId="77777777" w:rsidR="006941F0" w:rsidRDefault="006941F0" w:rsidP="001A51A7">
      <w:pPr>
        <w:spacing w:before="60" w:after="60" w:line="240" w:lineRule="auto"/>
        <w:jc w:val="both"/>
        <w:rPr>
          <w:rFonts w:cstheme="minorHAnsi"/>
          <w:sz w:val="24"/>
          <w:szCs w:val="24"/>
        </w:rPr>
      </w:pPr>
    </w:p>
    <w:p w14:paraId="5D2D2160" w14:textId="77777777" w:rsidR="006941F0" w:rsidRDefault="00611B5F" w:rsidP="001A51A7">
      <w:pPr>
        <w:spacing w:before="60" w:after="60" w:line="240" w:lineRule="auto"/>
        <w:jc w:val="both"/>
        <w:rPr>
          <w:rFonts w:cstheme="minorHAnsi"/>
          <w:sz w:val="24"/>
          <w:szCs w:val="24"/>
        </w:rPr>
      </w:pPr>
      <w:r w:rsidRPr="006941F0">
        <w:rPr>
          <w:rFonts w:cstheme="minorHAnsi"/>
          <w:noProof/>
          <w:sz w:val="24"/>
          <w:szCs w:val="24"/>
          <w:lang w:val="sr-Latn-ME" w:eastAsia="sr-Latn-ME"/>
        </w:rPr>
        <w:drawing>
          <wp:anchor distT="0" distB="0" distL="114300" distR="114300" simplePos="0" relativeHeight="251704320" behindDoc="0" locked="0" layoutInCell="1" allowOverlap="1" wp14:anchorId="57816AAA" wp14:editId="1AE5DFA4">
            <wp:simplePos x="0" y="0"/>
            <wp:positionH relativeFrom="column">
              <wp:posOffset>3046289</wp:posOffset>
            </wp:positionH>
            <wp:positionV relativeFrom="paragraph">
              <wp:posOffset>-825611</wp:posOffset>
            </wp:positionV>
            <wp:extent cx="2964180" cy="2377440"/>
            <wp:effectExtent l="0" t="0" r="7620" b="10160"/>
            <wp:wrapNone/>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sidRPr="006941F0">
        <w:rPr>
          <w:rFonts w:cstheme="minorHAnsi"/>
          <w:noProof/>
          <w:sz w:val="24"/>
          <w:szCs w:val="24"/>
          <w:lang w:val="sr-Latn-ME" w:eastAsia="sr-Latn-ME"/>
        </w:rPr>
        <w:drawing>
          <wp:anchor distT="0" distB="0" distL="114300" distR="114300" simplePos="0" relativeHeight="251705344" behindDoc="0" locked="0" layoutInCell="1" allowOverlap="1" wp14:anchorId="7FC14EEC" wp14:editId="35FDA45A">
            <wp:simplePos x="0" y="0"/>
            <wp:positionH relativeFrom="column">
              <wp:posOffset>-127221</wp:posOffset>
            </wp:positionH>
            <wp:positionV relativeFrom="paragraph">
              <wp:posOffset>-869508</wp:posOffset>
            </wp:positionV>
            <wp:extent cx="2964180" cy="2377440"/>
            <wp:effectExtent l="0" t="0" r="7620" b="10160"/>
            <wp:wrapNone/>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14:paraId="27664BA0" w14:textId="77777777" w:rsidR="006941F0" w:rsidRPr="006941F0" w:rsidRDefault="006941F0" w:rsidP="006941F0">
      <w:pPr>
        <w:spacing w:before="60" w:after="60" w:line="240" w:lineRule="auto"/>
        <w:jc w:val="both"/>
        <w:rPr>
          <w:rFonts w:cstheme="minorHAnsi"/>
          <w:sz w:val="24"/>
          <w:szCs w:val="24"/>
        </w:rPr>
      </w:pPr>
    </w:p>
    <w:p w14:paraId="1A6FF43F" w14:textId="77777777" w:rsidR="00CF0A91" w:rsidRDefault="00CF0A91" w:rsidP="00F021C8">
      <w:pPr>
        <w:spacing w:before="60" w:after="60" w:line="240" w:lineRule="auto"/>
        <w:ind w:left="450"/>
        <w:jc w:val="both"/>
        <w:rPr>
          <w:rFonts w:cstheme="minorHAnsi"/>
          <w:sz w:val="24"/>
          <w:szCs w:val="24"/>
          <w:highlight w:val="yellow"/>
        </w:rPr>
      </w:pPr>
    </w:p>
    <w:p w14:paraId="53F9D46D" w14:textId="77777777" w:rsidR="006935E1" w:rsidRDefault="006935E1" w:rsidP="001D2CFD">
      <w:pPr>
        <w:spacing w:before="60" w:after="240" w:line="240" w:lineRule="auto"/>
        <w:jc w:val="both"/>
        <w:rPr>
          <w:rFonts w:cstheme="minorHAnsi"/>
          <w:sz w:val="24"/>
          <w:szCs w:val="24"/>
        </w:rPr>
      </w:pPr>
    </w:p>
    <w:p w14:paraId="325734A3" w14:textId="77777777" w:rsidR="00F416F5" w:rsidRDefault="00F416F5" w:rsidP="00F416F5">
      <w:pPr>
        <w:spacing w:before="60" w:after="240" w:line="240" w:lineRule="auto"/>
        <w:jc w:val="both"/>
        <w:rPr>
          <w:rFonts w:cstheme="minorHAnsi"/>
          <w:sz w:val="24"/>
          <w:szCs w:val="24"/>
        </w:rPr>
      </w:pPr>
    </w:p>
    <w:p w14:paraId="568B1F4A" w14:textId="77777777" w:rsidR="004618C8" w:rsidRDefault="004618C8" w:rsidP="00F416F5">
      <w:pPr>
        <w:spacing w:before="60" w:after="240" w:line="240" w:lineRule="auto"/>
        <w:jc w:val="both"/>
        <w:rPr>
          <w:rFonts w:cstheme="minorHAnsi"/>
          <w:sz w:val="24"/>
          <w:szCs w:val="24"/>
        </w:rPr>
      </w:pPr>
    </w:p>
    <w:p w14:paraId="323C3E10" w14:textId="77777777" w:rsidR="004618C8" w:rsidRDefault="004618C8" w:rsidP="00F416F5">
      <w:pPr>
        <w:spacing w:before="60" w:after="240" w:line="240" w:lineRule="auto"/>
        <w:jc w:val="both"/>
        <w:rPr>
          <w:rFonts w:cstheme="minorHAnsi"/>
          <w:sz w:val="24"/>
          <w:szCs w:val="24"/>
        </w:rPr>
      </w:pPr>
    </w:p>
    <w:p w14:paraId="4C25C008" w14:textId="77777777" w:rsidR="00F416F5" w:rsidRDefault="00611B5F" w:rsidP="00F416F5">
      <w:pPr>
        <w:spacing w:before="60" w:after="240" w:line="240" w:lineRule="auto"/>
        <w:jc w:val="both"/>
        <w:rPr>
          <w:rFonts w:cstheme="minorHAnsi"/>
          <w:sz w:val="24"/>
          <w:szCs w:val="24"/>
        </w:rPr>
      </w:pPr>
      <w:r>
        <w:rPr>
          <w:rFonts w:cstheme="minorHAnsi"/>
          <w:sz w:val="24"/>
          <w:szCs w:val="24"/>
          <w:lang w:val="en"/>
        </w:rPr>
        <w:t>Progress in reaching indicators, i.e., the development trend within this strategic goal, is presented in the following table:</w:t>
      </w:r>
    </w:p>
    <w:tbl>
      <w:tblPr>
        <w:tblStyle w:val="GridTable2-Accent2"/>
        <w:tblW w:w="10622" w:type="dxa"/>
        <w:tblInd w:w="-360" w:type="dxa"/>
        <w:tblLook w:val="04A0" w:firstRow="1" w:lastRow="0" w:firstColumn="1" w:lastColumn="0" w:noHBand="0" w:noVBand="1"/>
      </w:tblPr>
      <w:tblGrid>
        <w:gridCol w:w="2605"/>
        <w:gridCol w:w="2077"/>
        <w:gridCol w:w="1980"/>
        <w:gridCol w:w="1215"/>
        <w:gridCol w:w="2745"/>
      </w:tblGrid>
      <w:tr w:rsidR="00680F80" w14:paraId="1A9E10A8" w14:textId="77777777" w:rsidTr="00680F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5F44D30A" w14:textId="77777777" w:rsidR="009A3B15" w:rsidRPr="004371F3" w:rsidRDefault="00611B5F" w:rsidP="003B55B3">
            <w:pPr>
              <w:spacing w:before="60" w:after="60"/>
              <w:jc w:val="both"/>
              <w:rPr>
                <w:rFonts w:cstheme="minorHAnsi"/>
                <w:sz w:val="24"/>
                <w:szCs w:val="24"/>
              </w:rPr>
            </w:pPr>
            <w:r w:rsidRPr="004371F3">
              <w:rPr>
                <w:rFonts w:cstheme="minorHAnsi"/>
                <w:sz w:val="24"/>
                <w:szCs w:val="24"/>
                <w:lang w:val="en"/>
              </w:rPr>
              <w:t>OPERATIONAL OBJECTIVE 1.1</w:t>
            </w:r>
          </w:p>
        </w:tc>
        <w:tc>
          <w:tcPr>
            <w:tcW w:w="8017" w:type="dxa"/>
            <w:gridSpan w:val="4"/>
          </w:tcPr>
          <w:p w14:paraId="6E610231" w14:textId="77777777" w:rsidR="009A3B15" w:rsidRPr="004371F3" w:rsidRDefault="00611B5F" w:rsidP="003B55B3">
            <w:pPr>
              <w:spacing w:before="60" w:after="60"/>
              <w:jc w:val="both"/>
              <w:cnfStyle w:val="100000000000" w:firstRow="1" w:lastRow="0" w:firstColumn="0" w:lastColumn="0" w:oddVBand="0" w:evenVBand="0" w:oddHBand="0" w:evenHBand="0" w:firstRowFirstColumn="0" w:firstRowLastColumn="0" w:lastRowFirstColumn="0" w:lastRowLastColumn="0"/>
              <w:rPr>
                <w:rFonts w:cstheme="minorHAnsi"/>
              </w:rPr>
            </w:pPr>
            <w:r w:rsidRPr="004371F3">
              <w:rPr>
                <w:rFonts w:cstheme="minorHAnsi"/>
                <w:lang w:val="en"/>
              </w:rPr>
              <w:t>Functional public administration with effective oversight of its work and application of the concept of management accountability</w:t>
            </w:r>
          </w:p>
        </w:tc>
      </w:tr>
      <w:tr w:rsidR="00680F80" w14:paraId="7B595A77" w14:textId="77777777" w:rsidTr="00680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3CF1C470" w14:textId="77777777" w:rsidR="001D2CFD" w:rsidRPr="004371F3" w:rsidRDefault="00611B5F" w:rsidP="001D2CFD">
            <w:pPr>
              <w:spacing w:before="60" w:after="60"/>
              <w:jc w:val="center"/>
              <w:rPr>
                <w:rFonts w:cstheme="minorHAnsi"/>
                <w:i/>
                <w:sz w:val="20"/>
                <w:szCs w:val="20"/>
              </w:rPr>
            </w:pPr>
            <w:r w:rsidRPr="004371F3">
              <w:rPr>
                <w:rFonts w:cstheme="minorHAnsi"/>
                <w:b w:val="0"/>
                <w:i/>
                <w:sz w:val="20"/>
                <w:szCs w:val="20"/>
                <w:lang w:val="en"/>
              </w:rPr>
              <w:t>INDICATOR</w:t>
            </w:r>
          </w:p>
        </w:tc>
        <w:tc>
          <w:tcPr>
            <w:tcW w:w="2077" w:type="dxa"/>
          </w:tcPr>
          <w:p w14:paraId="2209DA80" w14:textId="77777777" w:rsidR="001D2CFD" w:rsidRPr="004371F3" w:rsidRDefault="00611B5F" w:rsidP="001D2CF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INITIAL VALUE</w:t>
            </w:r>
          </w:p>
        </w:tc>
        <w:tc>
          <w:tcPr>
            <w:tcW w:w="1980" w:type="dxa"/>
          </w:tcPr>
          <w:p w14:paraId="6F1023DC" w14:textId="77777777" w:rsidR="001D2CFD" w:rsidRPr="004371F3" w:rsidRDefault="00611B5F" w:rsidP="001D2CF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VALUE FOR 2022.</w:t>
            </w:r>
          </w:p>
        </w:tc>
        <w:tc>
          <w:tcPr>
            <w:tcW w:w="1215" w:type="dxa"/>
          </w:tcPr>
          <w:p w14:paraId="593C9413" w14:textId="77777777" w:rsidR="001D2CFD" w:rsidRPr="004371F3" w:rsidRDefault="00611B5F" w:rsidP="001D2CF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TREND</w:t>
            </w:r>
            <w:r>
              <w:rPr>
                <w:rStyle w:val="FootnoteReference"/>
                <w:rFonts w:cstheme="minorHAnsi"/>
                <w:i/>
                <w:sz w:val="20"/>
                <w:szCs w:val="20"/>
              </w:rPr>
              <w:footnoteReference w:id="18"/>
            </w:r>
          </w:p>
        </w:tc>
        <w:tc>
          <w:tcPr>
            <w:tcW w:w="2745" w:type="dxa"/>
          </w:tcPr>
          <w:p w14:paraId="04097EFD" w14:textId="77777777" w:rsidR="001D2CFD" w:rsidRPr="004371F3" w:rsidRDefault="00611B5F" w:rsidP="001D2CF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TARGET VALUE UNTIL 2024.</w:t>
            </w:r>
          </w:p>
        </w:tc>
      </w:tr>
      <w:tr w:rsidR="00680F80" w14:paraId="3071EE0D" w14:textId="77777777" w:rsidTr="00680F80">
        <w:tc>
          <w:tcPr>
            <w:cnfStyle w:val="001000000000" w:firstRow="0" w:lastRow="0" w:firstColumn="1" w:lastColumn="0" w:oddVBand="0" w:evenVBand="0" w:oddHBand="0" w:evenHBand="0" w:firstRowFirstColumn="0" w:firstRowLastColumn="0" w:lastRowFirstColumn="0" w:lastRowLastColumn="0"/>
            <w:tcW w:w="2605" w:type="dxa"/>
          </w:tcPr>
          <w:p w14:paraId="2DF08E07" w14:textId="77777777" w:rsidR="001D2CFD" w:rsidRPr="004371F3" w:rsidRDefault="00611B5F" w:rsidP="001D2CFD">
            <w:pPr>
              <w:spacing w:before="60" w:after="60"/>
              <w:jc w:val="both"/>
              <w:rPr>
                <w:rFonts w:cstheme="minorHAnsi"/>
                <w:sz w:val="18"/>
                <w:szCs w:val="18"/>
              </w:rPr>
            </w:pPr>
            <w:bookmarkStart w:id="3" w:name="_Hlk131071837"/>
            <w:r w:rsidRPr="004371F3">
              <w:rPr>
                <w:rFonts w:ascii="Calibri" w:eastAsia="Times New Roman" w:hAnsi="Calibri" w:cs="Calibri"/>
                <w:b w:val="0"/>
                <w:color w:val="000000"/>
                <w:sz w:val="18"/>
                <w:szCs w:val="18"/>
                <w:lang w:val="en"/>
              </w:rPr>
              <w:t>The amount of funds that have been compulsorily collected in cases represented by the Protector of Property and Legal Interests</w:t>
            </w:r>
            <w:bookmarkEnd w:id="3"/>
          </w:p>
        </w:tc>
        <w:tc>
          <w:tcPr>
            <w:tcW w:w="2077" w:type="dxa"/>
            <w:vAlign w:val="center"/>
          </w:tcPr>
          <w:p w14:paraId="008573B2" w14:textId="77777777" w:rsidR="001D2CFD" w:rsidRPr="001D2CFD" w:rsidRDefault="00611B5F" w:rsidP="002122C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gramStart"/>
            <w:r w:rsidRPr="001D2CFD">
              <w:rPr>
                <w:rFonts w:ascii="Calibri" w:eastAsia="Times New Roman" w:hAnsi="Calibri" w:cs="Calibri"/>
                <w:color w:val="000000"/>
                <w:sz w:val="18"/>
                <w:szCs w:val="18"/>
                <w:lang w:val="en"/>
              </w:rPr>
              <w:t>10.412.089  €</w:t>
            </w:r>
            <w:proofErr w:type="gramEnd"/>
          </w:p>
        </w:tc>
        <w:tc>
          <w:tcPr>
            <w:tcW w:w="1980" w:type="dxa"/>
            <w:vAlign w:val="center"/>
          </w:tcPr>
          <w:p w14:paraId="1AB41C47" w14:textId="77777777" w:rsidR="001D2CFD" w:rsidRPr="001D2CFD" w:rsidRDefault="00611B5F" w:rsidP="00EF735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D2CFD">
              <w:rPr>
                <w:bCs/>
                <w:color w:val="000000"/>
                <w:sz w:val="18"/>
                <w:szCs w:val="18"/>
                <w:lang w:val="en"/>
              </w:rPr>
              <w:t>15.226.148,67 €</w:t>
            </w:r>
          </w:p>
        </w:tc>
        <w:tc>
          <w:tcPr>
            <w:tcW w:w="1215" w:type="dxa"/>
            <w:vAlign w:val="center"/>
          </w:tcPr>
          <w:p w14:paraId="0AAD9482" w14:textId="77777777" w:rsidR="001D2CFD" w:rsidRPr="001D2CFD" w:rsidRDefault="00611B5F" w:rsidP="00EF735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noProof/>
                <w:sz w:val="18"/>
                <w:szCs w:val="18"/>
                <w:lang w:val="sr-Latn-ME" w:eastAsia="sr-Latn-ME"/>
              </w:rPr>
              <w:drawing>
                <wp:inline distT="0" distB="0" distL="0" distR="0" wp14:anchorId="5E96EAD5" wp14:editId="5EBBDAEC">
                  <wp:extent cx="350520" cy="350520"/>
                  <wp:effectExtent l="0" t="0" r="0" b="0"/>
                  <wp:docPr id="1441886429" name="Graphic 917"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86429" name="rotateright.sv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350520" cy="350520"/>
                          </a:xfrm>
                          <a:prstGeom prst="rect">
                            <a:avLst/>
                          </a:prstGeom>
                        </pic:spPr>
                      </pic:pic>
                    </a:graphicData>
                  </a:graphic>
                </wp:inline>
              </w:drawing>
            </w:r>
          </w:p>
        </w:tc>
        <w:tc>
          <w:tcPr>
            <w:tcW w:w="2745" w:type="dxa"/>
            <w:vAlign w:val="center"/>
          </w:tcPr>
          <w:p w14:paraId="4026ED7F" w14:textId="77777777" w:rsidR="001D2CFD" w:rsidRPr="001D2CFD" w:rsidRDefault="00611B5F" w:rsidP="00EF735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D2CFD">
              <w:rPr>
                <w:rFonts w:ascii="Calibri" w:eastAsia="Times New Roman" w:hAnsi="Calibri" w:cs="Calibri"/>
                <w:color w:val="000000"/>
                <w:sz w:val="18"/>
                <w:szCs w:val="18"/>
                <w:lang w:val="en"/>
              </w:rPr>
              <w:t>Unchanged from the initial value</w:t>
            </w:r>
          </w:p>
        </w:tc>
      </w:tr>
      <w:tr w:rsidR="00680F80" w14:paraId="53795178" w14:textId="77777777" w:rsidTr="00680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1DC640D7" w14:textId="77777777" w:rsidR="001D2CFD" w:rsidRPr="004371F3" w:rsidRDefault="00611B5F" w:rsidP="001D2CFD">
            <w:pPr>
              <w:spacing w:before="60" w:after="60"/>
              <w:jc w:val="both"/>
              <w:rPr>
                <w:rFonts w:cstheme="minorHAnsi"/>
                <w:sz w:val="18"/>
                <w:szCs w:val="18"/>
              </w:rPr>
            </w:pPr>
            <w:r w:rsidRPr="008061D8">
              <w:rPr>
                <w:rFonts w:ascii="Calibri" w:eastAsia="Times New Roman" w:hAnsi="Calibri" w:cs="Calibri"/>
                <w:b w:val="0"/>
                <w:sz w:val="18"/>
                <w:szCs w:val="18"/>
                <w:lang w:val="en"/>
              </w:rPr>
              <w:t>% of institutions in which a reporting system has been established at the level of indicators of outcomes and goals that would enable monitoring of the achievement of results with indicators of the implementation of the program budget</w:t>
            </w:r>
          </w:p>
        </w:tc>
        <w:tc>
          <w:tcPr>
            <w:tcW w:w="2077" w:type="dxa"/>
            <w:vAlign w:val="center"/>
          </w:tcPr>
          <w:p w14:paraId="59B242F5" w14:textId="77777777" w:rsidR="001D2CFD" w:rsidRPr="001D2CFD" w:rsidRDefault="00611B5F" w:rsidP="00EF735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D2CFD">
              <w:rPr>
                <w:rFonts w:ascii="Calibri" w:eastAsia="Times New Roman" w:hAnsi="Calibri" w:cs="Calibri"/>
                <w:color w:val="000000"/>
                <w:sz w:val="18"/>
                <w:szCs w:val="18"/>
                <w:lang w:val="en"/>
              </w:rPr>
              <w:t>No system is in place</w:t>
            </w:r>
          </w:p>
        </w:tc>
        <w:tc>
          <w:tcPr>
            <w:tcW w:w="1980" w:type="dxa"/>
            <w:vAlign w:val="center"/>
          </w:tcPr>
          <w:p w14:paraId="26BF9C74" w14:textId="77777777" w:rsidR="001D2CFD" w:rsidRPr="001D2CFD" w:rsidRDefault="00611B5F" w:rsidP="00EF735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15A79">
              <w:rPr>
                <w:rFonts w:ascii="Calibri" w:eastAsia="Times New Roman" w:hAnsi="Calibri" w:cs="Calibri"/>
                <w:sz w:val="18"/>
                <w:szCs w:val="18"/>
                <w:lang w:val="en"/>
              </w:rPr>
              <w:t>The indicator will be tracked through indicator 45</w:t>
            </w:r>
          </w:p>
        </w:tc>
        <w:tc>
          <w:tcPr>
            <w:tcW w:w="1215" w:type="dxa"/>
            <w:vAlign w:val="center"/>
          </w:tcPr>
          <w:p w14:paraId="1FE1D3C0" w14:textId="77777777" w:rsidR="001D2CFD" w:rsidRPr="001D2CFD" w:rsidRDefault="00611B5F" w:rsidP="00EF735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val="sr-Latn-ME" w:eastAsia="sr-Latn-ME"/>
              </w:rPr>
              <w:drawing>
                <wp:inline distT="0" distB="0" distL="0" distR="0" wp14:anchorId="67CA7F00" wp14:editId="5E771916">
                  <wp:extent cx="457200" cy="457200"/>
                  <wp:effectExtent l="0" t="0" r="0" b="0"/>
                  <wp:docPr id="455515908" name="Graphic 938" descr="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15908" name="transfer.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457968" cy="457968"/>
                          </a:xfrm>
                          <a:prstGeom prst="rect">
                            <a:avLst/>
                          </a:prstGeom>
                        </pic:spPr>
                      </pic:pic>
                    </a:graphicData>
                  </a:graphic>
                </wp:inline>
              </w:drawing>
            </w:r>
          </w:p>
        </w:tc>
        <w:tc>
          <w:tcPr>
            <w:tcW w:w="2745" w:type="dxa"/>
            <w:vAlign w:val="center"/>
          </w:tcPr>
          <w:p w14:paraId="35853CC6" w14:textId="77777777" w:rsidR="001D2CFD" w:rsidRPr="001D2CFD" w:rsidRDefault="00611B5F" w:rsidP="00EF735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D2CFD">
              <w:rPr>
                <w:rFonts w:ascii="Calibri" w:eastAsia="Times New Roman" w:hAnsi="Calibri" w:cs="Calibri"/>
                <w:color w:val="000000"/>
                <w:sz w:val="18"/>
                <w:szCs w:val="18"/>
                <w:lang w:val="en"/>
              </w:rPr>
              <w:t>100% of ministries have established outcome reporting</w:t>
            </w:r>
          </w:p>
        </w:tc>
      </w:tr>
      <w:tr w:rsidR="00680F80" w14:paraId="736E6411" w14:textId="77777777" w:rsidTr="00680F80">
        <w:tc>
          <w:tcPr>
            <w:cnfStyle w:val="001000000000" w:firstRow="0" w:lastRow="0" w:firstColumn="1" w:lastColumn="0" w:oddVBand="0" w:evenVBand="0" w:oddHBand="0" w:evenHBand="0" w:firstRowFirstColumn="0" w:firstRowLastColumn="0" w:lastRowFirstColumn="0" w:lastRowLastColumn="0"/>
            <w:tcW w:w="2605" w:type="dxa"/>
          </w:tcPr>
          <w:p w14:paraId="703744C1" w14:textId="77777777" w:rsidR="001D2CFD" w:rsidRPr="004371F3" w:rsidRDefault="00611B5F" w:rsidP="001D2CFD">
            <w:pPr>
              <w:spacing w:before="60" w:after="60"/>
              <w:jc w:val="both"/>
              <w:rPr>
                <w:rFonts w:cstheme="minorHAnsi"/>
                <w:sz w:val="18"/>
                <w:szCs w:val="18"/>
              </w:rPr>
            </w:pPr>
            <w:r w:rsidRPr="004371F3">
              <w:rPr>
                <w:rFonts w:ascii="Calibri" w:eastAsia="Times New Roman" w:hAnsi="Calibri" w:cs="Calibri"/>
                <w:b w:val="0"/>
                <w:color w:val="000000"/>
                <w:sz w:val="18"/>
                <w:szCs w:val="18"/>
                <w:lang w:val="en"/>
              </w:rPr>
              <w:t>The average duration of an administrative dispute in the Administrative Court</w:t>
            </w:r>
          </w:p>
        </w:tc>
        <w:tc>
          <w:tcPr>
            <w:tcW w:w="2077" w:type="dxa"/>
            <w:vAlign w:val="center"/>
          </w:tcPr>
          <w:p w14:paraId="135589FD" w14:textId="77777777" w:rsidR="001D2CFD" w:rsidRPr="001D2CFD" w:rsidRDefault="00611B5F" w:rsidP="00EF735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D2CFD">
              <w:rPr>
                <w:rFonts w:ascii="Calibri" w:eastAsia="Times New Roman" w:hAnsi="Calibri" w:cs="Calibri"/>
                <w:color w:val="000000"/>
                <w:sz w:val="18"/>
                <w:szCs w:val="18"/>
                <w:lang w:val="en"/>
              </w:rPr>
              <w:t>17 months</w:t>
            </w:r>
          </w:p>
        </w:tc>
        <w:tc>
          <w:tcPr>
            <w:tcW w:w="1980" w:type="dxa"/>
            <w:vAlign w:val="center"/>
          </w:tcPr>
          <w:p w14:paraId="539B7BB6" w14:textId="77777777" w:rsidR="001D2CFD" w:rsidRPr="001D2CFD" w:rsidRDefault="00611B5F" w:rsidP="00EF735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D2CFD">
              <w:rPr>
                <w:rFonts w:ascii="Calibri" w:eastAsia="Times New Roman" w:hAnsi="Calibri" w:cs="Calibri"/>
                <w:color w:val="000000"/>
                <w:sz w:val="18"/>
                <w:szCs w:val="18"/>
                <w:lang w:val="en"/>
              </w:rPr>
              <w:t>17,7 months</w:t>
            </w:r>
          </w:p>
        </w:tc>
        <w:tc>
          <w:tcPr>
            <w:tcW w:w="1215" w:type="dxa"/>
            <w:vAlign w:val="center"/>
          </w:tcPr>
          <w:p w14:paraId="0EE5D5EE" w14:textId="77777777" w:rsidR="001D2CFD" w:rsidRPr="001D2CFD" w:rsidRDefault="00611B5F" w:rsidP="00EF735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noProof/>
                <w:sz w:val="18"/>
                <w:szCs w:val="18"/>
                <w:lang w:val="sr-Latn-ME" w:eastAsia="sr-Latn-ME"/>
              </w:rPr>
              <w:drawing>
                <wp:inline distT="0" distB="0" distL="0" distR="0" wp14:anchorId="1A0A4506" wp14:editId="1706BD77">
                  <wp:extent cx="350520" cy="350520"/>
                  <wp:effectExtent l="0" t="0" r="0" b="0"/>
                  <wp:docPr id="947" name="Graphic 947"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 name="rotateright.sv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350520" cy="350520"/>
                          </a:xfrm>
                          <a:prstGeom prst="rect">
                            <a:avLst/>
                          </a:prstGeom>
                        </pic:spPr>
                      </pic:pic>
                    </a:graphicData>
                  </a:graphic>
                </wp:inline>
              </w:drawing>
            </w:r>
          </w:p>
        </w:tc>
        <w:tc>
          <w:tcPr>
            <w:tcW w:w="2745" w:type="dxa"/>
            <w:vAlign w:val="center"/>
          </w:tcPr>
          <w:p w14:paraId="224CB2A7" w14:textId="77777777" w:rsidR="001D2CFD" w:rsidRPr="001D2CFD" w:rsidRDefault="00611B5F" w:rsidP="00EF735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D2CFD">
              <w:rPr>
                <w:rFonts w:ascii="Calibri" w:eastAsia="Times New Roman" w:hAnsi="Calibri" w:cs="Calibri"/>
                <w:color w:val="000000"/>
                <w:sz w:val="18"/>
                <w:szCs w:val="18"/>
                <w:lang w:val="en"/>
              </w:rPr>
              <w:t>12 months</w:t>
            </w:r>
          </w:p>
        </w:tc>
      </w:tr>
      <w:tr w:rsidR="00680F80" w14:paraId="69A98D12" w14:textId="77777777" w:rsidTr="00680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6D01D13D" w14:textId="77777777" w:rsidR="001D2CFD" w:rsidRPr="004371F3" w:rsidRDefault="00611B5F" w:rsidP="001D2CFD">
            <w:pPr>
              <w:spacing w:before="60" w:after="60"/>
              <w:jc w:val="both"/>
              <w:rPr>
                <w:rFonts w:cstheme="minorHAnsi"/>
                <w:sz w:val="18"/>
                <w:szCs w:val="18"/>
              </w:rPr>
            </w:pPr>
            <w:bookmarkStart w:id="4" w:name="_Hlk131071845"/>
            <w:r w:rsidRPr="004371F3">
              <w:rPr>
                <w:rFonts w:ascii="Calibri" w:eastAsia="Times New Roman" w:hAnsi="Calibri" w:cs="Calibri"/>
                <w:b w:val="0"/>
                <w:color w:val="000000"/>
                <w:sz w:val="18"/>
                <w:szCs w:val="18"/>
                <w:lang w:val="en"/>
              </w:rPr>
              <w:t>% of recommendations implemented by public administration bodies based on the Report of the Protector of Human Rights and Freedoms - Ombudsperson</w:t>
            </w:r>
            <w:bookmarkEnd w:id="4"/>
          </w:p>
        </w:tc>
        <w:tc>
          <w:tcPr>
            <w:tcW w:w="2077" w:type="dxa"/>
            <w:vAlign w:val="center"/>
          </w:tcPr>
          <w:p w14:paraId="79C5151B" w14:textId="77777777" w:rsidR="001D2CFD" w:rsidRPr="001D2CFD" w:rsidRDefault="00611B5F" w:rsidP="00EF735D">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1D2CFD">
              <w:rPr>
                <w:rFonts w:ascii="Calibri" w:eastAsia="Times New Roman" w:hAnsi="Calibri" w:cs="Calibri"/>
                <w:color w:val="000000"/>
                <w:sz w:val="18"/>
                <w:szCs w:val="18"/>
                <w:lang w:val="en"/>
              </w:rPr>
              <w:t>19,88%</w:t>
            </w:r>
          </w:p>
          <w:p w14:paraId="18C7A811" w14:textId="77777777" w:rsidR="001D2CFD" w:rsidRPr="001D2CFD" w:rsidRDefault="001D2CFD" w:rsidP="00EF735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980" w:type="dxa"/>
            <w:vAlign w:val="center"/>
          </w:tcPr>
          <w:p w14:paraId="3E87665F" w14:textId="77777777" w:rsidR="001D2CFD" w:rsidRPr="001D2CFD" w:rsidRDefault="00611B5F" w:rsidP="00EF735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lang w:val="en"/>
              </w:rPr>
              <w:t>19,3 %</w:t>
            </w:r>
          </w:p>
        </w:tc>
        <w:tc>
          <w:tcPr>
            <w:tcW w:w="1215" w:type="dxa"/>
            <w:vAlign w:val="center"/>
          </w:tcPr>
          <w:p w14:paraId="6B6F2E50" w14:textId="77777777" w:rsidR="001D2CFD" w:rsidRPr="001D2CFD" w:rsidRDefault="00611B5F" w:rsidP="00EF735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val="sr-Latn-ME" w:eastAsia="sr-Latn-ME"/>
              </w:rPr>
              <w:drawing>
                <wp:inline distT="0" distB="0" distL="0" distR="0" wp14:anchorId="789F403D" wp14:editId="10706557">
                  <wp:extent cx="350520" cy="350520"/>
                  <wp:effectExtent l="0" t="0" r="0" b="0"/>
                  <wp:docPr id="44" name="Graphic 44"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otateright.sv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350520" cy="350520"/>
                          </a:xfrm>
                          <a:prstGeom prst="rect">
                            <a:avLst/>
                          </a:prstGeom>
                        </pic:spPr>
                      </pic:pic>
                    </a:graphicData>
                  </a:graphic>
                </wp:inline>
              </w:drawing>
            </w:r>
          </w:p>
        </w:tc>
        <w:tc>
          <w:tcPr>
            <w:tcW w:w="2745" w:type="dxa"/>
            <w:vAlign w:val="center"/>
          </w:tcPr>
          <w:p w14:paraId="2350B12B" w14:textId="77777777" w:rsidR="001D2CFD" w:rsidRPr="001D2CFD" w:rsidRDefault="00611B5F" w:rsidP="00EF735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D2CFD">
              <w:rPr>
                <w:rFonts w:ascii="Calibri" w:eastAsia="Times New Roman" w:hAnsi="Calibri" w:cs="Calibri"/>
                <w:color w:val="000000"/>
                <w:sz w:val="18"/>
                <w:szCs w:val="18"/>
                <w:lang w:val="en"/>
              </w:rPr>
              <w:t>Over 40% of implemented recommendations</w:t>
            </w:r>
          </w:p>
        </w:tc>
      </w:tr>
      <w:tr w:rsidR="00680F80" w14:paraId="723EB44A" w14:textId="77777777" w:rsidTr="00680F80">
        <w:tc>
          <w:tcPr>
            <w:cnfStyle w:val="001000000000" w:firstRow="0" w:lastRow="0" w:firstColumn="1" w:lastColumn="0" w:oddVBand="0" w:evenVBand="0" w:oddHBand="0" w:evenHBand="0" w:firstRowFirstColumn="0" w:firstRowLastColumn="0" w:lastRowFirstColumn="0" w:lastRowLastColumn="0"/>
            <w:tcW w:w="2605" w:type="dxa"/>
          </w:tcPr>
          <w:p w14:paraId="2895CC33" w14:textId="77777777" w:rsidR="001D2CFD" w:rsidRPr="004371F3" w:rsidRDefault="00611B5F" w:rsidP="001D2CFD">
            <w:pPr>
              <w:spacing w:before="60" w:after="60"/>
              <w:jc w:val="both"/>
              <w:rPr>
                <w:rFonts w:cstheme="minorHAnsi"/>
                <w:sz w:val="18"/>
                <w:szCs w:val="18"/>
              </w:rPr>
            </w:pPr>
            <w:r w:rsidRPr="004371F3">
              <w:rPr>
                <w:rFonts w:ascii="Calibri" w:eastAsia="Times New Roman" w:hAnsi="Calibri" w:cs="Calibri"/>
                <w:b w:val="0"/>
                <w:color w:val="000000"/>
                <w:sz w:val="18"/>
                <w:szCs w:val="18"/>
                <w:lang w:val="en"/>
              </w:rPr>
              <w:t>Percentage of ministries that delegate financial management and internal control authority to senior management following the Regulation</w:t>
            </w:r>
          </w:p>
        </w:tc>
        <w:tc>
          <w:tcPr>
            <w:tcW w:w="2077" w:type="dxa"/>
            <w:vAlign w:val="center"/>
          </w:tcPr>
          <w:p w14:paraId="15C78025" w14:textId="77777777" w:rsidR="001D2CFD" w:rsidRPr="001D2CFD" w:rsidRDefault="00611B5F" w:rsidP="00EF735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D2CFD">
              <w:rPr>
                <w:rFonts w:ascii="Calibri" w:eastAsia="Times New Roman" w:hAnsi="Calibri" w:cs="Calibri"/>
                <w:color w:val="000000"/>
                <w:sz w:val="18"/>
                <w:szCs w:val="18"/>
                <w:lang w:val="en"/>
              </w:rPr>
              <w:t>8,3%</w:t>
            </w:r>
          </w:p>
        </w:tc>
        <w:tc>
          <w:tcPr>
            <w:tcW w:w="1980" w:type="dxa"/>
            <w:vAlign w:val="center"/>
          </w:tcPr>
          <w:p w14:paraId="218BC716" w14:textId="77777777" w:rsidR="001D2CFD" w:rsidRPr="001D2CFD" w:rsidRDefault="00611B5F" w:rsidP="00EF735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lang w:val="en"/>
              </w:rPr>
              <w:t>N/A</w:t>
            </w:r>
            <w:r>
              <w:rPr>
                <w:rStyle w:val="FootnoteReference"/>
                <w:rFonts w:cstheme="minorHAnsi"/>
                <w:sz w:val="18"/>
                <w:szCs w:val="18"/>
              </w:rPr>
              <w:footnoteReference w:id="19"/>
            </w:r>
          </w:p>
        </w:tc>
        <w:tc>
          <w:tcPr>
            <w:tcW w:w="1215" w:type="dxa"/>
            <w:vAlign w:val="center"/>
          </w:tcPr>
          <w:p w14:paraId="0A6160F3" w14:textId="77777777" w:rsidR="001D2CFD" w:rsidRPr="001D2CFD" w:rsidRDefault="00611B5F" w:rsidP="00EF735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noProof/>
                <w:sz w:val="18"/>
                <w:szCs w:val="18"/>
                <w:lang w:val="sr-Latn-ME" w:eastAsia="sr-Latn-ME"/>
              </w:rPr>
              <w:drawing>
                <wp:inline distT="0" distB="0" distL="0" distR="0" wp14:anchorId="42EC73C7" wp14:editId="0422637A">
                  <wp:extent cx="476250" cy="476250"/>
                  <wp:effectExtent l="0" t="0" r="0" b="0"/>
                  <wp:docPr id="712141816" name="Graphic 74" descr="No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41816" name="nosign.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476250" cy="476250"/>
                          </a:xfrm>
                          <a:prstGeom prst="rect">
                            <a:avLst/>
                          </a:prstGeom>
                        </pic:spPr>
                      </pic:pic>
                    </a:graphicData>
                  </a:graphic>
                </wp:inline>
              </w:drawing>
            </w:r>
          </w:p>
        </w:tc>
        <w:tc>
          <w:tcPr>
            <w:tcW w:w="2745" w:type="dxa"/>
            <w:vAlign w:val="center"/>
          </w:tcPr>
          <w:p w14:paraId="54D10878" w14:textId="77777777" w:rsidR="001D2CFD" w:rsidRPr="001D2CFD" w:rsidRDefault="00611B5F" w:rsidP="00EF735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D2CFD">
              <w:rPr>
                <w:rFonts w:ascii="Calibri" w:eastAsia="Times New Roman" w:hAnsi="Calibri" w:cs="Calibri"/>
                <w:color w:val="000000"/>
                <w:sz w:val="18"/>
                <w:szCs w:val="18"/>
                <w:lang w:val="en"/>
              </w:rPr>
              <w:t>50%</w:t>
            </w:r>
          </w:p>
        </w:tc>
      </w:tr>
      <w:tr w:rsidR="00680F80" w14:paraId="04A5253F" w14:textId="77777777" w:rsidTr="00680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6A976CC6" w14:textId="77777777" w:rsidR="001D2CFD" w:rsidRPr="004371F3" w:rsidRDefault="00611B5F" w:rsidP="001D2CFD">
            <w:pPr>
              <w:spacing w:before="60" w:after="60"/>
              <w:jc w:val="both"/>
              <w:rPr>
                <w:rFonts w:ascii="Calibri" w:eastAsia="Times New Roman" w:hAnsi="Calibri" w:cs="Calibri"/>
                <w:color w:val="000000"/>
                <w:sz w:val="18"/>
                <w:szCs w:val="18"/>
              </w:rPr>
            </w:pPr>
            <w:r w:rsidRPr="004371F3">
              <w:rPr>
                <w:rFonts w:ascii="Calibri" w:eastAsia="Times New Roman" w:hAnsi="Calibri" w:cs="Calibri"/>
                <w:b w:val="0"/>
                <w:color w:val="000000"/>
                <w:sz w:val="18"/>
                <w:szCs w:val="18"/>
                <w:lang w:val="en"/>
              </w:rPr>
              <w:t>Number of administrative bodies over which the line ministry carried out administrative supervision</w:t>
            </w:r>
          </w:p>
        </w:tc>
        <w:tc>
          <w:tcPr>
            <w:tcW w:w="2077" w:type="dxa"/>
            <w:vAlign w:val="center"/>
          </w:tcPr>
          <w:p w14:paraId="4E34C55D" w14:textId="77777777" w:rsidR="001D2CFD" w:rsidRPr="001D2CFD" w:rsidRDefault="00611B5F" w:rsidP="00EF735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D2CFD">
              <w:rPr>
                <w:rFonts w:ascii="Calibri" w:eastAsia="Times New Roman" w:hAnsi="Calibri" w:cs="Calibri"/>
                <w:color w:val="000000"/>
                <w:sz w:val="18"/>
                <w:szCs w:val="18"/>
                <w:lang w:val="en"/>
              </w:rPr>
              <w:t>0</w:t>
            </w:r>
          </w:p>
        </w:tc>
        <w:tc>
          <w:tcPr>
            <w:tcW w:w="1980" w:type="dxa"/>
            <w:vAlign w:val="center"/>
          </w:tcPr>
          <w:p w14:paraId="59846E08" w14:textId="77777777" w:rsidR="001D2CFD" w:rsidRPr="001D2CFD" w:rsidRDefault="00611B5F" w:rsidP="00EF735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lang w:val="en"/>
              </w:rPr>
              <w:t>0</w:t>
            </w:r>
          </w:p>
        </w:tc>
        <w:tc>
          <w:tcPr>
            <w:tcW w:w="1215" w:type="dxa"/>
            <w:vAlign w:val="center"/>
          </w:tcPr>
          <w:p w14:paraId="487DFC4D" w14:textId="77777777" w:rsidR="001D2CFD" w:rsidRPr="001D2CFD" w:rsidRDefault="00611B5F" w:rsidP="00EF735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val="sr-Latn-ME" w:eastAsia="sr-Latn-ME"/>
              </w:rPr>
              <w:drawing>
                <wp:inline distT="0" distB="0" distL="0" distR="0" wp14:anchorId="364EEC0E" wp14:editId="0CC2996D">
                  <wp:extent cx="457200" cy="457200"/>
                  <wp:effectExtent l="0" t="0" r="0" b="0"/>
                  <wp:docPr id="940" name="Graphic 940" descr="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transfer.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57968" cy="457968"/>
                          </a:xfrm>
                          <a:prstGeom prst="rect">
                            <a:avLst/>
                          </a:prstGeom>
                        </pic:spPr>
                      </pic:pic>
                    </a:graphicData>
                  </a:graphic>
                </wp:inline>
              </w:drawing>
            </w:r>
          </w:p>
        </w:tc>
        <w:tc>
          <w:tcPr>
            <w:tcW w:w="2745" w:type="dxa"/>
            <w:vAlign w:val="center"/>
          </w:tcPr>
          <w:p w14:paraId="2444F62F" w14:textId="77777777" w:rsidR="001D2CFD" w:rsidRPr="001D2CFD" w:rsidRDefault="00611B5F" w:rsidP="00EF735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D2CFD">
              <w:rPr>
                <w:rFonts w:ascii="Calibri" w:eastAsia="Times New Roman" w:hAnsi="Calibri" w:cs="Calibri"/>
                <w:color w:val="000000"/>
                <w:sz w:val="18"/>
                <w:szCs w:val="18"/>
                <w:lang w:val="en"/>
              </w:rPr>
              <w:t>30%</w:t>
            </w:r>
          </w:p>
        </w:tc>
      </w:tr>
      <w:tr w:rsidR="00680F80" w14:paraId="3DCD73EF" w14:textId="77777777" w:rsidTr="00680F80">
        <w:tc>
          <w:tcPr>
            <w:cnfStyle w:val="001000000000" w:firstRow="0" w:lastRow="0" w:firstColumn="1" w:lastColumn="0" w:oddVBand="0" w:evenVBand="0" w:oddHBand="0" w:evenHBand="0" w:firstRowFirstColumn="0" w:firstRowLastColumn="0" w:lastRowFirstColumn="0" w:lastRowLastColumn="0"/>
            <w:tcW w:w="2605" w:type="dxa"/>
          </w:tcPr>
          <w:p w14:paraId="4E928FE4" w14:textId="77777777" w:rsidR="001D2CFD" w:rsidRPr="004371F3" w:rsidRDefault="00611B5F" w:rsidP="001D2CFD">
            <w:pPr>
              <w:spacing w:before="60" w:after="60"/>
              <w:jc w:val="both"/>
              <w:rPr>
                <w:rFonts w:ascii="Calibri" w:eastAsia="Times New Roman" w:hAnsi="Calibri" w:cs="Calibri"/>
                <w:color w:val="000000"/>
                <w:sz w:val="18"/>
                <w:szCs w:val="18"/>
              </w:rPr>
            </w:pPr>
            <w:r w:rsidRPr="004371F3">
              <w:rPr>
                <w:rFonts w:ascii="Calibri" w:eastAsia="Times New Roman" w:hAnsi="Calibri" w:cs="Calibri"/>
                <w:b w:val="0"/>
                <w:color w:val="000000"/>
                <w:sz w:val="18"/>
                <w:szCs w:val="18"/>
                <w:lang w:val="en"/>
              </w:rPr>
              <w:t>Percentage of laws aligned with the Law on State Administration</w:t>
            </w:r>
          </w:p>
        </w:tc>
        <w:tc>
          <w:tcPr>
            <w:tcW w:w="2077" w:type="dxa"/>
            <w:vAlign w:val="center"/>
          </w:tcPr>
          <w:p w14:paraId="67A70BE5" w14:textId="77777777" w:rsidR="001D2CFD" w:rsidRPr="001D2CFD" w:rsidRDefault="00611B5F" w:rsidP="00EF735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D2CFD">
              <w:rPr>
                <w:rFonts w:ascii="Calibri" w:eastAsia="Times New Roman" w:hAnsi="Calibri" w:cs="Calibri"/>
                <w:color w:val="000000"/>
                <w:sz w:val="18"/>
                <w:szCs w:val="18"/>
                <w:lang w:val="en"/>
              </w:rPr>
              <w:t>66,7%</w:t>
            </w:r>
          </w:p>
        </w:tc>
        <w:tc>
          <w:tcPr>
            <w:tcW w:w="1980" w:type="dxa"/>
            <w:vAlign w:val="center"/>
          </w:tcPr>
          <w:p w14:paraId="0E8049E1" w14:textId="77777777" w:rsidR="001D2CFD" w:rsidRPr="001D2CFD" w:rsidRDefault="00611B5F" w:rsidP="00EF735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D2CFD">
              <w:rPr>
                <w:rFonts w:ascii="Calibri" w:eastAsia="Times New Roman" w:hAnsi="Calibri" w:cs="Calibri"/>
                <w:color w:val="000000"/>
                <w:sz w:val="18"/>
                <w:szCs w:val="18"/>
                <w:lang w:val="en"/>
              </w:rPr>
              <w:t>83,33%</w:t>
            </w:r>
          </w:p>
        </w:tc>
        <w:tc>
          <w:tcPr>
            <w:tcW w:w="1215" w:type="dxa"/>
            <w:vAlign w:val="center"/>
          </w:tcPr>
          <w:p w14:paraId="6A9EEF9D" w14:textId="77777777" w:rsidR="001D2CFD" w:rsidRPr="001D2CFD" w:rsidRDefault="00611B5F" w:rsidP="00EF735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noProof/>
                <w:sz w:val="18"/>
                <w:szCs w:val="18"/>
                <w:lang w:val="sr-Latn-ME" w:eastAsia="sr-Latn-ME"/>
              </w:rPr>
              <w:drawing>
                <wp:inline distT="0" distB="0" distL="0" distR="0" wp14:anchorId="208490E3" wp14:editId="18B72757">
                  <wp:extent cx="365760" cy="365760"/>
                  <wp:effectExtent l="0" t="0" r="0" b="0"/>
                  <wp:docPr id="923" name="Graphic 923"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rotateright.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rot="10800000">
                            <a:off x="0" y="0"/>
                            <a:ext cx="365760" cy="365760"/>
                          </a:xfrm>
                          <a:prstGeom prst="rect">
                            <a:avLst/>
                          </a:prstGeom>
                        </pic:spPr>
                      </pic:pic>
                    </a:graphicData>
                  </a:graphic>
                </wp:inline>
              </w:drawing>
            </w:r>
          </w:p>
        </w:tc>
        <w:tc>
          <w:tcPr>
            <w:tcW w:w="2745" w:type="dxa"/>
            <w:vAlign w:val="center"/>
          </w:tcPr>
          <w:p w14:paraId="6E5B40AF" w14:textId="77777777" w:rsidR="001D2CFD" w:rsidRPr="001D2CFD" w:rsidRDefault="00611B5F" w:rsidP="00EF735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D2CFD">
              <w:rPr>
                <w:rFonts w:ascii="Calibri" w:eastAsia="Times New Roman" w:hAnsi="Calibri" w:cs="Calibri"/>
                <w:color w:val="000000"/>
                <w:sz w:val="18"/>
                <w:szCs w:val="18"/>
                <w:lang w:val="en"/>
              </w:rPr>
              <w:t>95%</w:t>
            </w:r>
          </w:p>
        </w:tc>
      </w:tr>
    </w:tbl>
    <w:p w14:paraId="0DE56321" w14:textId="77777777" w:rsidR="009A3B15" w:rsidRDefault="009A3B15" w:rsidP="003B55B3">
      <w:pPr>
        <w:spacing w:before="60" w:after="60" w:line="240" w:lineRule="auto"/>
        <w:jc w:val="both"/>
        <w:rPr>
          <w:rFonts w:cstheme="minorHAnsi"/>
          <w:sz w:val="24"/>
          <w:szCs w:val="24"/>
        </w:rPr>
      </w:pPr>
    </w:p>
    <w:tbl>
      <w:tblPr>
        <w:tblStyle w:val="GridTable2-Accent2"/>
        <w:tblW w:w="10622" w:type="dxa"/>
        <w:tblInd w:w="-360" w:type="dxa"/>
        <w:tblLook w:val="04A0" w:firstRow="1" w:lastRow="0" w:firstColumn="1" w:lastColumn="0" w:noHBand="0" w:noVBand="1"/>
      </w:tblPr>
      <w:tblGrid>
        <w:gridCol w:w="2605"/>
        <w:gridCol w:w="2077"/>
        <w:gridCol w:w="1980"/>
        <w:gridCol w:w="1215"/>
        <w:gridCol w:w="2745"/>
      </w:tblGrid>
      <w:tr w:rsidR="00680F80" w14:paraId="03BE7C96" w14:textId="77777777" w:rsidTr="00680F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3418B185" w14:textId="77777777" w:rsidR="004371F3" w:rsidRPr="004371F3" w:rsidRDefault="00611B5F" w:rsidP="004E78C3">
            <w:pPr>
              <w:spacing w:before="60" w:after="60"/>
              <w:jc w:val="both"/>
              <w:rPr>
                <w:rFonts w:cstheme="minorHAnsi"/>
                <w:sz w:val="24"/>
                <w:szCs w:val="24"/>
              </w:rPr>
            </w:pPr>
            <w:r w:rsidRPr="004371F3">
              <w:rPr>
                <w:rFonts w:cstheme="minorHAnsi"/>
                <w:sz w:val="24"/>
                <w:szCs w:val="24"/>
                <w:lang w:val="en"/>
              </w:rPr>
              <w:t>OPERATIONAL OBJECTIVE 1.2</w:t>
            </w:r>
          </w:p>
        </w:tc>
        <w:tc>
          <w:tcPr>
            <w:tcW w:w="8017" w:type="dxa"/>
            <w:gridSpan w:val="4"/>
          </w:tcPr>
          <w:p w14:paraId="325F0E90" w14:textId="77777777" w:rsidR="004371F3" w:rsidRPr="004371F3" w:rsidRDefault="00611B5F" w:rsidP="004E78C3">
            <w:pPr>
              <w:spacing w:before="60" w:after="60"/>
              <w:jc w:val="both"/>
              <w:cnfStyle w:val="100000000000" w:firstRow="1" w:lastRow="0" w:firstColumn="0" w:lastColumn="0" w:oddVBand="0" w:evenVBand="0" w:oddHBand="0" w:evenHBand="0" w:firstRowFirstColumn="0" w:firstRowLastColumn="0" w:lastRowFirstColumn="0" w:lastRowLastColumn="0"/>
              <w:rPr>
                <w:rFonts w:cstheme="minorHAnsi"/>
              </w:rPr>
            </w:pPr>
            <w:r w:rsidRPr="004371F3">
              <w:rPr>
                <w:rFonts w:cstheme="minorHAnsi"/>
                <w:lang w:val="en"/>
              </w:rPr>
              <w:t>Paperless administration</w:t>
            </w:r>
          </w:p>
        </w:tc>
      </w:tr>
      <w:tr w:rsidR="00680F80" w14:paraId="01E0D088" w14:textId="77777777" w:rsidTr="00680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3DBE4AE7" w14:textId="77777777" w:rsidR="004371F3" w:rsidRPr="004371F3" w:rsidRDefault="00611B5F" w:rsidP="004E78C3">
            <w:pPr>
              <w:spacing w:before="60" w:after="60"/>
              <w:jc w:val="center"/>
              <w:rPr>
                <w:rFonts w:cstheme="minorHAnsi"/>
                <w:i/>
                <w:sz w:val="20"/>
                <w:szCs w:val="20"/>
              </w:rPr>
            </w:pPr>
            <w:r w:rsidRPr="004371F3">
              <w:rPr>
                <w:rFonts w:cstheme="minorHAnsi"/>
                <w:b w:val="0"/>
                <w:i/>
                <w:sz w:val="20"/>
                <w:szCs w:val="20"/>
                <w:lang w:val="en"/>
              </w:rPr>
              <w:t>INDICATOR</w:t>
            </w:r>
          </w:p>
        </w:tc>
        <w:tc>
          <w:tcPr>
            <w:tcW w:w="2077" w:type="dxa"/>
          </w:tcPr>
          <w:p w14:paraId="484C538A" w14:textId="77777777" w:rsidR="004371F3" w:rsidRPr="004371F3" w:rsidRDefault="00611B5F" w:rsidP="004E78C3">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INITIAL VALUE</w:t>
            </w:r>
          </w:p>
        </w:tc>
        <w:tc>
          <w:tcPr>
            <w:tcW w:w="1980" w:type="dxa"/>
          </w:tcPr>
          <w:p w14:paraId="332DA3E2" w14:textId="77777777" w:rsidR="004371F3" w:rsidRPr="004371F3" w:rsidRDefault="00611B5F" w:rsidP="004E78C3">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VALUE FOR 2022.</w:t>
            </w:r>
          </w:p>
        </w:tc>
        <w:tc>
          <w:tcPr>
            <w:tcW w:w="1215" w:type="dxa"/>
          </w:tcPr>
          <w:p w14:paraId="78F4EB44" w14:textId="77777777" w:rsidR="004371F3" w:rsidRPr="004371F3" w:rsidRDefault="00611B5F" w:rsidP="004E78C3">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TREND</w:t>
            </w:r>
          </w:p>
        </w:tc>
        <w:tc>
          <w:tcPr>
            <w:tcW w:w="2745" w:type="dxa"/>
          </w:tcPr>
          <w:p w14:paraId="66F28B8F" w14:textId="77777777" w:rsidR="004371F3" w:rsidRPr="004371F3" w:rsidRDefault="00611B5F" w:rsidP="004E78C3">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TARGET VALUE UNTIL 2024.</w:t>
            </w:r>
          </w:p>
        </w:tc>
      </w:tr>
      <w:tr w:rsidR="00680F80" w14:paraId="2E90E843" w14:textId="77777777" w:rsidTr="00680F80">
        <w:tc>
          <w:tcPr>
            <w:cnfStyle w:val="001000000000" w:firstRow="0" w:lastRow="0" w:firstColumn="1" w:lastColumn="0" w:oddVBand="0" w:evenVBand="0" w:oddHBand="0" w:evenHBand="0" w:firstRowFirstColumn="0" w:firstRowLastColumn="0" w:lastRowFirstColumn="0" w:lastRowLastColumn="0"/>
            <w:tcW w:w="2605" w:type="dxa"/>
            <w:vAlign w:val="center"/>
          </w:tcPr>
          <w:p w14:paraId="28ACB43E" w14:textId="77777777" w:rsidR="004371F3" w:rsidRPr="00EF735D" w:rsidRDefault="00611B5F" w:rsidP="004371F3">
            <w:pPr>
              <w:spacing w:before="60" w:after="60"/>
              <w:jc w:val="both"/>
              <w:rPr>
                <w:rFonts w:cstheme="minorHAnsi"/>
                <w:sz w:val="18"/>
                <w:szCs w:val="18"/>
              </w:rPr>
            </w:pPr>
            <w:r w:rsidRPr="00EF735D">
              <w:rPr>
                <w:rFonts w:ascii="Calibri" w:eastAsia="Times New Roman" w:hAnsi="Calibri" w:cs="Calibri"/>
                <w:b w:val="0"/>
                <w:color w:val="000000"/>
                <w:sz w:val="18"/>
                <w:szCs w:val="18"/>
                <w:lang w:val="en"/>
              </w:rPr>
              <w:t>The percentage of public administration bodies in which an electronic document management system has been established</w:t>
            </w:r>
          </w:p>
        </w:tc>
        <w:tc>
          <w:tcPr>
            <w:tcW w:w="2077" w:type="dxa"/>
            <w:vAlign w:val="center"/>
          </w:tcPr>
          <w:p w14:paraId="048B8945" w14:textId="77777777" w:rsidR="004371F3" w:rsidRPr="00EF735D" w:rsidRDefault="00611B5F" w:rsidP="00EF735D">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F735D">
              <w:rPr>
                <w:rFonts w:ascii="Calibri" w:eastAsia="Times New Roman" w:hAnsi="Calibri" w:cs="Calibri"/>
                <w:color w:val="000000"/>
                <w:sz w:val="18"/>
                <w:szCs w:val="18"/>
                <w:lang w:val="en"/>
              </w:rPr>
              <w:t>38%</w:t>
            </w:r>
          </w:p>
          <w:p w14:paraId="781DBEE8" w14:textId="77777777" w:rsidR="004371F3" w:rsidRPr="00EF735D" w:rsidRDefault="004371F3" w:rsidP="00EF735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980" w:type="dxa"/>
            <w:vAlign w:val="center"/>
          </w:tcPr>
          <w:p w14:paraId="2831B5E1" w14:textId="77777777" w:rsidR="004371F3" w:rsidRPr="00EF735D" w:rsidRDefault="00611B5F" w:rsidP="00EF735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F735D">
              <w:rPr>
                <w:rFonts w:cstheme="minorHAnsi"/>
                <w:sz w:val="18"/>
                <w:szCs w:val="18"/>
                <w:lang w:val="en"/>
              </w:rPr>
              <w:t>40%</w:t>
            </w:r>
          </w:p>
        </w:tc>
        <w:tc>
          <w:tcPr>
            <w:tcW w:w="1215" w:type="dxa"/>
            <w:vAlign w:val="center"/>
          </w:tcPr>
          <w:p w14:paraId="161B4C49" w14:textId="77777777" w:rsidR="004371F3" w:rsidRPr="00EF735D" w:rsidRDefault="00611B5F" w:rsidP="00EF735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F735D">
              <w:rPr>
                <w:rFonts w:cstheme="minorHAnsi"/>
                <w:noProof/>
                <w:sz w:val="18"/>
                <w:szCs w:val="18"/>
                <w:lang w:val="sr-Latn-ME" w:eastAsia="sr-Latn-ME"/>
              </w:rPr>
              <w:drawing>
                <wp:inline distT="0" distB="0" distL="0" distR="0" wp14:anchorId="456CE409" wp14:editId="7D750648">
                  <wp:extent cx="365760" cy="365760"/>
                  <wp:effectExtent l="0" t="0" r="0" b="0"/>
                  <wp:docPr id="948" name="Graphic 948"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rotateright.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rot="10800000">
                            <a:off x="0" y="0"/>
                            <a:ext cx="365760" cy="365760"/>
                          </a:xfrm>
                          <a:prstGeom prst="rect">
                            <a:avLst/>
                          </a:prstGeom>
                        </pic:spPr>
                      </pic:pic>
                    </a:graphicData>
                  </a:graphic>
                </wp:inline>
              </w:drawing>
            </w:r>
          </w:p>
        </w:tc>
        <w:tc>
          <w:tcPr>
            <w:tcW w:w="2745" w:type="dxa"/>
            <w:vAlign w:val="center"/>
          </w:tcPr>
          <w:p w14:paraId="304A544D" w14:textId="77777777" w:rsidR="004371F3" w:rsidRPr="00EF735D" w:rsidRDefault="00611B5F" w:rsidP="00EF735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F735D">
              <w:rPr>
                <w:rFonts w:cstheme="minorHAnsi"/>
                <w:sz w:val="18"/>
                <w:szCs w:val="18"/>
                <w:lang w:val="en"/>
              </w:rPr>
              <w:t>50%</w:t>
            </w:r>
          </w:p>
        </w:tc>
      </w:tr>
      <w:tr w:rsidR="00680F80" w14:paraId="05DF2C7D" w14:textId="77777777" w:rsidTr="00680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082B2776" w14:textId="77777777" w:rsidR="004371F3" w:rsidRPr="00EF735D" w:rsidRDefault="00611B5F" w:rsidP="004371F3">
            <w:pPr>
              <w:spacing w:before="60" w:after="60"/>
              <w:jc w:val="both"/>
              <w:rPr>
                <w:rFonts w:cstheme="minorHAnsi"/>
                <w:sz w:val="18"/>
                <w:szCs w:val="18"/>
              </w:rPr>
            </w:pPr>
            <w:r w:rsidRPr="00EF735D">
              <w:rPr>
                <w:rFonts w:ascii="Calibri" w:eastAsia="Times New Roman" w:hAnsi="Calibri" w:cs="Calibri"/>
                <w:b w:val="0"/>
                <w:color w:val="000000"/>
                <w:sz w:val="18"/>
                <w:szCs w:val="18"/>
                <w:lang w:val="en"/>
              </w:rPr>
              <w:t xml:space="preserve">The percentage of public administration bodies that fully electronically exchange (externally) documents through </w:t>
            </w:r>
            <w:proofErr w:type="spellStart"/>
            <w:r w:rsidRPr="00EF735D">
              <w:rPr>
                <w:rFonts w:ascii="Calibri" w:eastAsia="Times New Roman" w:hAnsi="Calibri" w:cs="Calibri"/>
                <w:b w:val="0"/>
                <w:color w:val="000000"/>
                <w:sz w:val="18"/>
                <w:szCs w:val="18"/>
                <w:lang w:val="en"/>
              </w:rPr>
              <w:t>eDMS</w:t>
            </w:r>
            <w:proofErr w:type="spellEnd"/>
          </w:p>
        </w:tc>
        <w:tc>
          <w:tcPr>
            <w:tcW w:w="2077" w:type="dxa"/>
            <w:vAlign w:val="center"/>
          </w:tcPr>
          <w:p w14:paraId="7A959A87" w14:textId="77777777" w:rsidR="004371F3" w:rsidRPr="00EF735D" w:rsidRDefault="00611B5F" w:rsidP="00EF735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F735D">
              <w:rPr>
                <w:rFonts w:cstheme="minorHAnsi"/>
                <w:sz w:val="18"/>
                <w:szCs w:val="18"/>
                <w:lang w:val="en"/>
              </w:rPr>
              <w:t>0</w:t>
            </w:r>
          </w:p>
        </w:tc>
        <w:tc>
          <w:tcPr>
            <w:tcW w:w="1980" w:type="dxa"/>
            <w:vAlign w:val="center"/>
          </w:tcPr>
          <w:p w14:paraId="585623E1" w14:textId="77777777" w:rsidR="004371F3" w:rsidRPr="00EF735D" w:rsidRDefault="00611B5F" w:rsidP="00EF735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F735D">
              <w:rPr>
                <w:rFonts w:cstheme="minorHAnsi"/>
                <w:sz w:val="18"/>
                <w:szCs w:val="18"/>
                <w:lang w:val="en"/>
              </w:rPr>
              <w:t>1.29%</w:t>
            </w:r>
          </w:p>
        </w:tc>
        <w:tc>
          <w:tcPr>
            <w:tcW w:w="1215" w:type="dxa"/>
            <w:vAlign w:val="center"/>
          </w:tcPr>
          <w:p w14:paraId="7BAB4BB9" w14:textId="77777777" w:rsidR="004371F3" w:rsidRPr="00EF735D" w:rsidRDefault="00611B5F" w:rsidP="00EF735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F735D">
              <w:rPr>
                <w:rFonts w:cstheme="minorHAnsi"/>
                <w:noProof/>
                <w:sz w:val="18"/>
                <w:szCs w:val="18"/>
                <w:lang w:val="sr-Latn-ME" w:eastAsia="sr-Latn-ME"/>
              </w:rPr>
              <w:drawing>
                <wp:inline distT="0" distB="0" distL="0" distR="0" wp14:anchorId="0D7EF045" wp14:editId="59D44122">
                  <wp:extent cx="365760" cy="365760"/>
                  <wp:effectExtent l="0" t="0" r="0" b="0"/>
                  <wp:docPr id="949" name="Graphic 949"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 name="rotateright.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rot="10800000">
                            <a:off x="0" y="0"/>
                            <a:ext cx="365760" cy="365760"/>
                          </a:xfrm>
                          <a:prstGeom prst="rect">
                            <a:avLst/>
                          </a:prstGeom>
                        </pic:spPr>
                      </pic:pic>
                    </a:graphicData>
                  </a:graphic>
                </wp:inline>
              </w:drawing>
            </w:r>
          </w:p>
        </w:tc>
        <w:tc>
          <w:tcPr>
            <w:tcW w:w="2745" w:type="dxa"/>
            <w:vAlign w:val="center"/>
          </w:tcPr>
          <w:p w14:paraId="7584E201" w14:textId="77777777" w:rsidR="004371F3" w:rsidRPr="00EF735D" w:rsidRDefault="00611B5F" w:rsidP="00EF735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F735D">
              <w:rPr>
                <w:rFonts w:cstheme="minorHAnsi"/>
                <w:sz w:val="18"/>
                <w:szCs w:val="18"/>
                <w:lang w:val="en"/>
              </w:rPr>
              <w:t>20%</w:t>
            </w:r>
          </w:p>
        </w:tc>
      </w:tr>
    </w:tbl>
    <w:p w14:paraId="5DBA6F15" w14:textId="77777777" w:rsidR="004371F3" w:rsidRDefault="004371F3" w:rsidP="003B55B3">
      <w:pPr>
        <w:spacing w:before="60" w:after="60" w:line="240" w:lineRule="auto"/>
        <w:jc w:val="both"/>
        <w:rPr>
          <w:rFonts w:cstheme="minorHAnsi"/>
          <w:sz w:val="24"/>
          <w:szCs w:val="24"/>
        </w:rPr>
      </w:pPr>
    </w:p>
    <w:tbl>
      <w:tblPr>
        <w:tblStyle w:val="GridTable2-Accent2"/>
        <w:tblW w:w="10622" w:type="dxa"/>
        <w:tblInd w:w="-360" w:type="dxa"/>
        <w:tblLook w:val="04A0" w:firstRow="1" w:lastRow="0" w:firstColumn="1" w:lastColumn="0" w:noHBand="0" w:noVBand="1"/>
      </w:tblPr>
      <w:tblGrid>
        <w:gridCol w:w="2605"/>
        <w:gridCol w:w="2077"/>
        <w:gridCol w:w="1980"/>
        <w:gridCol w:w="1215"/>
        <w:gridCol w:w="2745"/>
      </w:tblGrid>
      <w:tr w:rsidR="00680F80" w14:paraId="441D3564" w14:textId="77777777" w:rsidTr="00680F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544450E5" w14:textId="77777777" w:rsidR="004371F3" w:rsidRPr="004371F3" w:rsidRDefault="00611B5F" w:rsidP="004E78C3">
            <w:pPr>
              <w:spacing w:before="60" w:after="60"/>
              <w:jc w:val="both"/>
              <w:rPr>
                <w:rFonts w:cstheme="minorHAnsi"/>
                <w:sz w:val="24"/>
                <w:szCs w:val="24"/>
              </w:rPr>
            </w:pPr>
            <w:r w:rsidRPr="004371F3">
              <w:rPr>
                <w:rFonts w:cstheme="minorHAnsi"/>
                <w:sz w:val="24"/>
                <w:szCs w:val="24"/>
                <w:lang w:val="en"/>
              </w:rPr>
              <w:t>OPERATIONAL OBJECTIVE 1.3</w:t>
            </w:r>
          </w:p>
        </w:tc>
        <w:tc>
          <w:tcPr>
            <w:tcW w:w="8017" w:type="dxa"/>
            <w:gridSpan w:val="4"/>
          </w:tcPr>
          <w:p w14:paraId="5BE039FB" w14:textId="77777777" w:rsidR="004371F3" w:rsidRPr="004371F3" w:rsidRDefault="00611B5F" w:rsidP="004E78C3">
            <w:pPr>
              <w:spacing w:before="60" w:after="60"/>
              <w:jc w:val="both"/>
              <w:cnfStyle w:val="100000000000" w:firstRow="1" w:lastRow="0" w:firstColumn="0" w:lastColumn="0" w:oddVBand="0" w:evenVBand="0" w:oddHBand="0" w:evenHBand="0" w:firstRowFirstColumn="0" w:firstRowLastColumn="0" w:lastRowFirstColumn="0" w:lastRowLastColumn="0"/>
              <w:rPr>
                <w:rFonts w:cstheme="minorHAnsi"/>
              </w:rPr>
            </w:pPr>
            <w:r w:rsidRPr="004371F3">
              <w:rPr>
                <w:rFonts w:ascii="Calibri" w:eastAsia="Times New Roman" w:hAnsi="Calibri" w:cs="Calibri"/>
                <w:bCs w:val="0"/>
                <w:color w:val="000000"/>
                <w:lang w:val="en"/>
              </w:rPr>
              <w:t>Strengthening functional and financially independent municipalities to ensure a more even development of all LGUs</w:t>
            </w:r>
          </w:p>
        </w:tc>
      </w:tr>
      <w:tr w:rsidR="00680F80" w14:paraId="46B10823" w14:textId="77777777" w:rsidTr="00680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F9603B0" w14:textId="77777777" w:rsidR="004371F3" w:rsidRPr="004371F3" w:rsidRDefault="00611B5F" w:rsidP="004E78C3">
            <w:pPr>
              <w:spacing w:before="60" w:after="60"/>
              <w:jc w:val="center"/>
              <w:rPr>
                <w:rFonts w:cstheme="minorHAnsi"/>
                <w:i/>
                <w:sz w:val="20"/>
                <w:szCs w:val="20"/>
              </w:rPr>
            </w:pPr>
            <w:r w:rsidRPr="004371F3">
              <w:rPr>
                <w:rFonts w:cstheme="minorHAnsi"/>
                <w:b w:val="0"/>
                <w:i/>
                <w:sz w:val="20"/>
                <w:szCs w:val="20"/>
                <w:lang w:val="en"/>
              </w:rPr>
              <w:t>INDICATOR</w:t>
            </w:r>
          </w:p>
        </w:tc>
        <w:tc>
          <w:tcPr>
            <w:tcW w:w="2077" w:type="dxa"/>
          </w:tcPr>
          <w:p w14:paraId="29183FEB" w14:textId="77777777" w:rsidR="004371F3" w:rsidRPr="004371F3" w:rsidRDefault="00611B5F" w:rsidP="004E78C3">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INITIAL VALUE</w:t>
            </w:r>
          </w:p>
        </w:tc>
        <w:tc>
          <w:tcPr>
            <w:tcW w:w="1980" w:type="dxa"/>
          </w:tcPr>
          <w:p w14:paraId="2258F111" w14:textId="77777777" w:rsidR="004371F3" w:rsidRPr="004371F3" w:rsidRDefault="00611B5F" w:rsidP="004E78C3">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VALUE FOR 2022.</w:t>
            </w:r>
          </w:p>
        </w:tc>
        <w:tc>
          <w:tcPr>
            <w:tcW w:w="1215" w:type="dxa"/>
          </w:tcPr>
          <w:p w14:paraId="4924D2B8" w14:textId="77777777" w:rsidR="004371F3" w:rsidRPr="004371F3" w:rsidRDefault="00611B5F" w:rsidP="004E78C3">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TREND</w:t>
            </w:r>
          </w:p>
        </w:tc>
        <w:tc>
          <w:tcPr>
            <w:tcW w:w="2745" w:type="dxa"/>
          </w:tcPr>
          <w:p w14:paraId="24B4C9DE" w14:textId="77777777" w:rsidR="004371F3" w:rsidRPr="004371F3" w:rsidRDefault="00611B5F" w:rsidP="004E78C3">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TARGET VALUE UNTIL 2024.</w:t>
            </w:r>
          </w:p>
        </w:tc>
      </w:tr>
      <w:tr w:rsidR="00680F80" w14:paraId="0F501714" w14:textId="77777777" w:rsidTr="00680F80">
        <w:tc>
          <w:tcPr>
            <w:cnfStyle w:val="001000000000" w:firstRow="0" w:lastRow="0" w:firstColumn="1" w:lastColumn="0" w:oddVBand="0" w:evenVBand="0" w:oddHBand="0" w:evenHBand="0" w:firstRowFirstColumn="0" w:firstRowLastColumn="0" w:lastRowFirstColumn="0" w:lastRowLastColumn="0"/>
            <w:tcW w:w="2605" w:type="dxa"/>
            <w:vAlign w:val="center"/>
          </w:tcPr>
          <w:p w14:paraId="1092134A" w14:textId="77777777" w:rsidR="004371F3" w:rsidRPr="00EF735D" w:rsidRDefault="00611B5F" w:rsidP="004371F3">
            <w:pPr>
              <w:spacing w:before="60" w:after="60"/>
              <w:jc w:val="both"/>
              <w:rPr>
                <w:rFonts w:cstheme="minorHAnsi"/>
                <w:sz w:val="18"/>
                <w:szCs w:val="18"/>
              </w:rPr>
            </w:pPr>
            <w:r w:rsidRPr="00EF735D">
              <w:rPr>
                <w:rFonts w:ascii="Calibri" w:eastAsia="Times New Roman" w:hAnsi="Calibri" w:cs="Calibri"/>
                <w:b w:val="0"/>
                <w:bCs w:val="0"/>
                <w:color w:val="000000"/>
                <w:sz w:val="18"/>
                <w:szCs w:val="18"/>
                <w:lang w:val="en"/>
              </w:rPr>
              <w:t>Number of jobs in which inter-municipal cooperation was established</w:t>
            </w:r>
          </w:p>
        </w:tc>
        <w:tc>
          <w:tcPr>
            <w:tcW w:w="2077" w:type="dxa"/>
            <w:vAlign w:val="center"/>
          </w:tcPr>
          <w:p w14:paraId="4EFAB8ED" w14:textId="77777777" w:rsidR="004371F3" w:rsidRPr="00EF735D" w:rsidRDefault="00611B5F" w:rsidP="00EF735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F735D">
              <w:rPr>
                <w:rFonts w:ascii="Calibri" w:eastAsia="Times New Roman" w:hAnsi="Calibri" w:cs="Calibri"/>
                <w:color w:val="000000"/>
                <w:sz w:val="18"/>
                <w:szCs w:val="18"/>
                <w:lang w:val="en"/>
              </w:rPr>
              <w:t xml:space="preserve">20 </w:t>
            </w:r>
          </w:p>
        </w:tc>
        <w:tc>
          <w:tcPr>
            <w:tcW w:w="1980" w:type="dxa"/>
            <w:vAlign w:val="center"/>
          </w:tcPr>
          <w:p w14:paraId="03953B09" w14:textId="77777777" w:rsidR="004371F3" w:rsidRPr="00EF735D" w:rsidRDefault="00611B5F" w:rsidP="00EF735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lang w:val="en"/>
              </w:rPr>
              <w:t>N/A</w:t>
            </w:r>
            <w:r>
              <w:rPr>
                <w:rStyle w:val="FootnoteReference"/>
                <w:rFonts w:cstheme="minorHAnsi"/>
                <w:sz w:val="18"/>
                <w:szCs w:val="18"/>
              </w:rPr>
              <w:footnoteReference w:id="20"/>
            </w:r>
          </w:p>
        </w:tc>
        <w:tc>
          <w:tcPr>
            <w:tcW w:w="1215" w:type="dxa"/>
            <w:vAlign w:val="center"/>
          </w:tcPr>
          <w:p w14:paraId="0F068112" w14:textId="77777777" w:rsidR="004371F3" w:rsidRPr="00EF735D" w:rsidRDefault="00611B5F" w:rsidP="00EF735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noProof/>
                <w:sz w:val="18"/>
                <w:szCs w:val="18"/>
                <w:lang w:val="sr-Latn-ME" w:eastAsia="sr-Latn-ME"/>
              </w:rPr>
              <w:drawing>
                <wp:inline distT="0" distB="0" distL="0" distR="0" wp14:anchorId="3ED3ACCA" wp14:editId="59988963">
                  <wp:extent cx="476250" cy="476250"/>
                  <wp:effectExtent l="0" t="0" r="0" b="0"/>
                  <wp:docPr id="77" name="Graphic 77" descr="No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nosign.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476250" cy="476250"/>
                          </a:xfrm>
                          <a:prstGeom prst="rect">
                            <a:avLst/>
                          </a:prstGeom>
                        </pic:spPr>
                      </pic:pic>
                    </a:graphicData>
                  </a:graphic>
                </wp:inline>
              </w:drawing>
            </w:r>
          </w:p>
        </w:tc>
        <w:tc>
          <w:tcPr>
            <w:tcW w:w="2745" w:type="dxa"/>
            <w:vAlign w:val="center"/>
          </w:tcPr>
          <w:p w14:paraId="079236E1" w14:textId="77777777" w:rsidR="004371F3" w:rsidRPr="00EF735D" w:rsidRDefault="00611B5F" w:rsidP="00EF735D">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F735D">
              <w:rPr>
                <w:rFonts w:cstheme="minorHAnsi"/>
                <w:sz w:val="18"/>
                <w:szCs w:val="18"/>
                <w:lang w:val="en"/>
              </w:rPr>
              <w:t>24</w:t>
            </w:r>
          </w:p>
        </w:tc>
      </w:tr>
      <w:tr w:rsidR="00680F80" w14:paraId="41B27B31" w14:textId="77777777" w:rsidTr="00680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0E921CBB" w14:textId="77777777" w:rsidR="004371F3" w:rsidRPr="00EF735D" w:rsidRDefault="00611B5F" w:rsidP="004371F3">
            <w:pPr>
              <w:spacing w:before="60" w:after="60"/>
              <w:jc w:val="both"/>
              <w:rPr>
                <w:rFonts w:cstheme="minorHAnsi"/>
                <w:sz w:val="18"/>
                <w:szCs w:val="18"/>
              </w:rPr>
            </w:pPr>
            <w:r w:rsidRPr="00EF735D">
              <w:rPr>
                <w:rFonts w:ascii="Calibri" w:eastAsia="Times New Roman" w:hAnsi="Calibri" w:cs="Calibri"/>
                <w:b w:val="0"/>
                <w:bCs w:val="0"/>
                <w:color w:val="000000"/>
                <w:sz w:val="18"/>
                <w:szCs w:val="18"/>
                <w:lang w:val="en"/>
              </w:rPr>
              <w:t>Debt ratio compared to their total income (at the level of all municipalities)</w:t>
            </w:r>
          </w:p>
        </w:tc>
        <w:tc>
          <w:tcPr>
            <w:tcW w:w="2077" w:type="dxa"/>
            <w:vAlign w:val="center"/>
          </w:tcPr>
          <w:p w14:paraId="1664E9D5" w14:textId="77777777" w:rsidR="004371F3" w:rsidRPr="00EF735D" w:rsidRDefault="00611B5F" w:rsidP="00EF735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F735D">
              <w:rPr>
                <w:rFonts w:ascii="Calibri" w:eastAsia="Times New Roman" w:hAnsi="Calibri" w:cs="Calibri"/>
                <w:color w:val="000000"/>
                <w:sz w:val="18"/>
                <w:szCs w:val="18"/>
                <w:lang w:val="en"/>
              </w:rPr>
              <w:t>33.5%</w:t>
            </w:r>
          </w:p>
        </w:tc>
        <w:tc>
          <w:tcPr>
            <w:tcW w:w="1980" w:type="dxa"/>
            <w:vAlign w:val="center"/>
          </w:tcPr>
          <w:p w14:paraId="386B5730" w14:textId="77777777" w:rsidR="004371F3" w:rsidRPr="00EF735D" w:rsidRDefault="00611B5F" w:rsidP="00EF735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F735D">
              <w:rPr>
                <w:rFonts w:ascii="Calibri" w:eastAsia="Times New Roman" w:hAnsi="Calibri" w:cs="Calibri"/>
                <w:color w:val="000000"/>
                <w:sz w:val="18"/>
                <w:szCs w:val="18"/>
                <w:lang w:val="en"/>
              </w:rPr>
              <w:t>28,28%</w:t>
            </w:r>
          </w:p>
        </w:tc>
        <w:tc>
          <w:tcPr>
            <w:tcW w:w="1215" w:type="dxa"/>
            <w:vAlign w:val="center"/>
          </w:tcPr>
          <w:p w14:paraId="08FC98DE" w14:textId="77777777" w:rsidR="004371F3" w:rsidRPr="00EF735D" w:rsidRDefault="00611B5F" w:rsidP="00EF735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F735D">
              <w:rPr>
                <w:rFonts w:cstheme="minorHAnsi"/>
                <w:noProof/>
                <w:sz w:val="18"/>
                <w:szCs w:val="18"/>
                <w:lang w:val="sr-Latn-ME" w:eastAsia="sr-Latn-ME"/>
              </w:rPr>
              <w:drawing>
                <wp:inline distT="0" distB="0" distL="0" distR="0" wp14:anchorId="4BDB8A28" wp14:editId="40500FA6">
                  <wp:extent cx="365760" cy="365760"/>
                  <wp:effectExtent l="0" t="0" r="0" b="0"/>
                  <wp:docPr id="950" name="Graphic 950"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rotateright.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rot="10800000">
                            <a:off x="0" y="0"/>
                            <a:ext cx="365760" cy="365760"/>
                          </a:xfrm>
                          <a:prstGeom prst="rect">
                            <a:avLst/>
                          </a:prstGeom>
                        </pic:spPr>
                      </pic:pic>
                    </a:graphicData>
                  </a:graphic>
                </wp:inline>
              </w:drawing>
            </w:r>
          </w:p>
        </w:tc>
        <w:tc>
          <w:tcPr>
            <w:tcW w:w="2745" w:type="dxa"/>
            <w:vAlign w:val="center"/>
          </w:tcPr>
          <w:p w14:paraId="5D813A9D" w14:textId="77777777" w:rsidR="004371F3" w:rsidRPr="00EF735D" w:rsidRDefault="00611B5F" w:rsidP="00EF735D">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F735D">
              <w:rPr>
                <w:rFonts w:cstheme="minorHAnsi"/>
                <w:sz w:val="18"/>
                <w:szCs w:val="18"/>
                <w:lang w:val="en"/>
              </w:rPr>
              <w:t>32%</w:t>
            </w:r>
          </w:p>
        </w:tc>
      </w:tr>
    </w:tbl>
    <w:p w14:paraId="772CDEB0" w14:textId="77777777" w:rsidR="00036C29" w:rsidRDefault="00036C29" w:rsidP="00B04E21">
      <w:pPr>
        <w:spacing w:before="60" w:after="60" w:line="240" w:lineRule="auto"/>
        <w:jc w:val="both"/>
        <w:rPr>
          <w:rFonts w:cstheme="minorHAnsi"/>
          <w:sz w:val="24"/>
          <w:szCs w:val="24"/>
        </w:rPr>
      </w:pPr>
    </w:p>
    <w:p w14:paraId="0F68089E" w14:textId="77777777" w:rsidR="003E5CBD" w:rsidRDefault="00611B5F" w:rsidP="003E5CBD">
      <w:pPr>
        <w:spacing w:before="60" w:after="60" w:line="240" w:lineRule="auto"/>
        <w:jc w:val="both"/>
        <w:rPr>
          <w:sz w:val="24"/>
          <w:szCs w:val="24"/>
        </w:rPr>
      </w:pPr>
      <w:r>
        <w:rPr>
          <w:sz w:val="24"/>
          <w:szCs w:val="24"/>
          <w:lang w:val="en"/>
        </w:rPr>
        <w:t xml:space="preserve">It is essential to point out that the previous year was marked by normative activity on the drafting and adoption of the Law on Government, the Law on Administrative Disputes, the Law on Inspection Supervision, and the Law on Management and Internal Controls. To improve court reporting and other institutions reporting efforts were invested to increase the quality of the Ombudsperson's Reports, the Protector of Property and Legal Interests, and the Administrative Court. </w:t>
      </w:r>
    </w:p>
    <w:p w14:paraId="251F407C" w14:textId="77777777" w:rsidR="0058061A" w:rsidRPr="002A3A20" w:rsidRDefault="00611B5F" w:rsidP="0058061A">
      <w:pPr>
        <w:pStyle w:val="2zakon"/>
        <w:spacing w:before="0" w:beforeAutospacing="0" w:after="0" w:afterAutospacing="0"/>
        <w:jc w:val="both"/>
        <w:rPr>
          <w:rFonts w:asciiTheme="minorHAnsi" w:hAnsiTheme="minorHAnsi" w:cstheme="minorHAnsi"/>
        </w:rPr>
      </w:pPr>
      <w:r w:rsidRPr="002A3A20">
        <w:rPr>
          <w:rFonts w:asciiTheme="minorHAnsi" w:hAnsiTheme="minorHAnsi" w:cstheme="minorHAnsi"/>
          <w:strike/>
          <w:noProof/>
          <w:lang w:val="sr-Latn-ME" w:eastAsia="sr-Latn-ME"/>
        </w:rPr>
        <mc:AlternateContent>
          <mc:Choice Requires="wps">
            <w:drawing>
              <wp:anchor distT="45720" distB="45720" distL="114300" distR="114300" simplePos="0" relativeHeight="251679744" behindDoc="0" locked="0" layoutInCell="1" allowOverlap="1" wp14:anchorId="5A753B74" wp14:editId="1D206B6E">
                <wp:simplePos x="0" y="0"/>
                <wp:positionH relativeFrom="margin">
                  <wp:posOffset>3502660</wp:posOffset>
                </wp:positionH>
                <wp:positionV relativeFrom="paragraph">
                  <wp:posOffset>307129</wp:posOffset>
                </wp:positionV>
                <wp:extent cx="2360930" cy="1585595"/>
                <wp:effectExtent l="63500" t="63500" r="64770" b="65405"/>
                <wp:wrapSquare wrapText="bothSides"/>
                <wp:docPr id="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85595"/>
                        </a:xfrm>
                        <a:prstGeom prst="rect">
                          <a:avLst/>
                        </a:prstGeom>
                        <a:ln>
                          <a:noFill/>
                          <a:headEnd/>
                          <a:tailEnd/>
                        </a:ln>
                        <a:effectLst>
                          <a:glow rad="63500">
                            <a:schemeClr val="accent2">
                              <a:satMod val="175000"/>
                              <a:alpha val="40000"/>
                            </a:schemeClr>
                          </a:glow>
                        </a:effectLst>
                      </wps:spPr>
                      <wps:style>
                        <a:lnRef idx="1">
                          <a:schemeClr val="accent4"/>
                        </a:lnRef>
                        <a:fillRef idx="2">
                          <a:schemeClr val="accent4"/>
                        </a:fillRef>
                        <a:effectRef idx="1">
                          <a:schemeClr val="accent4"/>
                        </a:effectRef>
                        <a:fontRef idx="minor">
                          <a:schemeClr val="dk1"/>
                        </a:fontRef>
                      </wps:style>
                      <wps:txbx>
                        <w:txbxContent>
                          <w:p w14:paraId="4D39B664" w14:textId="77777777" w:rsidR="00D56F0F" w:rsidRPr="00036C29" w:rsidRDefault="00D56F0F" w:rsidP="006C70B7">
                            <w:pPr>
                              <w:jc w:val="center"/>
                              <w:rPr>
                                <w:sz w:val="20"/>
                                <w:szCs w:val="20"/>
                              </w:rPr>
                            </w:pPr>
                            <w:r w:rsidRPr="00036C29">
                              <w:rPr>
                                <w:rFonts w:ascii="Cambria" w:hAnsi="Cambria"/>
                                <w:b/>
                                <w:sz w:val="20"/>
                                <w:szCs w:val="20"/>
                                <w:lang w:val="en"/>
                              </w:rPr>
                              <w:t>The goal of passing the Law on Government is the systematic regulation of all issues relevant to the organization and functioning of the Government, which would be the basis for any future executive power to perform its function following best practices and principles of good governance.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A753B74" id="Text Box 2" o:spid="_x0000_s1028" type="#_x0000_t202" style="position:absolute;left:0;text-align:left;margin-left:275.8pt;margin-top:24.2pt;width:185.9pt;height:124.8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" fillcolor="#ffd555 [2167]" stroked="f" strokeweight=".5pt">
                <v:fill color2="#ffcc31 [2615]" rotate="t" colors="0 #ffdd9c;.5 #ffd78e;1 #ffd479" focus="100%" type="gradient">
                  <o:fill v:ext="view" type="gradientUnscaled"/>
                </v:fill>
                <v:textbox>
                  <w:txbxContent>
                    <w:p w14:paraId="4D39B664" w14:textId="77777777" w:rsidR="00D56F0F" w:rsidRPr="00036C29" w:rsidRDefault="00D56F0F" w:rsidP="006C70B7">
                      <w:pPr>
                        <w:jc w:val="center"/>
                        <w:rPr>
                          <w:sz w:val="20"/>
                          <w:szCs w:val="20"/>
                        </w:rPr>
                      </w:pPr>
                      <w:r w:rsidRPr="00036C29">
                        <w:rPr>
                          <w:rFonts w:ascii="Cambria" w:hAnsi="Cambria"/>
                          <w:b/>
                          <w:sz w:val="20"/>
                          <w:szCs w:val="20"/>
                          <w:lang w:val="en"/>
                        </w:rPr>
                        <w:t>The goal of passing the Law on Government is the systematic regulation of all issues relevant to the organization and functioning of the Government, which would be the basis for any future executive power to perform its function following best practices and principles of good governance.</w:t>
                      </w:r>
                    </w:p>
                  </w:txbxContent>
                </v:textbox>
                <w10:wrap type="square" anchorx="margin"/>
              </v:shape>
            </w:pict>
          </mc:Fallback>
        </mc:AlternateContent>
      </w:r>
      <w:r w:rsidR="00E16729" w:rsidRPr="002A3A20">
        <w:rPr>
          <w:rFonts w:asciiTheme="minorHAnsi" w:hAnsiTheme="minorHAnsi" w:cstheme="minorHAnsi"/>
          <w:lang w:val="en"/>
        </w:rPr>
        <w:t xml:space="preserve">The need for the adoption </w:t>
      </w:r>
      <w:r w:rsidR="00E16729" w:rsidRPr="002A3A20">
        <w:rPr>
          <w:rFonts w:asciiTheme="minorHAnsi" w:hAnsiTheme="minorHAnsi" w:cstheme="minorHAnsi"/>
          <w:b/>
          <w:lang w:val="en"/>
        </w:rPr>
        <w:t>of the Law on the Government</w:t>
      </w:r>
      <w:r w:rsidR="00E16729" w:rsidRPr="002A3A20">
        <w:rPr>
          <w:rFonts w:asciiTheme="minorHAnsi" w:hAnsiTheme="minorHAnsi" w:cstheme="minorHAnsi"/>
          <w:lang w:val="en"/>
        </w:rPr>
        <w:t xml:space="preserve"> was recognized years ago, and the fact that the work and organization of the Government, as the highest executive authority body, was not adequately regulated by the Law created challenges in determining competencies, mandates, responsibilities, structure, and internal functioning. This Law regulates the composition of the Government, its mandate, organization, manner of operating, decision-making, powers of the Government and members of the Government from the end of the mandate until the election of a new Government, the relationship with other state bodies and other issues of importance for the work of the Government. </w:t>
      </w:r>
    </w:p>
    <w:p w14:paraId="3AF99988" w14:textId="4E1A8F81" w:rsidR="00F40087" w:rsidRPr="00871412" w:rsidRDefault="00611B5F" w:rsidP="00B04E21">
      <w:pPr>
        <w:spacing w:before="60" w:after="60" w:line="240" w:lineRule="auto"/>
        <w:jc w:val="both"/>
        <w:rPr>
          <w:rFonts w:cstheme="minorHAnsi"/>
          <w:b/>
          <w:sz w:val="24"/>
          <w:szCs w:val="24"/>
        </w:rPr>
      </w:pPr>
      <w:r w:rsidRPr="00C95800">
        <w:rPr>
          <w:rFonts w:cstheme="minorHAnsi"/>
          <w:sz w:val="24"/>
          <w:szCs w:val="24"/>
          <w:lang w:val="en"/>
        </w:rPr>
        <w:t>Transparency is one of the cornerstone principles of good governance to ensure the publicity of the work of public administration bodies in the process of public administration reform in Montenegro. In this regard, through the improvement of transparency and availability of data, the Register of State Bodies and Institutions was established</w:t>
      </w:r>
      <w:r>
        <w:rPr>
          <w:rStyle w:val="FootnoteReference"/>
          <w:rFonts w:cstheme="minorHAnsi"/>
          <w:b/>
          <w:sz w:val="24"/>
          <w:szCs w:val="24"/>
        </w:rPr>
        <w:footnoteReference w:id="21"/>
      </w:r>
      <w:r>
        <w:rPr>
          <w:rFonts w:cstheme="minorHAnsi"/>
          <w:b/>
          <w:sz w:val="24"/>
          <w:szCs w:val="24"/>
          <w:lang w:val="en"/>
        </w:rPr>
        <w:t>,</w:t>
      </w:r>
      <w:r w:rsidRPr="00C95800">
        <w:rPr>
          <w:rFonts w:cstheme="minorHAnsi"/>
          <w:sz w:val="24"/>
          <w:szCs w:val="24"/>
          <w:lang w:val="en"/>
        </w:rPr>
        <w:t xml:space="preserve"> which enables users to view all state bodies and institutions classified by types, jurisdictions, areas of work, and a standard keyword search. </w:t>
      </w:r>
    </w:p>
    <w:p w14:paraId="1483D0FF" w14:textId="346F12CA" w:rsidR="00F40087" w:rsidRPr="00E16729" w:rsidRDefault="00611B5F" w:rsidP="00E16729">
      <w:pPr>
        <w:spacing w:before="60" w:after="60" w:line="240" w:lineRule="auto"/>
        <w:jc w:val="both"/>
        <w:rPr>
          <w:rFonts w:cstheme="minorHAnsi"/>
          <w:sz w:val="24"/>
          <w:szCs w:val="24"/>
        </w:rPr>
      </w:pPr>
      <w:r w:rsidRPr="003B55B3">
        <w:rPr>
          <w:rFonts w:cstheme="minorHAnsi"/>
          <w:sz w:val="24"/>
          <w:szCs w:val="24"/>
          <w:lang w:val="en"/>
        </w:rPr>
        <w:t xml:space="preserve">In creating the strategic framework, a particular set of activities was recognized, including changing the normative framework, strengthening </w:t>
      </w:r>
      <w:r w:rsidR="00726878">
        <w:rPr>
          <w:rFonts w:cstheme="minorHAnsi"/>
          <w:sz w:val="24"/>
          <w:szCs w:val="24"/>
          <w:lang w:val="en"/>
        </w:rPr>
        <w:t>human resources</w:t>
      </w:r>
      <w:r w:rsidRPr="003B55B3">
        <w:rPr>
          <w:rFonts w:cstheme="minorHAnsi"/>
          <w:sz w:val="24"/>
          <w:szCs w:val="24"/>
          <w:lang w:val="en"/>
        </w:rPr>
        <w:t xml:space="preserve"> capacities, and improving reports on the work of competent institutions. On December 29, 2021, the Government of Montenegro established </w:t>
      </w:r>
      <w:r w:rsidRPr="00E16729">
        <w:rPr>
          <w:rFonts w:cstheme="minorHAnsi"/>
          <w:b/>
          <w:sz w:val="24"/>
          <w:szCs w:val="24"/>
          <w:lang w:val="en"/>
        </w:rPr>
        <w:t>the Proposal for a Law on Amendments to the Law on Inspection Supervision</w:t>
      </w:r>
      <w:r w:rsidRPr="003B55B3">
        <w:rPr>
          <w:rFonts w:cstheme="minorHAnsi"/>
          <w:sz w:val="24"/>
          <w:szCs w:val="24"/>
          <w:lang w:val="en"/>
        </w:rPr>
        <w:t xml:space="preserve">, which was forwarded to the Parliament. After the formation of the 43rd Government, the Bill has been withdrawn from the parliamentary procedure and is currently being coordinated with the competent authorities. </w:t>
      </w:r>
    </w:p>
    <w:p w14:paraId="1FF59145" w14:textId="77777777" w:rsidR="004371F3" w:rsidRPr="004371F3" w:rsidRDefault="00611B5F" w:rsidP="004371F3">
      <w:pPr>
        <w:spacing w:before="60" w:after="60" w:line="240" w:lineRule="auto"/>
        <w:jc w:val="both"/>
        <w:rPr>
          <w:rFonts w:cstheme="minorHAnsi"/>
          <w:sz w:val="24"/>
          <w:szCs w:val="24"/>
        </w:rPr>
      </w:pPr>
      <w:bookmarkStart w:id="5" w:name="_Hlk129597921"/>
      <w:r>
        <w:rPr>
          <w:rFonts w:cstheme="minorHAnsi"/>
          <w:sz w:val="24"/>
          <w:szCs w:val="24"/>
          <w:lang w:val="en"/>
        </w:rPr>
        <w:t xml:space="preserve">To overcome problems that arose in the practical implementation of the legal solution to administrative disputes, which affected the efficiency of administrative disputes and the effectiveness of judicial protection, the Government prepared and approved a Bill on Amendments to the Law on Administrative Disputes on June 23, 2022. These changes aim to increase the effectiveness of the Court, especially in terms of the promptness rate and the length of the procedure, and to provide citizens with the right to a trial within a reasonable time. In July 2022, the Law was submitted to the Parliament of Montenegro for further procedure but was not adopted due to insufficient votes during the plenum.  </w:t>
      </w:r>
    </w:p>
    <w:p w14:paraId="2AD2B43F" w14:textId="151E7FD3" w:rsidR="00F40087" w:rsidRPr="002C5147" w:rsidRDefault="00611B5F" w:rsidP="004371F3">
      <w:pPr>
        <w:spacing w:before="60" w:after="60" w:line="240" w:lineRule="auto"/>
        <w:jc w:val="both"/>
        <w:rPr>
          <w:rFonts w:cstheme="minorHAnsi"/>
          <w:sz w:val="24"/>
          <w:szCs w:val="24"/>
        </w:rPr>
      </w:pPr>
      <w:r>
        <w:rPr>
          <w:rFonts w:cstheme="minorHAnsi"/>
          <w:sz w:val="24"/>
          <w:szCs w:val="24"/>
          <w:lang w:val="en"/>
        </w:rPr>
        <w:t xml:space="preserve">The normative aspect of this strategic goal includes drafting the new </w:t>
      </w:r>
      <w:r w:rsidRPr="004371F3">
        <w:rPr>
          <w:rFonts w:cstheme="minorHAnsi"/>
          <w:b/>
          <w:sz w:val="24"/>
          <w:szCs w:val="24"/>
          <w:lang w:val="en"/>
        </w:rPr>
        <w:t>Law on Management and Internal Controls</w:t>
      </w:r>
      <w:r>
        <w:rPr>
          <w:rStyle w:val="FootnoteReference"/>
          <w:rFonts w:cstheme="minorHAnsi"/>
          <w:b/>
          <w:sz w:val="24"/>
          <w:szCs w:val="24"/>
        </w:rPr>
        <w:footnoteReference w:id="22"/>
      </w:r>
      <w:r>
        <w:rPr>
          <w:rFonts w:cstheme="minorHAnsi"/>
          <w:sz w:val="24"/>
          <w:szCs w:val="24"/>
          <w:lang w:val="en"/>
        </w:rPr>
        <w:t xml:space="preserve">, which regulates management and internal control in the public sector. In 2022, the WG worked on the text of the new </w:t>
      </w:r>
      <w:r w:rsidR="00267800" w:rsidRPr="004371F3">
        <w:rPr>
          <w:rFonts w:cstheme="minorHAnsi"/>
          <w:b/>
          <w:sz w:val="24"/>
          <w:szCs w:val="24"/>
          <w:lang w:val="en"/>
        </w:rPr>
        <w:t>Law</w:t>
      </w:r>
      <w:r>
        <w:rPr>
          <w:rFonts w:cstheme="minorHAnsi"/>
          <w:sz w:val="24"/>
          <w:szCs w:val="24"/>
          <w:lang w:val="en"/>
        </w:rPr>
        <w:t xml:space="preserve"> regulating management and internal c</w:t>
      </w:r>
      <w:r w:rsidR="00070F1F">
        <w:rPr>
          <w:rFonts w:cstheme="minorHAnsi"/>
          <w:sz w:val="24"/>
          <w:szCs w:val="24"/>
          <w:lang w:val="en"/>
        </w:rPr>
        <w:t xml:space="preserve">ontrols in the public sector.  </w:t>
      </w:r>
      <w:r>
        <w:rPr>
          <w:rFonts w:cstheme="minorHAnsi"/>
          <w:sz w:val="24"/>
          <w:szCs w:val="24"/>
          <w:lang w:val="en"/>
        </w:rPr>
        <w:t>The regulation changes the deadlines for submitting annual reports to process them promptly and inform the Government about the current situation in this area. The public debate in drafting the Law has ended, and the final coordination phase with the Secretariat for Legislation is underway</w:t>
      </w:r>
      <w:r w:rsidRPr="006C70B7">
        <w:rPr>
          <w:rFonts w:cstheme="minorHAnsi"/>
          <w:b/>
          <w:sz w:val="24"/>
          <w:szCs w:val="24"/>
          <w:lang w:val="en"/>
        </w:rPr>
        <w:t xml:space="preserve">. </w:t>
      </w:r>
      <w:r>
        <w:rPr>
          <w:rFonts w:cstheme="minorHAnsi"/>
          <w:sz w:val="24"/>
          <w:szCs w:val="24"/>
          <w:lang w:val="en"/>
        </w:rPr>
        <w:t>The Law is expected to be adopted in Q2 2023.</w:t>
      </w:r>
    </w:p>
    <w:p w14:paraId="7059A6DB" w14:textId="4DB6E91A" w:rsidR="00F40087" w:rsidRPr="006C70B7" w:rsidRDefault="00611B5F" w:rsidP="00B04E21">
      <w:pPr>
        <w:spacing w:before="60" w:after="60" w:line="240" w:lineRule="auto"/>
        <w:jc w:val="both"/>
        <w:rPr>
          <w:rFonts w:cstheme="minorHAnsi"/>
          <w:sz w:val="24"/>
          <w:szCs w:val="24"/>
        </w:rPr>
      </w:pPr>
      <w:r>
        <w:rPr>
          <w:rFonts w:cstheme="minorHAnsi"/>
          <w:sz w:val="24"/>
          <w:szCs w:val="24"/>
          <w:lang w:val="en"/>
        </w:rPr>
        <w:t xml:space="preserve">To raise awareness of responsibility and promote the implementation of management accountability in the public sector, which stems from the negotiation chapter 32 - Financial Supervision, the Ministry of Finance </w:t>
      </w:r>
      <w:r w:rsidRPr="006C70B7">
        <w:rPr>
          <w:rFonts w:cstheme="minorHAnsi"/>
          <w:b/>
          <w:sz w:val="24"/>
          <w:szCs w:val="24"/>
          <w:lang w:val="en"/>
        </w:rPr>
        <w:t>prepared a video on management accountability</w:t>
      </w:r>
      <w:r>
        <w:rPr>
          <w:rFonts w:cstheme="minorHAnsi"/>
          <w:sz w:val="24"/>
          <w:szCs w:val="24"/>
          <w:lang w:val="en"/>
        </w:rPr>
        <w:t>.</w:t>
      </w:r>
      <w:r>
        <w:rPr>
          <w:rStyle w:val="FootnoteReference"/>
          <w:rFonts w:cstheme="minorHAnsi"/>
          <w:sz w:val="24"/>
          <w:szCs w:val="24"/>
        </w:rPr>
        <w:footnoteReference w:id="23"/>
      </w:r>
      <w:r>
        <w:rPr>
          <w:rFonts w:cstheme="minorHAnsi"/>
          <w:sz w:val="24"/>
          <w:szCs w:val="24"/>
          <w:lang w:val="en"/>
        </w:rPr>
        <w:t xml:space="preserve"> In </w:t>
      </w:r>
      <w:r w:rsidRPr="006C70B7">
        <w:rPr>
          <w:rFonts w:cstheme="minorHAnsi"/>
          <w:b/>
          <w:sz w:val="24"/>
          <w:szCs w:val="24"/>
          <w:lang w:val="en"/>
        </w:rPr>
        <w:t>December 2022, a review of the quality of management and internal controls was conducted</w:t>
      </w:r>
      <w:r>
        <w:rPr>
          <w:rFonts w:cstheme="minorHAnsi"/>
          <w:sz w:val="24"/>
          <w:szCs w:val="24"/>
          <w:lang w:val="en"/>
        </w:rPr>
        <w:t xml:space="preserve"> with a focus on the established system for detecting and acting on notifications of suspected irregularities and fraud. Quality assessment was conducted in four subjects</w:t>
      </w:r>
      <w:r>
        <w:rPr>
          <w:rStyle w:val="FootnoteReference"/>
          <w:rFonts w:cstheme="minorHAnsi"/>
          <w:sz w:val="24"/>
          <w:szCs w:val="24"/>
        </w:rPr>
        <w:footnoteReference w:id="24"/>
      </w:r>
      <w:r>
        <w:rPr>
          <w:rFonts w:cstheme="minorHAnsi"/>
          <w:sz w:val="24"/>
          <w:szCs w:val="24"/>
          <w:lang w:val="en"/>
        </w:rPr>
        <w:t xml:space="preserve"> and Reports contain an evaluation of the current situation</w:t>
      </w:r>
      <w:r>
        <w:rPr>
          <w:rStyle w:val="FootnoteReference"/>
          <w:rFonts w:cstheme="minorHAnsi"/>
          <w:sz w:val="24"/>
          <w:szCs w:val="24"/>
        </w:rPr>
        <w:footnoteReference w:id="25"/>
      </w:r>
      <w:r>
        <w:rPr>
          <w:rFonts w:cstheme="minorHAnsi"/>
          <w:sz w:val="24"/>
          <w:szCs w:val="24"/>
          <w:lang w:val="en"/>
        </w:rPr>
        <w:t xml:space="preserve">, identified problems, and recommendations for further system improvement. </w:t>
      </w:r>
      <w:bookmarkEnd w:id="5"/>
    </w:p>
    <w:p w14:paraId="3A6314D2" w14:textId="77777777" w:rsidR="00F40087" w:rsidRPr="002157B5" w:rsidRDefault="00611B5F" w:rsidP="000A29D8">
      <w:pPr>
        <w:spacing w:before="60" w:after="60" w:line="240" w:lineRule="auto"/>
        <w:jc w:val="both"/>
        <w:rPr>
          <w:rFonts w:cstheme="minorHAnsi"/>
          <w:b/>
          <w:sz w:val="24"/>
          <w:szCs w:val="24"/>
        </w:rPr>
      </w:pPr>
      <w:r>
        <w:rPr>
          <w:rFonts w:cstheme="minorHAnsi"/>
          <w:sz w:val="24"/>
          <w:szCs w:val="24"/>
          <w:lang w:val="en"/>
        </w:rPr>
        <w:t xml:space="preserve">The 2022-2026 PAR, within </w:t>
      </w:r>
      <w:r w:rsidR="00B269C4" w:rsidRPr="002157B5">
        <w:rPr>
          <w:rFonts w:cstheme="minorHAnsi"/>
          <w:b/>
          <w:sz w:val="24"/>
          <w:szCs w:val="24"/>
          <w:lang w:val="en"/>
        </w:rPr>
        <w:t>the Department of Administrative Inspection,</w:t>
      </w:r>
      <w:r>
        <w:rPr>
          <w:rFonts w:cstheme="minorHAnsi"/>
          <w:sz w:val="24"/>
          <w:szCs w:val="24"/>
          <w:lang w:val="en"/>
        </w:rPr>
        <w:t xml:space="preserve"> recognizes the need to strengthen human resources. In this regard 2022, two persons were employed in the Administrative Inspector I position. Preparatory activities on the development of the Methodology for the development of the annual Report on the work of the Administrative Inspection started and shall contain improved information on repeated inspections and the results of inspection supervision, which will improve the system reporting on the work of the Administrative Inspection.  </w:t>
      </w:r>
    </w:p>
    <w:p w14:paraId="0622A079" w14:textId="77777777" w:rsidR="00BE2E96" w:rsidRDefault="00611B5F" w:rsidP="00BE2E96">
      <w:pPr>
        <w:spacing w:before="60" w:after="60" w:line="240" w:lineRule="auto"/>
        <w:jc w:val="both"/>
        <w:rPr>
          <w:rFonts w:cstheme="minorHAnsi"/>
          <w:sz w:val="24"/>
          <w:szCs w:val="24"/>
        </w:rPr>
      </w:pPr>
      <w:r>
        <w:rPr>
          <w:rFonts w:cstheme="minorHAnsi"/>
          <w:sz w:val="24"/>
          <w:szCs w:val="24"/>
          <w:lang w:val="en"/>
        </w:rPr>
        <w:t xml:space="preserve">One of the activities recognized by the 2022 - 2026 PAR Strategy concerns </w:t>
      </w:r>
      <w:r w:rsidRPr="002157B5">
        <w:rPr>
          <w:rFonts w:cstheme="minorHAnsi"/>
          <w:b/>
          <w:sz w:val="24"/>
          <w:szCs w:val="24"/>
          <w:lang w:val="en"/>
        </w:rPr>
        <w:t>the Analysis of the reasons/basis for the payment of additional execution costs based on lost items</w:t>
      </w:r>
      <w:r>
        <w:rPr>
          <w:rFonts w:cstheme="minorHAnsi"/>
          <w:sz w:val="24"/>
          <w:szCs w:val="24"/>
          <w:lang w:val="en"/>
        </w:rPr>
        <w:t xml:space="preserve">, which is being developed by the Protector of Property and Legal Interests in cooperation with SIGMA. In this context, the costs of the state's lost cases (principal debt), the public enforcement officer's fees for enforcing these judgments, and litigation costs (which the state had to pay) will be analyzed. </w:t>
      </w:r>
    </w:p>
    <w:p w14:paraId="7972EFCF" w14:textId="4F476F5D" w:rsidR="00451E5F" w:rsidRDefault="00611B5F" w:rsidP="000A7C52">
      <w:pPr>
        <w:spacing w:before="60" w:after="60" w:line="240" w:lineRule="auto"/>
        <w:jc w:val="both"/>
        <w:rPr>
          <w:rFonts w:cstheme="minorHAnsi"/>
          <w:sz w:val="24"/>
          <w:szCs w:val="24"/>
        </w:rPr>
      </w:pPr>
      <w:r w:rsidRPr="00C277BB">
        <w:rPr>
          <w:rFonts w:cstheme="minorHAnsi"/>
          <w:sz w:val="24"/>
          <w:szCs w:val="24"/>
          <w:lang w:val="en"/>
        </w:rPr>
        <w:t xml:space="preserve">Improvement of the Annual Report structure showing the status of the implemented recommendations of the Protector of Human Rights and Freedoms is reflected in the updated Database of recommendations and a better statistical presentation of the progress. In 35 cases of established violation of rights, 89 recommendations were made, and in other instances, the Protector could not confirm a breach of any </w:t>
      </w:r>
      <w:r w:rsidR="00342F72" w:rsidRPr="00C277BB">
        <w:rPr>
          <w:rFonts w:cstheme="minorHAnsi"/>
          <w:sz w:val="24"/>
          <w:szCs w:val="24"/>
          <w:lang w:val="en"/>
        </w:rPr>
        <w:t>protected</w:t>
      </w:r>
      <w:r w:rsidRPr="00C277BB">
        <w:rPr>
          <w:rFonts w:cstheme="minorHAnsi"/>
          <w:sz w:val="24"/>
          <w:szCs w:val="24"/>
          <w:lang w:val="en"/>
        </w:rPr>
        <w:t xml:space="preserve"> right. As for recommendations given to competent authorities, 42 (51.68%) recommendations were complied with, while the deadline for implementing some recommendations has not yet expired or they have not been acted upon (47.19%). </w:t>
      </w:r>
    </w:p>
    <w:p w14:paraId="4966DEB2" w14:textId="228E534A" w:rsidR="00163CEA" w:rsidRDefault="00611B5F" w:rsidP="000A29D8">
      <w:pPr>
        <w:spacing w:before="60" w:after="60" w:line="240" w:lineRule="auto"/>
        <w:jc w:val="both"/>
        <w:rPr>
          <w:rFonts w:cstheme="minorHAnsi"/>
          <w:sz w:val="24"/>
          <w:szCs w:val="24"/>
        </w:rPr>
      </w:pPr>
      <w:r>
        <w:rPr>
          <w:rFonts w:cstheme="minorHAnsi"/>
          <w:sz w:val="24"/>
          <w:szCs w:val="24"/>
          <w:lang w:val="en"/>
        </w:rPr>
        <w:t xml:space="preserve">The project is implemented through the preservation of continuity in </w:t>
      </w:r>
      <w:r w:rsidR="00F40087" w:rsidRPr="002157B5">
        <w:rPr>
          <w:rFonts w:cstheme="minorHAnsi"/>
          <w:b/>
          <w:sz w:val="24"/>
          <w:szCs w:val="24"/>
          <w:lang w:val="en"/>
        </w:rPr>
        <w:t xml:space="preserve">the </w:t>
      </w:r>
      <w:proofErr w:type="spellStart"/>
      <w:r w:rsidR="00F40087" w:rsidRPr="002157B5">
        <w:rPr>
          <w:rFonts w:cstheme="minorHAnsi"/>
          <w:b/>
          <w:sz w:val="24"/>
          <w:szCs w:val="24"/>
          <w:lang w:val="en"/>
        </w:rPr>
        <w:t>eDMS</w:t>
      </w:r>
      <w:proofErr w:type="spellEnd"/>
      <w:r w:rsidR="00F40087" w:rsidRPr="002157B5">
        <w:rPr>
          <w:rFonts w:cstheme="minorHAnsi"/>
          <w:b/>
          <w:sz w:val="24"/>
          <w:szCs w:val="24"/>
          <w:lang w:val="en"/>
        </w:rPr>
        <w:t xml:space="preserve"> system</w:t>
      </w:r>
      <w:r>
        <w:rPr>
          <w:rFonts w:cstheme="minorHAnsi"/>
          <w:sz w:val="24"/>
          <w:szCs w:val="24"/>
          <w:lang w:val="en"/>
        </w:rPr>
        <w:t xml:space="preserve">, the full implementation of which was carried </w:t>
      </w:r>
      <w:r w:rsidR="00070F1F">
        <w:rPr>
          <w:rFonts w:cstheme="minorHAnsi"/>
          <w:sz w:val="24"/>
          <w:szCs w:val="24"/>
          <w:lang w:val="en"/>
        </w:rPr>
        <w:t>out in three pilot institutions</w:t>
      </w:r>
      <w:r>
        <w:rPr>
          <w:rStyle w:val="FootnoteReference"/>
          <w:rFonts w:cstheme="minorHAnsi"/>
          <w:sz w:val="24"/>
          <w:szCs w:val="24"/>
        </w:rPr>
        <w:footnoteReference w:id="26"/>
      </w:r>
      <w:r>
        <w:rPr>
          <w:rFonts w:cstheme="minorHAnsi"/>
          <w:sz w:val="24"/>
          <w:szCs w:val="24"/>
          <w:lang w:val="en"/>
        </w:rPr>
        <w:t xml:space="preserve">: the Ministry of Public Administration, the Ministry of Justice, and the Human Resources Administration. In this way, paperless communication was established in these three institutions with the aim of greater efficiency in work, reduction of costs, and paper consumption. An analysis of the pilot phase was made to develop a plan for further introducing other institutions into this system. As a result of the hybrid attack on the IT infrastructure, there was a delay in implementing activities that resulted from the aforementioned Analysis. It was impossible to continue the planned activities due to the activities on the server and network infrastructure recovery and recovery of the virtual machines that are the system's foundation. </w:t>
      </w:r>
    </w:p>
    <w:p w14:paraId="0A7A2E4E" w14:textId="2AB727CB" w:rsidR="00871892" w:rsidRDefault="00611B5F" w:rsidP="000A29D8">
      <w:pPr>
        <w:spacing w:before="60" w:after="60" w:line="240" w:lineRule="auto"/>
        <w:jc w:val="both"/>
        <w:rPr>
          <w:rFonts w:cstheme="minorHAnsi"/>
          <w:sz w:val="24"/>
          <w:szCs w:val="24"/>
          <w:lang w:val="en"/>
        </w:rPr>
      </w:pPr>
      <w:r w:rsidRPr="00EF5FE4">
        <w:rPr>
          <w:rFonts w:cstheme="minorHAnsi"/>
          <w:sz w:val="24"/>
          <w:szCs w:val="24"/>
          <w:lang w:val="en"/>
        </w:rPr>
        <w:t xml:space="preserve">The 2022-2026 PAR strategy includes </w:t>
      </w:r>
      <w:r w:rsidRPr="00EF5FE4">
        <w:rPr>
          <w:rFonts w:cstheme="minorHAnsi"/>
          <w:b/>
          <w:sz w:val="24"/>
          <w:szCs w:val="24"/>
          <w:lang w:val="en"/>
        </w:rPr>
        <w:t>reforming the local self-government system</w:t>
      </w:r>
      <w:r w:rsidRPr="00EF5FE4">
        <w:rPr>
          <w:rFonts w:cstheme="minorHAnsi"/>
          <w:sz w:val="24"/>
          <w:szCs w:val="24"/>
          <w:lang w:val="en"/>
        </w:rPr>
        <w:t xml:space="preserve"> through vital aspects of the state administration system: organization and work, </w:t>
      </w:r>
      <w:r w:rsidR="00C56B16">
        <w:rPr>
          <w:rFonts w:cstheme="minorHAnsi"/>
          <w:sz w:val="24"/>
          <w:szCs w:val="24"/>
          <w:lang w:val="en"/>
        </w:rPr>
        <w:t>service delivery</w:t>
      </w:r>
      <w:r w:rsidRPr="00EF5FE4">
        <w:rPr>
          <w:rFonts w:cstheme="minorHAnsi"/>
          <w:sz w:val="24"/>
          <w:szCs w:val="24"/>
          <w:lang w:val="en"/>
        </w:rPr>
        <w:t>, professionalization, openness, and transparency. A Working Group was established.</w:t>
      </w:r>
      <w:r>
        <w:rPr>
          <w:rStyle w:val="FootnoteReference"/>
          <w:rFonts w:cstheme="minorHAnsi"/>
          <w:sz w:val="24"/>
          <w:szCs w:val="24"/>
        </w:rPr>
        <w:footnoteReference w:id="27"/>
      </w:r>
      <w:r w:rsidRPr="00EF5FE4">
        <w:rPr>
          <w:rFonts w:cstheme="minorHAnsi"/>
          <w:sz w:val="24"/>
          <w:szCs w:val="24"/>
          <w:lang w:val="en"/>
        </w:rPr>
        <w:t xml:space="preserve"> To analyze the functioning of the local self-government system, which should provide clear evidence for expedient decentralization, contribute to the democratization of society, greater responsibility, efficiency, and better services that will provide quality life to citizens in the local community. A Methodology and questionnaire were developed and will be distributed to municipalities to collect analytical material. </w:t>
      </w:r>
      <w:r w:rsidRPr="00EF5FE4">
        <w:rPr>
          <w:rFonts w:cstheme="minorHAnsi"/>
          <w:sz w:val="24"/>
          <w:szCs w:val="24"/>
          <w:lang w:val="en"/>
        </w:rPr>
        <w:tab/>
      </w:r>
    </w:p>
    <w:p w14:paraId="2D9EA92C" w14:textId="34C1B865" w:rsidR="00FC3970" w:rsidRDefault="00FC3970" w:rsidP="000A29D8">
      <w:pPr>
        <w:spacing w:before="60" w:after="60" w:line="240" w:lineRule="auto"/>
        <w:jc w:val="both"/>
        <w:rPr>
          <w:rFonts w:cstheme="minorHAnsi"/>
          <w:sz w:val="24"/>
          <w:szCs w:val="24"/>
          <w:lang w:val="en"/>
        </w:rPr>
      </w:pPr>
    </w:p>
    <w:p w14:paraId="06CBB870" w14:textId="506F4793" w:rsidR="00263AD7" w:rsidRDefault="00263AD7" w:rsidP="000A29D8">
      <w:pPr>
        <w:spacing w:before="60" w:after="60" w:line="240" w:lineRule="auto"/>
        <w:jc w:val="both"/>
        <w:rPr>
          <w:rFonts w:cstheme="minorHAnsi"/>
          <w:sz w:val="24"/>
          <w:szCs w:val="24"/>
          <w:lang w:val="en"/>
        </w:rPr>
      </w:pPr>
    </w:p>
    <w:p w14:paraId="5819B6A8" w14:textId="6D812637" w:rsidR="00263AD7" w:rsidRDefault="00263AD7" w:rsidP="000A29D8">
      <w:pPr>
        <w:spacing w:before="60" w:after="60" w:line="240" w:lineRule="auto"/>
        <w:jc w:val="both"/>
        <w:rPr>
          <w:rFonts w:cstheme="minorHAnsi"/>
          <w:sz w:val="24"/>
          <w:szCs w:val="24"/>
          <w:lang w:val="en"/>
        </w:rPr>
      </w:pPr>
    </w:p>
    <w:p w14:paraId="0EA40E5C" w14:textId="46C794FF" w:rsidR="00263AD7" w:rsidRDefault="00263AD7" w:rsidP="000A29D8">
      <w:pPr>
        <w:spacing w:before="60" w:after="60" w:line="240" w:lineRule="auto"/>
        <w:jc w:val="both"/>
        <w:rPr>
          <w:rFonts w:cstheme="minorHAnsi"/>
          <w:sz w:val="24"/>
          <w:szCs w:val="24"/>
          <w:lang w:val="en"/>
        </w:rPr>
      </w:pPr>
    </w:p>
    <w:p w14:paraId="71ABCF9A" w14:textId="67484665" w:rsidR="00263AD7" w:rsidRDefault="00263AD7" w:rsidP="000A29D8">
      <w:pPr>
        <w:spacing w:before="60" w:after="60" w:line="240" w:lineRule="auto"/>
        <w:jc w:val="both"/>
        <w:rPr>
          <w:rFonts w:cstheme="minorHAnsi"/>
          <w:sz w:val="24"/>
          <w:szCs w:val="24"/>
          <w:lang w:val="en"/>
        </w:rPr>
      </w:pPr>
    </w:p>
    <w:p w14:paraId="5AC18FD8" w14:textId="4EB834AC" w:rsidR="00263AD7" w:rsidRDefault="00263AD7" w:rsidP="000A29D8">
      <w:pPr>
        <w:spacing w:before="60" w:after="60" w:line="240" w:lineRule="auto"/>
        <w:jc w:val="both"/>
        <w:rPr>
          <w:rFonts w:cstheme="minorHAnsi"/>
          <w:sz w:val="24"/>
          <w:szCs w:val="24"/>
          <w:lang w:val="en"/>
        </w:rPr>
      </w:pPr>
    </w:p>
    <w:p w14:paraId="0BC99735" w14:textId="77777777" w:rsidR="00263AD7" w:rsidRDefault="00263AD7" w:rsidP="000A29D8">
      <w:pPr>
        <w:spacing w:before="60" w:after="60" w:line="240" w:lineRule="auto"/>
        <w:jc w:val="both"/>
        <w:rPr>
          <w:rFonts w:cstheme="minorHAnsi"/>
          <w:sz w:val="24"/>
          <w:szCs w:val="24"/>
          <w:lang w:val="en"/>
        </w:rPr>
      </w:pPr>
    </w:p>
    <w:p w14:paraId="4FDB3C69" w14:textId="0765BBAD" w:rsidR="00FC3970" w:rsidRDefault="00FC3970" w:rsidP="00FC3970">
      <w:pPr>
        <w:spacing w:before="240" w:after="240" w:line="240" w:lineRule="auto"/>
        <w:jc w:val="both"/>
        <w:rPr>
          <w:caps/>
          <w:color w:val="016C7C"/>
          <w:sz w:val="32"/>
          <w:szCs w:val="32"/>
          <w:shd w:val="clear" w:color="auto" w:fill="FFFFFF"/>
        </w:rPr>
      </w:pPr>
      <w:r w:rsidRPr="006D607B">
        <w:rPr>
          <w:caps/>
          <w:color w:val="016C7C"/>
          <w:sz w:val="32"/>
          <w:szCs w:val="32"/>
          <w:shd w:val="clear" w:color="auto" w:fill="FFFFFF"/>
          <w:lang w:val="en"/>
        </w:rPr>
        <w:t xml:space="preserve">2.3 PROGRESS IN ACHIEVING STRATEGIC GOAL 2. </w:t>
      </w:r>
      <w:r w:rsidR="003E2D5A">
        <w:rPr>
          <w:caps/>
          <w:color w:val="016C7C"/>
          <w:sz w:val="32"/>
          <w:szCs w:val="32"/>
          <w:shd w:val="clear" w:color="auto" w:fill="FFFFFF"/>
          <w:lang w:val="en"/>
        </w:rPr>
        <w:t>Citizens and businesses</w:t>
      </w:r>
      <w:r w:rsidRPr="006D607B">
        <w:rPr>
          <w:caps/>
          <w:color w:val="016C7C"/>
          <w:sz w:val="32"/>
          <w:szCs w:val="32"/>
          <w:shd w:val="clear" w:color="auto" w:fill="FFFFFF"/>
          <w:lang w:val="en"/>
        </w:rPr>
        <w:t xml:space="preserve"> us</w:t>
      </w:r>
      <w:r w:rsidR="003B2894">
        <w:rPr>
          <w:caps/>
          <w:color w:val="016C7C"/>
          <w:sz w:val="32"/>
          <w:szCs w:val="32"/>
          <w:shd w:val="clear" w:color="auto" w:fill="FFFFFF"/>
          <w:lang w:val="en"/>
        </w:rPr>
        <w:t>ING</w:t>
      </w:r>
      <w:r w:rsidRPr="006D607B">
        <w:rPr>
          <w:caps/>
          <w:color w:val="016C7C"/>
          <w:sz w:val="32"/>
          <w:szCs w:val="32"/>
          <w:shd w:val="clear" w:color="auto" w:fill="FFFFFF"/>
          <w:lang w:val="en"/>
        </w:rPr>
        <w:t xml:space="preserve"> public administration's quality services </w:t>
      </w:r>
    </w:p>
    <w:p w14:paraId="28A95C37" w14:textId="1D24913F" w:rsidR="00FC3970" w:rsidRDefault="00FC3970" w:rsidP="00FC3970">
      <w:pPr>
        <w:spacing w:before="60" w:after="60" w:line="240" w:lineRule="auto"/>
        <w:jc w:val="both"/>
        <w:rPr>
          <w:rFonts w:cstheme="minorHAnsi"/>
          <w:sz w:val="24"/>
          <w:szCs w:val="24"/>
        </w:rPr>
      </w:pPr>
      <w:r>
        <w:rPr>
          <w:sz w:val="24"/>
          <w:szCs w:val="24"/>
          <w:lang w:val="en"/>
        </w:rPr>
        <w:t xml:space="preserve">In the context of this strategic goal, the activities aim to ensure citizens and </w:t>
      </w:r>
      <w:r w:rsidR="00CA5600">
        <w:rPr>
          <w:sz w:val="24"/>
          <w:szCs w:val="24"/>
          <w:lang w:val="en"/>
        </w:rPr>
        <w:t>businesses</w:t>
      </w:r>
      <w:r>
        <w:rPr>
          <w:sz w:val="24"/>
          <w:szCs w:val="24"/>
          <w:lang w:val="en"/>
        </w:rPr>
        <w:t xml:space="preserve"> </w:t>
      </w:r>
      <w:r w:rsidR="00D50234">
        <w:rPr>
          <w:sz w:val="24"/>
          <w:szCs w:val="24"/>
          <w:lang w:val="en"/>
        </w:rPr>
        <w:t xml:space="preserve">using </w:t>
      </w:r>
      <w:r>
        <w:rPr>
          <w:sz w:val="24"/>
          <w:szCs w:val="24"/>
          <w:lang w:val="en"/>
        </w:rPr>
        <w:t>public administration</w:t>
      </w:r>
      <w:r w:rsidR="00D50234">
        <w:rPr>
          <w:sz w:val="24"/>
          <w:szCs w:val="24"/>
          <w:lang w:val="en"/>
        </w:rPr>
        <w:t xml:space="preserve">’s quality </w:t>
      </w:r>
      <w:r>
        <w:rPr>
          <w:sz w:val="24"/>
          <w:szCs w:val="24"/>
          <w:lang w:val="en"/>
        </w:rPr>
        <w:t xml:space="preserve">services. This segment includes two operational goals concerning </w:t>
      </w:r>
      <w:r>
        <w:rPr>
          <w:rFonts w:eastAsia="Calibri" w:cs="Calibri"/>
          <w:color w:val="000000"/>
          <w:sz w:val="24"/>
          <w:szCs w:val="24"/>
          <w:lang w:val="en"/>
        </w:rPr>
        <w:t xml:space="preserve">the efficient provision of services and the introduction of quality management of the services provided, complete interoperability of information systems, and the increase in electronic services at a high level of sophistication. </w:t>
      </w:r>
      <w:r>
        <w:rPr>
          <w:sz w:val="24"/>
          <w:szCs w:val="24"/>
          <w:lang w:val="en"/>
        </w:rPr>
        <w:t xml:space="preserve">Above all, this implies improving the e-Government Portal through a system for e-payment, e-authentication, and e-identification to secure conditions for paperless, electronic service for citizens. </w:t>
      </w:r>
    </w:p>
    <w:p w14:paraId="04437C2E" w14:textId="3EEBD099" w:rsidR="00FC3970" w:rsidRDefault="00FC3970" w:rsidP="00FC3970">
      <w:pPr>
        <w:spacing w:before="60" w:after="60" w:line="240" w:lineRule="auto"/>
        <w:jc w:val="both"/>
        <w:rPr>
          <w:rFonts w:ascii="Calibri" w:eastAsia="Times New Roman" w:hAnsi="Calibri" w:cs="Calibri"/>
          <w:color w:val="000000"/>
          <w:sz w:val="24"/>
          <w:szCs w:val="24"/>
        </w:rPr>
      </w:pPr>
      <w:r>
        <w:rPr>
          <w:rFonts w:eastAsia="Calibri" w:cs="Calibri"/>
          <w:color w:val="000000"/>
          <w:sz w:val="24"/>
          <w:szCs w:val="24"/>
          <w:lang w:val="en"/>
        </w:rPr>
        <w:t xml:space="preserve">On efficient </w:t>
      </w:r>
      <w:r w:rsidR="00C56B16">
        <w:rPr>
          <w:rFonts w:eastAsia="Calibri" w:cs="Calibri"/>
          <w:color w:val="000000"/>
          <w:sz w:val="24"/>
          <w:szCs w:val="24"/>
          <w:lang w:val="en"/>
        </w:rPr>
        <w:t>service delivery</w:t>
      </w:r>
      <w:r>
        <w:rPr>
          <w:rFonts w:eastAsia="Calibri" w:cs="Calibri"/>
          <w:color w:val="000000"/>
          <w:sz w:val="24"/>
          <w:szCs w:val="24"/>
          <w:lang w:val="en"/>
        </w:rPr>
        <w:t xml:space="preserve"> and introduction of quality management, the focus is on taking measures to improve the efficiency of authorities in solving administrative cases and fully implementing the legal obligation of authorities to exchange data from official records. According to the indicators</w:t>
      </w:r>
      <w:r w:rsidRPr="002A3A20">
        <w:rPr>
          <w:rFonts w:eastAsia="Calibri" w:cs="Calibri"/>
          <w:b/>
          <w:color w:val="000000"/>
          <w:sz w:val="24"/>
          <w:szCs w:val="24"/>
          <w:lang w:val="en"/>
        </w:rPr>
        <w:t>, a positive trend</w:t>
      </w:r>
      <w:r>
        <w:rPr>
          <w:rFonts w:eastAsia="Calibri" w:cs="Calibri"/>
          <w:color w:val="000000"/>
          <w:sz w:val="24"/>
          <w:szCs w:val="24"/>
          <w:lang w:val="en"/>
        </w:rPr>
        <w:t xml:space="preserve"> dominates, except for the more significant percentage of administrative acts that the Administrative Court annulled.</w:t>
      </w:r>
    </w:p>
    <w:p w14:paraId="2BFFAE27" w14:textId="77777777" w:rsidR="00FC3970" w:rsidRPr="00D47619" w:rsidRDefault="00FC3970" w:rsidP="00FC3970">
      <w:pPr>
        <w:spacing w:before="60" w:after="60" w:line="240" w:lineRule="auto"/>
        <w:jc w:val="both"/>
        <w:rPr>
          <w:rFonts w:eastAsia="Calibri" w:cs="Calibri"/>
          <w:color w:val="000000"/>
          <w:sz w:val="24"/>
          <w:szCs w:val="24"/>
        </w:rPr>
      </w:pPr>
      <w:r>
        <w:rPr>
          <w:rFonts w:eastAsia="Calibri" w:cs="Calibri"/>
          <w:color w:val="000000"/>
          <w:sz w:val="24"/>
          <w:szCs w:val="24"/>
          <w:lang w:val="en"/>
        </w:rPr>
        <w:t xml:space="preserve">A positive trend is evident in the interoperability of information systems and the increase in electronic services. Exception goes for the number of digitized services on a single portal, following the EU </w:t>
      </w:r>
      <w:r w:rsidRPr="002A3A20">
        <w:rPr>
          <w:rFonts w:ascii="Calibri" w:eastAsia="Times New Roman" w:hAnsi="Calibri" w:cs="Calibri"/>
          <w:i/>
          <w:color w:val="000000"/>
          <w:sz w:val="24"/>
          <w:szCs w:val="24"/>
          <w:lang w:val="en"/>
        </w:rPr>
        <w:t>eGovernment benchmark</w:t>
      </w:r>
      <w:r>
        <w:rPr>
          <w:rFonts w:eastAsia="Calibri" w:cs="Calibri"/>
          <w:color w:val="000000"/>
          <w:sz w:val="24"/>
          <w:szCs w:val="24"/>
          <w:lang w:val="en"/>
        </w:rPr>
        <w:t xml:space="preserve"> methodology, which is at the same level as two years ago, and its value is "zero."</w:t>
      </w:r>
    </w:p>
    <w:p w14:paraId="5828EA05" w14:textId="2787E389" w:rsidR="00FC3970" w:rsidRDefault="00FC3970" w:rsidP="00FC3970">
      <w:pPr>
        <w:spacing w:before="60" w:after="60" w:line="240" w:lineRule="auto"/>
        <w:jc w:val="both"/>
        <w:rPr>
          <w:rFonts w:cstheme="minorHAnsi"/>
          <w:sz w:val="24"/>
          <w:szCs w:val="24"/>
        </w:rPr>
      </w:pPr>
      <w:r w:rsidRPr="00E57223">
        <w:rPr>
          <w:rFonts w:cstheme="minorHAnsi"/>
          <w:sz w:val="24"/>
          <w:szCs w:val="24"/>
          <w:lang w:val="en"/>
        </w:rPr>
        <w:t>Through these two operational goals, 21 activities were recognized, of which 15 (</w:t>
      </w:r>
      <w:proofErr w:type="gramStart"/>
      <w:r w:rsidRPr="00E57223">
        <w:rPr>
          <w:rFonts w:cstheme="minorHAnsi"/>
          <w:sz w:val="24"/>
          <w:szCs w:val="24"/>
          <w:lang w:val="en"/>
        </w:rPr>
        <w:t>71.4)%</w:t>
      </w:r>
      <w:proofErr w:type="gramEnd"/>
      <w:r w:rsidRPr="00E57223">
        <w:rPr>
          <w:rFonts w:cstheme="minorHAnsi"/>
          <w:sz w:val="24"/>
          <w:szCs w:val="24"/>
          <w:lang w:val="en"/>
        </w:rPr>
        <w:t xml:space="preserve"> were due for implementation or implementation started in 2022. </w:t>
      </w:r>
      <w:r w:rsidRPr="00D15A79">
        <w:rPr>
          <w:rFonts w:cstheme="minorHAnsi"/>
          <w:sz w:val="24"/>
          <w:szCs w:val="24"/>
          <w:lang w:val="en"/>
        </w:rPr>
        <w:t>Of the total number of activities that can be reported in 2022, two activities (13.3%) have been fully implemented, 11 (7.3%) have been partially implemented or are being implemented, and two are</w:t>
      </w:r>
      <w:r w:rsidRPr="00D15A79">
        <w:rPr>
          <w:rFonts w:cstheme="minorHAnsi"/>
          <w:sz w:val="24"/>
          <w:szCs w:val="24"/>
          <w:lang w:val="en"/>
        </w:rPr>
        <w:softHyphen/>
      </w:r>
      <w:r w:rsidRPr="00D15A79">
        <w:rPr>
          <w:rFonts w:cstheme="minorHAnsi"/>
          <w:sz w:val="24"/>
          <w:szCs w:val="24"/>
          <w:lang w:val="en"/>
        </w:rPr>
        <w:softHyphen/>
      </w:r>
      <w:r w:rsidRPr="00D15A79">
        <w:rPr>
          <w:rFonts w:cstheme="minorHAnsi"/>
          <w:sz w:val="24"/>
          <w:szCs w:val="24"/>
          <w:lang w:val="en"/>
        </w:rPr>
        <w:softHyphen/>
        <w:t xml:space="preserve"> (13.3%%) unimplemented.</w:t>
      </w:r>
    </w:p>
    <w:p w14:paraId="34A69B82" w14:textId="77777777" w:rsidR="00FC3970" w:rsidRDefault="00FC3970" w:rsidP="00FC3970">
      <w:pPr>
        <w:spacing w:before="60" w:after="60" w:line="240" w:lineRule="auto"/>
        <w:jc w:val="both"/>
        <w:rPr>
          <w:rFonts w:cstheme="minorHAnsi"/>
          <w:sz w:val="24"/>
          <w:szCs w:val="24"/>
        </w:rPr>
      </w:pPr>
      <w:r w:rsidRPr="0060134D">
        <w:rPr>
          <w:rFonts w:cstheme="minorHAnsi"/>
          <w:noProof/>
          <w:sz w:val="24"/>
          <w:szCs w:val="24"/>
          <w:lang w:val="sr-Latn-ME" w:eastAsia="sr-Latn-ME"/>
        </w:rPr>
        <w:drawing>
          <wp:anchor distT="0" distB="0" distL="114300" distR="114300" simplePos="0" relativeHeight="251721728" behindDoc="0" locked="0" layoutInCell="1" allowOverlap="1" wp14:anchorId="7BD6B73C" wp14:editId="7740727A">
            <wp:simplePos x="0" y="0"/>
            <wp:positionH relativeFrom="column">
              <wp:posOffset>3164619</wp:posOffset>
            </wp:positionH>
            <wp:positionV relativeFrom="paragraph">
              <wp:posOffset>109496</wp:posOffset>
            </wp:positionV>
            <wp:extent cx="2964180" cy="1812290"/>
            <wp:effectExtent l="0" t="0" r="7620" b="16510"/>
            <wp:wrapNone/>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r w:rsidRPr="0060134D">
        <w:rPr>
          <w:rFonts w:cstheme="minorHAnsi"/>
          <w:noProof/>
          <w:sz w:val="24"/>
          <w:szCs w:val="24"/>
          <w:lang w:val="sr-Latn-ME" w:eastAsia="sr-Latn-ME"/>
        </w:rPr>
        <w:drawing>
          <wp:anchor distT="0" distB="0" distL="114300" distR="114300" simplePos="0" relativeHeight="251722752" behindDoc="0" locked="0" layoutInCell="1" allowOverlap="1" wp14:anchorId="7E74B1EB" wp14:editId="5DDA9176">
            <wp:simplePos x="0" y="0"/>
            <wp:positionH relativeFrom="column">
              <wp:posOffset>-1657</wp:posOffset>
            </wp:positionH>
            <wp:positionV relativeFrom="paragraph">
              <wp:posOffset>109496</wp:posOffset>
            </wp:positionV>
            <wp:extent cx="2964180" cy="1812897"/>
            <wp:effectExtent l="0" t="0" r="7620" b="16510"/>
            <wp:wrapNone/>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p>
    <w:p w14:paraId="76A88DF5" w14:textId="77777777" w:rsidR="00FC3970" w:rsidRDefault="00FC3970" w:rsidP="00FC3970">
      <w:pPr>
        <w:spacing w:before="60" w:after="60" w:line="240" w:lineRule="auto"/>
        <w:jc w:val="both"/>
        <w:rPr>
          <w:rFonts w:cstheme="minorHAnsi"/>
          <w:sz w:val="24"/>
          <w:szCs w:val="24"/>
        </w:rPr>
      </w:pPr>
    </w:p>
    <w:p w14:paraId="3B5AF800" w14:textId="77777777" w:rsidR="00FC3970" w:rsidRDefault="00FC3970" w:rsidP="00FC3970">
      <w:pPr>
        <w:spacing w:before="60" w:after="60" w:line="240" w:lineRule="auto"/>
        <w:jc w:val="both"/>
        <w:rPr>
          <w:rFonts w:cstheme="minorHAnsi"/>
          <w:sz w:val="24"/>
          <w:szCs w:val="24"/>
        </w:rPr>
      </w:pPr>
    </w:p>
    <w:p w14:paraId="2BE8E58D" w14:textId="77777777" w:rsidR="00FC3970" w:rsidRDefault="00FC3970" w:rsidP="00FC3970">
      <w:pPr>
        <w:spacing w:before="60" w:after="60" w:line="240" w:lineRule="auto"/>
        <w:jc w:val="both"/>
        <w:rPr>
          <w:rFonts w:cstheme="minorHAnsi"/>
          <w:sz w:val="24"/>
          <w:szCs w:val="24"/>
        </w:rPr>
      </w:pPr>
    </w:p>
    <w:p w14:paraId="20BB2BFD" w14:textId="77777777" w:rsidR="00FC3970" w:rsidRDefault="00FC3970" w:rsidP="00FC3970">
      <w:pPr>
        <w:spacing w:before="60" w:after="60" w:line="240" w:lineRule="auto"/>
        <w:jc w:val="both"/>
        <w:rPr>
          <w:rFonts w:cstheme="minorHAnsi"/>
          <w:sz w:val="24"/>
          <w:szCs w:val="24"/>
        </w:rPr>
      </w:pPr>
    </w:p>
    <w:p w14:paraId="4793539D" w14:textId="77777777" w:rsidR="00FC3970" w:rsidRDefault="00FC3970" w:rsidP="00FC3970">
      <w:pPr>
        <w:spacing w:before="60" w:after="60" w:line="240" w:lineRule="auto"/>
        <w:jc w:val="both"/>
        <w:rPr>
          <w:rFonts w:cstheme="minorHAnsi"/>
          <w:sz w:val="24"/>
          <w:szCs w:val="24"/>
        </w:rPr>
      </w:pPr>
    </w:p>
    <w:p w14:paraId="79FB8B8B" w14:textId="77777777" w:rsidR="00FC3970" w:rsidRDefault="00FC3970" w:rsidP="00FC3970">
      <w:pPr>
        <w:spacing w:before="60" w:after="60" w:line="240" w:lineRule="auto"/>
        <w:jc w:val="both"/>
        <w:rPr>
          <w:rFonts w:cstheme="minorHAnsi"/>
          <w:sz w:val="24"/>
          <w:szCs w:val="24"/>
        </w:rPr>
      </w:pPr>
    </w:p>
    <w:p w14:paraId="422547B6" w14:textId="77777777" w:rsidR="00FC3970" w:rsidRDefault="00FC3970" w:rsidP="00FC3970">
      <w:pPr>
        <w:spacing w:before="60" w:after="60" w:line="240" w:lineRule="auto"/>
        <w:jc w:val="both"/>
        <w:rPr>
          <w:rFonts w:cstheme="minorHAnsi"/>
          <w:sz w:val="24"/>
          <w:szCs w:val="24"/>
        </w:rPr>
      </w:pPr>
    </w:p>
    <w:p w14:paraId="2B3CE078" w14:textId="77777777" w:rsidR="00FC3970" w:rsidRPr="00D15A79" w:rsidRDefault="00FC3970" w:rsidP="00FC3970">
      <w:pPr>
        <w:spacing w:before="60" w:after="60" w:line="240" w:lineRule="auto"/>
        <w:jc w:val="both"/>
        <w:rPr>
          <w:rFonts w:cstheme="minorHAnsi"/>
          <w:sz w:val="24"/>
          <w:szCs w:val="24"/>
        </w:rPr>
      </w:pPr>
    </w:p>
    <w:p w14:paraId="597C1CC8" w14:textId="0C2C4645" w:rsidR="00FC3970" w:rsidRDefault="00FC3970" w:rsidP="00FC3970">
      <w:pPr>
        <w:spacing w:before="60" w:after="240" w:line="240" w:lineRule="auto"/>
        <w:jc w:val="both"/>
        <w:rPr>
          <w:rFonts w:cstheme="minorHAnsi"/>
          <w:sz w:val="24"/>
          <w:szCs w:val="24"/>
          <w:lang w:val="en"/>
        </w:rPr>
      </w:pPr>
      <w:r>
        <w:rPr>
          <w:rFonts w:cstheme="minorHAnsi"/>
          <w:sz w:val="24"/>
          <w:szCs w:val="24"/>
          <w:lang w:val="en"/>
        </w:rPr>
        <w:t>Progress in reaching indicators, i.e., the development trend within this strategic goal, is presented in the following table:</w:t>
      </w:r>
    </w:p>
    <w:p w14:paraId="43FBF57D" w14:textId="34059C52" w:rsidR="00263AD7" w:rsidRDefault="00263AD7" w:rsidP="00FC3970">
      <w:pPr>
        <w:spacing w:before="60" w:after="240" w:line="240" w:lineRule="auto"/>
        <w:jc w:val="both"/>
        <w:rPr>
          <w:rFonts w:cstheme="minorHAnsi"/>
          <w:sz w:val="24"/>
          <w:szCs w:val="24"/>
        </w:rPr>
      </w:pPr>
    </w:p>
    <w:p w14:paraId="564ABC72" w14:textId="77777777" w:rsidR="00263AD7" w:rsidRDefault="00263AD7" w:rsidP="00FC3970">
      <w:pPr>
        <w:spacing w:before="60" w:after="240" w:line="240" w:lineRule="auto"/>
        <w:jc w:val="both"/>
        <w:rPr>
          <w:rFonts w:cstheme="minorHAnsi"/>
          <w:sz w:val="24"/>
          <w:szCs w:val="24"/>
        </w:rPr>
      </w:pPr>
    </w:p>
    <w:tbl>
      <w:tblPr>
        <w:tblStyle w:val="GridTable2-Accent2"/>
        <w:tblW w:w="10622" w:type="dxa"/>
        <w:tblInd w:w="-360" w:type="dxa"/>
        <w:tblLook w:val="04A0" w:firstRow="1" w:lastRow="0" w:firstColumn="1" w:lastColumn="0" w:noHBand="0" w:noVBand="1"/>
      </w:tblPr>
      <w:tblGrid>
        <w:gridCol w:w="2605"/>
        <w:gridCol w:w="2077"/>
        <w:gridCol w:w="1980"/>
        <w:gridCol w:w="1215"/>
        <w:gridCol w:w="2745"/>
      </w:tblGrid>
      <w:tr w:rsidR="00FC3970" w14:paraId="20C2EC0F" w14:textId="77777777" w:rsidTr="00611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0968FF8C" w14:textId="77777777" w:rsidR="00FC3970" w:rsidRPr="004371F3" w:rsidRDefault="00FC3970" w:rsidP="00611B5F">
            <w:pPr>
              <w:spacing w:before="60" w:after="60"/>
              <w:jc w:val="both"/>
              <w:rPr>
                <w:rFonts w:cstheme="minorHAnsi"/>
                <w:sz w:val="24"/>
                <w:szCs w:val="24"/>
              </w:rPr>
            </w:pPr>
            <w:r w:rsidRPr="004371F3">
              <w:rPr>
                <w:rFonts w:cstheme="minorHAnsi"/>
                <w:sz w:val="24"/>
                <w:szCs w:val="24"/>
                <w:lang w:val="en"/>
              </w:rPr>
              <w:t>OPERATIONAL OBJECTIVE 2.1</w:t>
            </w:r>
          </w:p>
        </w:tc>
        <w:tc>
          <w:tcPr>
            <w:tcW w:w="8017" w:type="dxa"/>
            <w:gridSpan w:val="4"/>
          </w:tcPr>
          <w:p w14:paraId="1C205E00" w14:textId="77777777" w:rsidR="00FC3970" w:rsidRPr="004371F3" w:rsidRDefault="00FC3970" w:rsidP="00611B5F">
            <w:pPr>
              <w:spacing w:before="60" w:after="60"/>
              <w:jc w:val="both"/>
              <w:cnfStyle w:val="100000000000" w:firstRow="1" w:lastRow="0" w:firstColumn="0" w:lastColumn="0" w:oddVBand="0" w:evenVBand="0" w:oddHBand="0" w:evenHBand="0" w:firstRowFirstColumn="0" w:firstRowLastColumn="0" w:lastRowFirstColumn="0" w:lastRowLastColumn="0"/>
              <w:rPr>
                <w:rFonts w:cstheme="minorHAnsi"/>
              </w:rPr>
            </w:pPr>
            <w:r w:rsidRPr="009440A9">
              <w:rPr>
                <w:rFonts w:cstheme="minorHAnsi"/>
                <w:lang w:val="en"/>
              </w:rPr>
              <w:t>More efficient provision of services and introduction of quality management of services provided</w:t>
            </w:r>
          </w:p>
        </w:tc>
      </w:tr>
      <w:tr w:rsidR="00FC3970" w14:paraId="2355DBAB" w14:textId="77777777" w:rsidTr="00611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70E6CEEB" w14:textId="77777777" w:rsidR="00FC3970" w:rsidRPr="004371F3" w:rsidRDefault="00FC3970" w:rsidP="00611B5F">
            <w:pPr>
              <w:spacing w:before="60" w:after="60"/>
              <w:jc w:val="center"/>
              <w:rPr>
                <w:rFonts w:cstheme="minorHAnsi"/>
                <w:i/>
                <w:sz w:val="20"/>
                <w:szCs w:val="20"/>
              </w:rPr>
            </w:pPr>
            <w:r w:rsidRPr="004371F3">
              <w:rPr>
                <w:rFonts w:cstheme="minorHAnsi"/>
                <w:b w:val="0"/>
                <w:i/>
                <w:sz w:val="20"/>
                <w:szCs w:val="20"/>
                <w:lang w:val="en"/>
              </w:rPr>
              <w:t>INDICATOR</w:t>
            </w:r>
          </w:p>
        </w:tc>
        <w:tc>
          <w:tcPr>
            <w:tcW w:w="2077" w:type="dxa"/>
          </w:tcPr>
          <w:p w14:paraId="619CF48C"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INITIAL VALUE</w:t>
            </w:r>
          </w:p>
        </w:tc>
        <w:tc>
          <w:tcPr>
            <w:tcW w:w="1980" w:type="dxa"/>
          </w:tcPr>
          <w:p w14:paraId="5D5E7D58"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VALUE FOR 2022.</w:t>
            </w:r>
          </w:p>
        </w:tc>
        <w:tc>
          <w:tcPr>
            <w:tcW w:w="1215" w:type="dxa"/>
          </w:tcPr>
          <w:p w14:paraId="0CFB74AF"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TREND</w:t>
            </w:r>
          </w:p>
        </w:tc>
        <w:tc>
          <w:tcPr>
            <w:tcW w:w="2745" w:type="dxa"/>
          </w:tcPr>
          <w:p w14:paraId="25B81DA4"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TARGET VALUE UNTIL 2024.</w:t>
            </w:r>
          </w:p>
        </w:tc>
      </w:tr>
      <w:tr w:rsidR="00FC3970" w14:paraId="1D16118E" w14:textId="77777777" w:rsidTr="00611B5F">
        <w:tc>
          <w:tcPr>
            <w:cnfStyle w:val="001000000000" w:firstRow="0" w:lastRow="0" w:firstColumn="1" w:lastColumn="0" w:oddVBand="0" w:evenVBand="0" w:oddHBand="0" w:evenHBand="0" w:firstRowFirstColumn="0" w:firstRowLastColumn="0" w:lastRowFirstColumn="0" w:lastRowLastColumn="0"/>
            <w:tcW w:w="2605" w:type="dxa"/>
            <w:vAlign w:val="center"/>
          </w:tcPr>
          <w:p w14:paraId="2FD906B7" w14:textId="77777777" w:rsidR="00FC3970" w:rsidRPr="009E69BA" w:rsidRDefault="00FC3970" w:rsidP="00611B5F">
            <w:pPr>
              <w:spacing w:before="60" w:after="60"/>
              <w:jc w:val="both"/>
              <w:rPr>
                <w:rFonts w:cstheme="minorHAnsi"/>
                <w:sz w:val="18"/>
                <w:szCs w:val="18"/>
              </w:rPr>
            </w:pPr>
            <w:r w:rsidRPr="009E69BA">
              <w:rPr>
                <w:rFonts w:ascii="Calibri" w:eastAsia="Times New Roman" w:hAnsi="Calibri" w:cs="Calibri"/>
                <w:b w:val="0"/>
                <w:color w:val="000000"/>
                <w:sz w:val="18"/>
                <w:szCs w:val="18"/>
                <w:lang w:val="en"/>
              </w:rPr>
              <w:t>The number of institutions where the quality management system has been introduced</w:t>
            </w:r>
          </w:p>
        </w:tc>
        <w:tc>
          <w:tcPr>
            <w:tcW w:w="2077" w:type="dxa"/>
            <w:vAlign w:val="center"/>
          </w:tcPr>
          <w:p w14:paraId="33E35AEB" w14:textId="77777777" w:rsidR="00FC3970" w:rsidRPr="009E69BA"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E69BA">
              <w:rPr>
                <w:rFonts w:cstheme="minorHAnsi"/>
                <w:sz w:val="18"/>
                <w:szCs w:val="18"/>
                <w:lang w:val="en"/>
              </w:rPr>
              <w:t>0</w:t>
            </w:r>
          </w:p>
        </w:tc>
        <w:tc>
          <w:tcPr>
            <w:tcW w:w="1980" w:type="dxa"/>
            <w:vAlign w:val="center"/>
          </w:tcPr>
          <w:p w14:paraId="3423CB4E" w14:textId="77777777" w:rsidR="00FC3970" w:rsidRPr="009E69BA"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E69BA">
              <w:rPr>
                <w:rFonts w:cstheme="minorHAnsi"/>
                <w:sz w:val="18"/>
                <w:szCs w:val="18"/>
                <w:lang w:val="en"/>
              </w:rPr>
              <w:t>1</w:t>
            </w:r>
          </w:p>
        </w:tc>
        <w:tc>
          <w:tcPr>
            <w:tcW w:w="1215" w:type="dxa"/>
            <w:vAlign w:val="center"/>
          </w:tcPr>
          <w:p w14:paraId="5C3B3252" w14:textId="77777777" w:rsidR="00FC3970" w:rsidRPr="009E69BA"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F735D">
              <w:rPr>
                <w:rFonts w:cstheme="minorHAnsi"/>
                <w:noProof/>
                <w:sz w:val="18"/>
                <w:szCs w:val="18"/>
                <w:lang w:val="sr-Latn-ME" w:eastAsia="sr-Latn-ME"/>
              </w:rPr>
              <w:drawing>
                <wp:inline distT="0" distB="0" distL="0" distR="0" wp14:anchorId="250B36E8" wp14:editId="3A46305B">
                  <wp:extent cx="365760" cy="365760"/>
                  <wp:effectExtent l="0" t="0" r="0" b="0"/>
                  <wp:docPr id="951" name="Graphic 951"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rotateright.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rot="10800000">
                            <a:off x="0" y="0"/>
                            <a:ext cx="365760" cy="365760"/>
                          </a:xfrm>
                          <a:prstGeom prst="rect">
                            <a:avLst/>
                          </a:prstGeom>
                        </pic:spPr>
                      </pic:pic>
                    </a:graphicData>
                  </a:graphic>
                </wp:inline>
              </w:drawing>
            </w:r>
          </w:p>
        </w:tc>
        <w:tc>
          <w:tcPr>
            <w:tcW w:w="2745" w:type="dxa"/>
            <w:vAlign w:val="center"/>
          </w:tcPr>
          <w:p w14:paraId="66065C76" w14:textId="77777777" w:rsidR="00FC3970" w:rsidRPr="009E69BA"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E69BA">
              <w:rPr>
                <w:rFonts w:cstheme="minorHAnsi"/>
                <w:sz w:val="18"/>
                <w:szCs w:val="18"/>
                <w:lang w:val="en"/>
              </w:rPr>
              <w:t>5</w:t>
            </w:r>
          </w:p>
        </w:tc>
      </w:tr>
      <w:tr w:rsidR="00FC3970" w14:paraId="5208F963" w14:textId="77777777" w:rsidTr="00611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72AC43A2" w14:textId="77777777" w:rsidR="00FC3970" w:rsidRPr="009E69BA" w:rsidRDefault="00FC3970" w:rsidP="00611B5F">
            <w:pPr>
              <w:spacing w:before="60" w:after="60"/>
              <w:jc w:val="both"/>
              <w:rPr>
                <w:rFonts w:cstheme="minorHAnsi"/>
                <w:sz w:val="18"/>
                <w:szCs w:val="18"/>
              </w:rPr>
            </w:pPr>
            <w:r w:rsidRPr="009E69BA">
              <w:rPr>
                <w:rFonts w:ascii="Calibri" w:eastAsia="Times New Roman" w:hAnsi="Calibri" w:cs="Calibri"/>
                <w:b w:val="0"/>
                <w:color w:val="000000"/>
                <w:sz w:val="18"/>
                <w:szCs w:val="18"/>
                <w:lang w:val="en"/>
              </w:rPr>
              <w:t xml:space="preserve">Citizen satisfaction with public services (Balkan barometer) </w:t>
            </w:r>
          </w:p>
        </w:tc>
        <w:tc>
          <w:tcPr>
            <w:tcW w:w="2077" w:type="dxa"/>
            <w:vAlign w:val="center"/>
          </w:tcPr>
          <w:p w14:paraId="55AB8FE4" w14:textId="77777777" w:rsidR="00FC3970" w:rsidRPr="009E69BA"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E69BA">
              <w:rPr>
                <w:rFonts w:cstheme="minorHAnsi"/>
                <w:sz w:val="18"/>
                <w:szCs w:val="18"/>
                <w:lang w:val="en"/>
              </w:rPr>
              <w:t>2.9</w:t>
            </w:r>
          </w:p>
        </w:tc>
        <w:tc>
          <w:tcPr>
            <w:tcW w:w="1980" w:type="dxa"/>
            <w:vAlign w:val="center"/>
          </w:tcPr>
          <w:p w14:paraId="31BC0934" w14:textId="77777777" w:rsidR="00FC3970" w:rsidRPr="009E69BA"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E69BA">
              <w:rPr>
                <w:rFonts w:cstheme="minorHAnsi"/>
                <w:sz w:val="18"/>
                <w:szCs w:val="18"/>
                <w:lang w:val="en"/>
              </w:rPr>
              <w:t>3</w:t>
            </w:r>
          </w:p>
        </w:tc>
        <w:tc>
          <w:tcPr>
            <w:tcW w:w="1215" w:type="dxa"/>
            <w:vAlign w:val="center"/>
          </w:tcPr>
          <w:p w14:paraId="15B9CE89" w14:textId="77777777" w:rsidR="00FC3970" w:rsidRPr="009E69BA"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F735D">
              <w:rPr>
                <w:rFonts w:cstheme="minorHAnsi"/>
                <w:noProof/>
                <w:sz w:val="18"/>
                <w:szCs w:val="18"/>
                <w:lang w:val="sr-Latn-ME" w:eastAsia="sr-Latn-ME"/>
              </w:rPr>
              <w:drawing>
                <wp:inline distT="0" distB="0" distL="0" distR="0" wp14:anchorId="31B9F73D" wp14:editId="464EB361">
                  <wp:extent cx="365760" cy="365760"/>
                  <wp:effectExtent l="0" t="0" r="0" b="0"/>
                  <wp:docPr id="952" name="Graphic 952"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rotateright.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rot="10800000">
                            <a:off x="0" y="0"/>
                            <a:ext cx="365760" cy="365760"/>
                          </a:xfrm>
                          <a:prstGeom prst="rect">
                            <a:avLst/>
                          </a:prstGeom>
                        </pic:spPr>
                      </pic:pic>
                    </a:graphicData>
                  </a:graphic>
                </wp:inline>
              </w:drawing>
            </w:r>
          </w:p>
        </w:tc>
        <w:tc>
          <w:tcPr>
            <w:tcW w:w="2745" w:type="dxa"/>
            <w:vAlign w:val="center"/>
          </w:tcPr>
          <w:p w14:paraId="14350B8E" w14:textId="77777777" w:rsidR="00FC3970" w:rsidRPr="009E69BA"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E69BA">
              <w:rPr>
                <w:rFonts w:cstheme="minorHAnsi"/>
                <w:sz w:val="18"/>
                <w:szCs w:val="18"/>
                <w:lang w:val="en"/>
              </w:rPr>
              <w:t>3.5.</w:t>
            </w:r>
          </w:p>
        </w:tc>
      </w:tr>
      <w:tr w:rsidR="00FC3970" w14:paraId="5075B26B" w14:textId="77777777" w:rsidTr="00611B5F">
        <w:tc>
          <w:tcPr>
            <w:cnfStyle w:val="001000000000" w:firstRow="0" w:lastRow="0" w:firstColumn="1" w:lastColumn="0" w:oddVBand="0" w:evenVBand="0" w:oddHBand="0" w:evenHBand="0" w:firstRowFirstColumn="0" w:firstRowLastColumn="0" w:lastRowFirstColumn="0" w:lastRowLastColumn="0"/>
            <w:tcW w:w="2605" w:type="dxa"/>
            <w:vAlign w:val="center"/>
          </w:tcPr>
          <w:p w14:paraId="3D542AA6" w14:textId="77777777" w:rsidR="00FC3970" w:rsidRPr="009E69BA" w:rsidRDefault="00FC3970" w:rsidP="00611B5F">
            <w:pPr>
              <w:spacing w:before="60" w:after="60"/>
              <w:jc w:val="both"/>
              <w:rPr>
                <w:rFonts w:ascii="Calibri" w:eastAsia="Times New Roman" w:hAnsi="Calibri" w:cs="Calibri"/>
                <w:color w:val="000000"/>
                <w:sz w:val="18"/>
                <w:szCs w:val="18"/>
              </w:rPr>
            </w:pPr>
            <w:r w:rsidRPr="009E69BA">
              <w:rPr>
                <w:rFonts w:ascii="Calibri" w:eastAsia="Times New Roman" w:hAnsi="Calibri" w:cs="Calibri"/>
                <w:b w:val="0"/>
                <w:color w:val="000000"/>
                <w:sz w:val="18"/>
                <w:szCs w:val="18"/>
                <w:lang w:val="en"/>
              </w:rPr>
              <w:t>Percentage of administrative acts annulled by the Administrative Court</w:t>
            </w:r>
          </w:p>
        </w:tc>
        <w:tc>
          <w:tcPr>
            <w:tcW w:w="2077" w:type="dxa"/>
            <w:vAlign w:val="center"/>
          </w:tcPr>
          <w:p w14:paraId="60F4FA6B" w14:textId="77777777" w:rsidR="00FC3970" w:rsidRPr="009E69BA"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E69BA">
              <w:rPr>
                <w:rFonts w:cstheme="minorHAnsi"/>
                <w:sz w:val="18"/>
                <w:szCs w:val="18"/>
                <w:lang w:val="en"/>
              </w:rPr>
              <w:t>20.33%</w:t>
            </w:r>
          </w:p>
        </w:tc>
        <w:tc>
          <w:tcPr>
            <w:tcW w:w="1980" w:type="dxa"/>
            <w:vAlign w:val="center"/>
          </w:tcPr>
          <w:p w14:paraId="3137CC17" w14:textId="77777777" w:rsidR="00FC3970" w:rsidRPr="009E69BA"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lang w:val="en"/>
              </w:rPr>
              <w:t>28%</w:t>
            </w:r>
          </w:p>
        </w:tc>
        <w:tc>
          <w:tcPr>
            <w:tcW w:w="1215" w:type="dxa"/>
            <w:vAlign w:val="center"/>
          </w:tcPr>
          <w:p w14:paraId="449D5370" w14:textId="77777777" w:rsidR="00FC3970" w:rsidRPr="009E69BA"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noProof/>
                <w:sz w:val="18"/>
                <w:szCs w:val="18"/>
                <w:lang w:val="sr-Latn-ME" w:eastAsia="sr-Latn-ME"/>
              </w:rPr>
              <w:drawing>
                <wp:inline distT="0" distB="0" distL="0" distR="0" wp14:anchorId="5444705F" wp14:editId="6097C813">
                  <wp:extent cx="350520" cy="350520"/>
                  <wp:effectExtent l="0" t="0" r="0" b="0"/>
                  <wp:docPr id="30" name="Graphic 30"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otateright.sv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350520" cy="350520"/>
                          </a:xfrm>
                          <a:prstGeom prst="rect">
                            <a:avLst/>
                          </a:prstGeom>
                        </pic:spPr>
                      </pic:pic>
                    </a:graphicData>
                  </a:graphic>
                </wp:inline>
              </w:drawing>
            </w:r>
          </w:p>
        </w:tc>
        <w:tc>
          <w:tcPr>
            <w:tcW w:w="2745" w:type="dxa"/>
            <w:vAlign w:val="center"/>
          </w:tcPr>
          <w:p w14:paraId="6296DBA8" w14:textId="77777777" w:rsidR="00FC3970" w:rsidRPr="009E69BA"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E69BA">
              <w:rPr>
                <w:rFonts w:cstheme="minorHAnsi"/>
                <w:sz w:val="18"/>
                <w:szCs w:val="18"/>
                <w:lang w:val="en"/>
              </w:rPr>
              <w:t>20%</w:t>
            </w:r>
          </w:p>
        </w:tc>
      </w:tr>
    </w:tbl>
    <w:p w14:paraId="4E4A8C69" w14:textId="77777777" w:rsidR="00FC3970" w:rsidRDefault="00FC3970" w:rsidP="00FC3970">
      <w:pPr>
        <w:spacing w:before="60" w:after="60" w:line="240" w:lineRule="auto"/>
        <w:jc w:val="both"/>
        <w:rPr>
          <w:rFonts w:cstheme="minorHAnsi"/>
          <w:sz w:val="24"/>
          <w:szCs w:val="24"/>
        </w:rPr>
      </w:pPr>
    </w:p>
    <w:tbl>
      <w:tblPr>
        <w:tblStyle w:val="GridTable2-Accent2"/>
        <w:tblW w:w="10622" w:type="dxa"/>
        <w:tblInd w:w="-360" w:type="dxa"/>
        <w:tblLook w:val="04A0" w:firstRow="1" w:lastRow="0" w:firstColumn="1" w:lastColumn="0" w:noHBand="0" w:noVBand="1"/>
      </w:tblPr>
      <w:tblGrid>
        <w:gridCol w:w="2605"/>
        <w:gridCol w:w="2077"/>
        <w:gridCol w:w="1980"/>
        <w:gridCol w:w="1215"/>
        <w:gridCol w:w="2745"/>
      </w:tblGrid>
      <w:tr w:rsidR="00FC3970" w14:paraId="1060EA59" w14:textId="77777777" w:rsidTr="00611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1CF9744F" w14:textId="77777777" w:rsidR="00FC3970" w:rsidRPr="004371F3" w:rsidRDefault="00FC3970" w:rsidP="00611B5F">
            <w:pPr>
              <w:spacing w:before="60" w:after="60"/>
              <w:jc w:val="both"/>
              <w:rPr>
                <w:rFonts w:cstheme="minorHAnsi"/>
                <w:sz w:val="24"/>
                <w:szCs w:val="24"/>
              </w:rPr>
            </w:pPr>
            <w:r w:rsidRPr="004371F3">
              <w:rPr>
                <w:rFonts w:cstheme="minorHAnsi"/>
                <w:sz w:val="24"/>
                <w:szCs w:val="24"/>
                <w:lang w:val="en"/>
              </w:rPr>
              <w:t>OPERATIONAL OBJECTIVE 2.2</w:t>
            </w:r>
          </w:p>
        </w:tc>
        <w:tc>
          <w:tcPr>
            <w:tcW w:w="8017" w:type="dxa"/>
            <w:gridSpan w:val="4"/>
          </w:tcPr>
          <w:p w14:paraId="28EFBE36" w14:textId="77777777" w:rsidR="00FC3970" w:rsidRPr="004371F3" w:rsidRDefault="00FC3970" w:rsidP="00611B5F">
            <w:pPr>
              <w:spacing w:before="60" w:after="60"/>
              <w:jc w:val="both"/>
              <w:cnfStyle w:val="100000000000" w:firstRow="1" w:lastRow="0" w:firstColumn="0" w:lastColumn="0" w:oddVBand="0" w:evenVBand="0" w:oddHBand="0" w:evenHBand="0" w:firstRowFirstColumn="0" w:firstRowLastColumn="0" w:lastRowFirstColumn="0" w:lastRowLastColumn="0"/>
              <w:rPr>
                <w:rFonts w:cstheme="minorHAnsi"/>
              </w:rPr>
            </w:pPr>
            <w:r w:rsidRPr="009E69BA">
              <w:rPr>
                <w:rFonts w:cstheme="minorHAnsi"/>
                <w:lang w:val="en"/>
              </w:rPr>
              <w:t xml:space="preserve">Full interoperability of information systems and an increase in the number of electronic services at a high level of sophistication   </w:t>
            </w:r>
          </w:p>
        </w:tc>
      </w:tr>
      <w:tr w:rsidR="00FC3970" w14:paraId="36F3E7A4" w14:textId="77777777" w:rsidTr="00611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710B0BCE" w14:textId="77777777" w:rsidR="00FC3970" w:rsidRPr="004371F3" w:rsidRDefault="00FC3970" w:rsidP="00611B5F">
            <w:pPr>
              <w:spacing w:before="60" w:after="60"/>
              <w:jc w:val="center"/>
              <w:rPr>
                <w:rFonts w:cstheme="minorHAnsi"/>
                <w:i/>
                <w:sz w:val="20"/>
                <w:szCs w:val="20"/>
              </w:rPr>
            </w:pPr>
            <w:r w:rsidRPr="004371F3">
              <w:rPr>
                <w:rFonts w:cstheme="minorHAnsi"/>
                <w:b w:val="0"/>
                <w:i/>
                <w:sz w:val="20"/>
                <w:szCs w:val="20"/>
                <w:lang w:val="en"/>
              </w:rPr>
              <w:t>INDICATOR</w:t>
            </w:r>
          </w:p>
        </w:tc>
        <w:tc>
          <w:tcPr>
            <w:tcW w:w="2077" w:type="dxa"/>
          </w:tcPr>
          <w:p w14:paraId="4FD0D5DF"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INITIAL VALUE</w:t>
            </w:r>
          </w:p>
        </w:tc>
        <w:tc>
          <w:tcPr>
            <w:tcW w:w="1980" w:type="dxa"/>
          </w:tcPr>
          <w:p w14:paraId="19A9A567"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VALUE FOR 2022.</w:t>
            </w:r>
          </w:p>
        </w:tc>
        <w:tc>
          <w:tcPr>
            <w:tcW w:w="1215" w:type="dxa"/>
          </w:tcPr>
          <w:p w14:paraId="1C3B2EA5"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TREND</w:t>
            </w:r>
          </w:p>
        </w:tc>
        <w:tc>
          <w:tcPr>
            <w:tcW w:w="2745" w:type="dxa"/>
          </w:tcPr>
          <w:p w14:paraId="25793BB2"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TARGET VALUE UNTIL 2024.</w:t>
            </w:r>
          </w:p>
        </w:tc>
      </w:tr>
      <w:tr w:rsidR="00FC3970" w14:paraId="2724F545" w14:textId="77777777" w:rsidTr="00611B5F">
        <w:tc>
          <w:tcPr>
            <w:cnfStyle w:val="001000000000" w:firstRow="0" w:lastRow="0" w:firstColumn="1" w:lastColumn="0" w:oddVBand="0" w:evenVBand="0" w:oddHBand="0" w:evenHBand="0" w:firstRowFirstColumn="0" w:firstRowLastColumn="0" w:lastRowFirstColumn="0" w:lastRowLastColumn="0"/>
            <w:tcW w:w="2605" w:type="dxa"/>
            <w:vAlign w:val="center"/>
          </w:tcPr>
          <w:p w14:paraId="460A5F76" w14:textId="77777777" w:rsidR="00FC3970" w:rsidRPr="00EF735D" w:rsidRDefault="00FC3970" w:rsidP="00611B5F">
            <w:pPr>
              <w:spacing w:before="60" w:after="60"/>
              <w:jc w:val="both"/>
              <w:rPr>
                <w:rFonts w:cstheme="minorHAnsi"/>
                <w:sz w:val="18"/>
                <w:szCs w:val="18"/>
              </w:rPr>
            </w:pPr>
            <w:r w:rsidRPr="00EF735D">
              <w:rPr>
                <w:rFonts w:ascii="Calibri" w:eastAsia="Times New Roman" w:hAnsi="Calibri" w:cs="Calibri"/>
                <w:b w:val="0"/>
                <w:color w:val="000000"/>
                <w:sz w:val="18"/>
                <w:szCs w:val="18"/>
                <w:lang w:val="en"/>
              </w:rPr>
              <w:t xml:space="preserve">The number of digitized services on a single portal from areas defined according to the EU methodology "eGovernment benchmark." </w:t>
            </w:r>
          </w:p>
        </w:tc>
        <w:tc>
          <w:tcPr>
            <w:tcW w:w="2077" w:type="dxa"/>
            <w:vAlign w:val="center"/>
          </w:tcPr>
          <w:p w14:paraId="16FD0664" w14:textId="77777777" w:rsidR="00FC3970" w:rsidRPr="00EF735D"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F735D">
              <w:rPr>
                <w:rFonts w:cstheme="minorHAnsi"/>
                <w:sz w:val="18"/>
                <w:szCs w:val="18"/>
                <w:lang w:val="en"/>
              </w:rPr>
              <w:t>0 (2020)</w:t>
            </w:r>
          </w:p>
        </w:tc>
        <w:tc>
          <w:tcPr>
            <w:tcW w:w="1980" w:type="dxa"/>
            <w:vAlign w:val="center"/>
          </w:tcPr>
          <w:p w14:paraId="03EAD99D" w14:textId="77777777" w:rsidR="00FC3970" w:rsidRPr="00EF735D"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F735D">
              <w:rPr>
                <w:sz w:val="18"/>
                <w:szCs w:val="18"/>
                <w:lang w:val="en"/>
              </w:rPr>
              <w:t>0</w:t>
            </w:r>
          </w:p>
        </w:tc>
        <w:tc>
          <w:tcPr>
            <w:tcW w:w="1215" w:type="dxa"/>
            <w:vAlign w:val="center"/>
          </w:tcPr>
          <w:p w14:paraId="63AB00C0" w14:textId="77777777" w:rsidR="00FC3970" w:rsidRPr="00EF735D"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noProof/>
                <w:sz w:val="18"/>
                <w:szCs w:val="18"/>
                <w:lang w:val="sr-Latn-ME" w:eastAsia="sr-Latn-ME"/>
              </w:rPr>
              <w:drawing>
                <wp:inline distT="0" distB="0" distL="0" distR="0" wp14:anchorId="39E35965" wp14:editId="61E93F05">
                  <wp:extent cx="457200" cy="457200"/>
                  <wp:effectExtent l="0" t="0" r="0" b="0"/>
                  <wp:docPr id="941" name="Graphic 941" descr="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transfer.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57968" cy="457968"/>
                          </a:xfrm>
                          <a:prstGeom prst="rect">
                            <a:avLst/>
                          </a:prstGeom>
                        </pic:spPr>
                      </pic:pic>
                    </a:graphicData>
                  </a:graphic>
                </wp:inline>
              </w:drawing>
            </w:r>
          </w:p>
        </w:tc>
        <w:tc>
          <w:tcPr>
            <w:tcW w:w="2745" w:type="dxa"/>
            <w:vAlign w:val="center"/>
          </w:tcPr>
          <w:p w14:paraId="32489FBD" w14:textId="77777777" w:rsidR="00FC3970" w:rsidRPr="00EF735D"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F735D">
              <w:rPr>
                <w:sz w:val="18"/>
                <w:szCs w:val="18"/>
                <w:lang w:val="en"/>
              </w:rPr>
              <w:t>10 digitized services on a single portal</w:t>
            </w:r>
          </w:p>
        </w:tc>
      </w:tr>
      <w:tr w:rsidR="00FC3970" w14:paraId="73C437A3" w14:textId="77777777" w:rsidTr="00611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4FE22937" w14:textId="77777777" w:rsidR="00FC3970" w:rsidRPr="00EF735D" w:rsidRDefault="00FC3970" w:rsidP="00611B5F">
            <w:pPr>
              <w:spacing w:before="60" w:after="60"/>
              <w:jc w:val="both"/>
              <w:rPr>
                <w:rFonts w:ascii="Calibri" w:eastAsia="Times New Roman" w:hAnsi="Calibri" w:cs="Calibri"/>
                <w:color w:val="000000"/>
                <w:sz w:val="18"/>
                <w:szCs w:val="18"/>
              </w:rPr>
            </w:pPr>
            <w:r w:rsidRPr="00EF735D">
              <w:rPr>
                <w:rFonts w:ascii="Calibri" w:eastAsia="Times New Roman" w:hAnsi="Calibri" w:cs="Calibri"/>
                <w:b w:val="0"/>
                <w:color w:val="000000"/>
                <w:sz w:val="18"/>
                <w:szCs w:val="18"/>
                <w:lang w:val="en"/>
              </w:rPr>
              <w:t>The percentage of electronically submitted requests to the total number of requests submitted by users for the use of the pilot service</w:t>
            </w:r>
            <w:r>
              <w:rPr>
                <w:rStyle w:val="FootnoteReference"/>
                <w:rFonts w:cstheme="minorHAnsi"/>
                <w:sz w:val="18"/>
                <w:szCs w:val="18"/>
              </w:rPr>
              <w:footnoteReference w:id="28"/>
            </w:r>
          </w:p>
        </w:tc>
        <w:tc>
          <w:tcPr>
            <w:tcW w:w="2077" w:type="dxa"/>
            <w:vAlign w:val="center"/>
          </w:tcPr>
          <w:p w14:paraId="3253F1F5" w14:textId="77777777" w:rsidR="00FC3970" w:rsidRPr="00EF735D"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F735D">
              <w:rPr>
                <w:rFonts w:cstheme="minorHAnsi"/>
                <w:sz w:val="18"/>
                <w:szCs w:val="18"/>
                <w:lang w:val="en"/>
              </w:rPr>
              <w:t>0</w:t>
            </w:r>
          </w:p>
        </w:tc>
        <w:tc>
          <w:tcPr>
            <w:tcW w:w="1980" w:type="dxa"/>
            <w:vAlign w:val="center"/>
          </w:tcPr>
          <w:p w14:paraId="597608B6" w14:textId="77777777" w:rsidR="00FC3970" w:rsidRPr="00EF735D"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sz w:val="18"/>
                <w:szCs w:val="18"/>
              </w:rPr>
            </w:pPr>
            <w:r w:rsidRPr="00EF735D">
              <w:rPr>
                <w:sz w:val="18"/>
                <w:szCs w:val="18"/>
                <w:lang w:val="en"/>
              </w:rPr>
              <w:t>1</w:t>
            </w:r>
            <w:r>
              <w:rPr>
                <w:rStyle w:val="FootnoteReference"/>
                <w:sz w:val="18"/>
                <w:szCs w:val="18"/>
              </w:rPr>
              <w:footnoteReference w:id="29"/>
            </w:r>
          </w:p>
        </w:tc>
        <w:tc>
          <w:tcPr>
            <w:tcW w:w="1215" w:type="dxa"/>
            <w:vAlign w:val="center"/>
          </w:tcPr>
          <w:p w14:paraId="20391D9D" w14:textId="77777777" w:rsidR="00FC3970" w:rsidRPr="00EF735D"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F735D">
              <w:rPr>
                <w:rFonts w:cstheme="minorHAnsi"/>
                <w:noProof/>
                <w:sz w:val="18"/>
                <w:szCs w:val="18"/>
                <w:lang w:val="sr-Latn-ME" w:eastAsia="sr-Latn-ME"/>
              </w:rPr>
              <w:drawing>
                <wp:inline distT="0" distB="0" distL="0" distR="0" wp14:anchorId="4C23A005" wp14:editId="0DBECDAA">
                  <wp:extent cx="365760" cy="365760"/>
                  <wp:effectExtent l="0" t="0" r="0" b="0"/>
                  <wp:docPr id="955" name="Graphic 955"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rotateright.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rot="10800000">
                            <a:off x="0" y="0"/>
                            <a:ext cx="365760" cy="365760"/>
                          </a:xfrm>
                          <a:prstGeom prst="rect">
                            <a:avLst/>
                          </a:prstGeom>
                        </pic:spPr>
                      </pic:pic>
                    </a:graphicData>
                  </a:graphic>
                </wp:inline>
              </w:drawing>
            </w:r>
          </w:p>
        </w:tc>
        <w:tc>
          <w:tcPr>
            <w:tcW w:w="2745" w:type="dxa"/>
            <w:vAlign w:val="center"/>
          </w:tcPr>
          <w:p w14:paraId="4A31CE4D" w14:textId="77777777" w:rsidR="00FC3970" w:rsidRPr="00EF735D"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F735D">
              <w:rPr>
                <w:sz w:val="18"/>
                <w:szCs w:val="18"/>
                <w:lang w:val="en"/>
              </w:rPr>
              <w:t>15% per pilot service</w:t>
            </w:r>
          </w:p>
        </w:tc>
      </w:tr>
      <w:tr w:rsidR="00FC3970" w14:paraId="474FA051" w14:textId="77777777" w:rsidTr="00611B5F">
        <w:tc>
          <w:tcPr>
            <w:cnfStyle w:val="001000000000" w:firstRow="0" w:lastRow="0" w:firstColumn="1" w:lastColumn="0" w:oddVBand="0" w:evenVBand="0" w:oddHBand="0" w:evenHBand="0" w:firstRowFirstColumn="0" w:firstRowLastColumn="0" w:lastRowFirstColumn="0" w:lastRowLastColumn="0"/>
            <w:tcW w:w="2605" w:type="dxa"/>
            <w:vAlign w:val="center"/>
          </w:tcPr>
          <w:p w14:paraId="499755FC" w14:textId="77777777" w:rsidR="00FC3970" w:rsidRPr="00EF735D" w:rsidRDefault="00FC3970" w:rsidP="00611B5F">
            <w:pPr>
              <w:spacing w:before="60" w:after="60"/>
              <w:jc w:val="both"/>
              <w:rPr>
                <w:rFonts w:ascii="Calibri" w:eastAsia="Times New Roman" w:hAnsi="Calibri" w:cs="Calibri"/>
                <w:color w:val="000000"/>
                <w:sz w:val="18"/>
                <w:szCs w:val="18"/>
              </w:rPr>
            </w:pPr>
            <w:r w:rsidRPr="00EF735D">
              <w:rPr>
                <w:rFonts w:ascii="Calibri" w:eastAsia="Times New Roman" w:hAnsi="Calibri" w:cs="Calibri"/>
                <w:b w:val="0"/>
                <w:color w:val="000000"/>
                <w:sz w:val="18"/>
                <w:szCs w:val="18"/>
                <w:lang w:val="en"/>
              </w:rPr>
              <w:t>Number of electronically linked register pairs in the meta-register</w:t>
            </w:r>
          </w:p>
        </w:tc>
        <w:tc>
          <w:tcPr>
            <w:tcW w:w="2077" w:type="dxa"/>
            <w:vAlign w:val="center"/>
          </w:tcPr>
          <w:p w14:paraId="4DCA826E" w14:textId="77777777" w:rsidR="00FC3970" w:rsidRPr="00EF735D"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F735D">
              <w:rPr>
                <w:rFonts w:cstheme="minorHAnsi"/>
                <w:sz w:val="18"/>
                <w:szCs w:val="18"/>
                <w:lang w:val="en"/>
              </w:rPr>
              <w:t>8 (2021)</w:t>
            </w:r>
          </w:p>
        </w:tc>
        <w:tc>
          <w:tcPr>
            <w:tcW w:w="1980" w:type="dxa"/>
            <w:vAlign w:val="center"/>
          </w:tcPr>
          <w:p w14:paraId="6CFAA6A7" w14:textId="77777777" w:rsidR="00FC3970" w:rsidRPr="00EF735D"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F735D">
              <w:rPr>
                <w:sz w:val="18"/>
                <w:szCs w:val="18"/>
                <w:lang w:val="en"/>
              </w:rPr>
              <w:t>12</w:t>
            </w:r>
          </w:p>
        </w:tc>
        <w:tc>
          <w:tcPr>
            <w:tcW w:w="1215" w:type="dxa"/>
            <w:vAlign w:val="center"/>
          </w:tcPr>
          <w:p w14:paraId="66D835B3" w14:textId="77777777" w:rsidR="00FC3970" w:rsidRPr="00EF735D"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F735D">
              <w:rPr>
                <w:rFonts w:cstheme="minorHAnsi"/>
                <w:noProof/>
                <w:sz w:val="18"/>
                <w:szCs w:val="18"/>
                <w:lang w:val="sr-Latn-ME" w:eastAsia="sr-Latn-ME"/>
              </w:rPr>
              <w:drawing>
                <wp:inline distT="0" distB="0" distL="0" distR="0" wp14:anchorId="6BE4B12C" wp14:editId="3F6DCA96">
                  <wp:extent cx="365760" cy="365760"/>
                  <wp:effectExtent l="0" t="0" r="0" b="0"/>
                  <wp:docPr id="954" name="Graphic 954"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rotateright.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rot="10800000">
                            <a:off x="0" y="0"/>
                            <a:ext cx="365760" cy="365760"/>
                          </a:xfrm>
                          <a:prstGeom prst="rect">
                            <a:avLst/>
                          </a:prstGeom>
                        </pic:spPr>
                      </pic:pic>
                    </a:graphicData>
                  </a:graphic>
                </wp:inline>
              </w:drawing>
            </w:r>
          </w:p>
        </w:tc>
        <w:tc>
          <w:tcPr>
            <w:tcW w:w="2745" w:type="dxa"/>
            <w:vAlign w:val="center"/>
          </w:tcPr>
          <w:p w14:paraId="0F90F690" w14:textId="77777777" w:rsidR="00FC3970" w:rsidRPr="00EF735D"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F735D">
              <w:rPr>
                <w:sz w:val="18"/>
                <w:szCs w:val="18"/>
                <w:lang w:val="en"/>
              </w:rPr>
              <w:t>30</w:t>
            </w:r>
          </w:p>
        </w:tc>
      </w:tr>
    </w:tbl>
    <w:p w14:paraId="5265A875" w14:textId="1A245AEB" w:rsidR="00FC3970" w:rsidRDefault="006E2F52" w:rsidP="00FC3970">
      <w:pPr>
        <w:spacing w:before="60" w:after="60" w:line="240" w:lineRule="auto"/>
        <w:jc w:val="both"/>
      </w:pPr>
      <w:r>
        <w:rPr>
          <w:noProof/>
          <w:lang w:val="sr-Latn-ME" w:eastAsia="sr-Latn-ME"/>
        </w:rPr>
        <mc:AlternateContent>
          <mc:Choice Requires="wps">
            <w:drawing>
              <wp:anchor distT="182880" distB="182880" distL="182880" distR="182880" simplePos="0" relativeHeight="251727872" behindDoc="0" locked="0" layoutInCell="1" allowOverlap="1" wp14:anchorId="7201C204" wp14:editId="12B30786">
                <wp:simplePos x="0" y="0"/>
                <wp:positionH relativeFrom="page">
                  <wp:posOffset>4782820</wp:posOffset>
                </wp:positionH>
                <wp:positionV relativeFrom="margin">
                  <wp:posOffset>1368425</wp:posOffset>
                </wp:positionV>
                <wp:extent cx="2636520" cy="3705225"/>
                <wp:effectExtent l="57150" t="19050" r="68580" b="123825"/>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2636520" cy="3705225"/>
                        </a:xfrm>
                        <a:prstGeom prst="snip1Rect">
                          <a:avLst/>
                        </a:prstGeom>
                        <a:pattFill prst="ltHorz">
                          <a:fgClr>
                            <a:srgbClr val="FFC000">
                              <a:lumMod val="20000"/>
                              <a:lumOff val="80000"/>
                            </a:srgbClr>
                          </a:fgClr>
                          <a:bgClr>
                            <a:sysClr val="window" lastClr="FFFFFF"/>
                          </a:bgClr>
                        </a:pattFill>
                        <a:ln w="12700">
                          <a:solidFill>
                            <a:srgbClr val="ED7D31"/>
                          </a:solidFill>
                          <a:prstDash val="solid"/>
                          <a:miter lim="800000"/>
                        </a:ln>
                        <a:effectLst>
                          <a:outerShdw blurRad="50800" dist="38100" dir="5400000" algn="t" rotWithShape="0">
                            <a:prstClr val="black">
                              <a:alpha val="40000"/>
                            </a:prstClr>
                          </a:outerShdw>
                        </a:effectLst>
                      </wps:spPr>
                      <wps:txbx>
                        <w:txbxContent>
                          <w:p w14:paraId="417480BD" w14:textId="77777777" w:rsidR="00D56F0F" w:rsidRPr="004D7526" w:rsidRDefault="00D56F0F" w:rsidP="00FC3970">
                            <w:pPr>
                              <w:spacing w:before="60" w:after="60" w:line="240" w:lineRule="auto"/>
                              <w:jc w:val="both"/>
                              <w:rPr>
                                <w:rFonts w:cstheme="minorHAnsi"/>
                                <w:color w:val="000000" w:themeColor="text1"/>
                              </w:rPr>
                            </w:pPr>
                            <w:r w:rsidRPr="007830CA">
                              <w:rPr>
                                <w:rFonts w:eastAsia="Calibri" w:cstheme="minorHAnsi"/>
                                <w:color w:val="000000" w:themeColor="text1"/>
                                <w:lang w:val="en"/>
                              </w:rPr>
                              <w:t>In the Balkan barometer, the estimated value of the indicator for 2022 for Montenegro is 3</w:t>
                            </w:r>
                            <w:r w:rsidRPr="007830CA">
                              <w:rPr>
                                <w:rStyle w:val="FootnoteReference"/>
                                <w:rFonts w:eastAsia="Calibri" w:cstheme="minorHAnsi"/>
                                <w:color w:val="000000" w:themeColor="text1"/>
                              </w:rPr>
                              <w:footnoteRef/>
                            </w:r>
                            <w:r w:rsidRPr="007830CA">
                              <w:rPr>
                                <w:rFonts w:eastAsia="Calibri" w:cstheme="minorHAnsi"/>
                                <w:color w:val="000000" w:themeColor="text1"/>
                                <w:lang w:val="en"/>
                              </w:rPr>
                              <w:t xml:space="preserve"> in the provision of public administration services</w:t>
                            </w:r>
                            <w:r w:rsidRPr="007830CA">
                              <w:rPr>
                                <w:rFonts w:cstheme="minorHAnsi"/>
                                <w:color w:val="000000" w:themeColor="text1"/>
                                <w:vertAlign w:val="superscript"/>
                              </w:rPr>
                              <w:footnoteRef/>
                            </w:r>
                            <w:r w:rsidRPr="007830CA">
                              <w:rPr>
                                <w:rFonts w:eastAsia="Calibri" w:cstheme="minorHAnsi"/>
                                <w:color w:val="000000" w:themeColor="text1"/>
                                <w:lang w:val="en"/>
                              </w:rPr>
                              <w:t>, which represents the central value to the other countries of the Western Balkans (Albania 3.2, Bosnia and Herzegovina 2.8, Kosovo 3.4, North Macedonia 2.9, Serbia 3.3). Also, this represents a slight progress compared to 2020, when the same indicator was 2.9. Furthermore, in measuring satisfaction with the availability of public services through digital channels, the value for 2022 is 3.2, and 3.1 for citizens' satisfaction with administrative services at the central level.</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01C204" id="Snip Single Corner Rectangle 118" o:spid="_x0000_s1029" style="position:absolute;left:0;text-align:left;margin-left:376.6pt;margin-top:107.75pt;width:207.6pt;height:291.75pt;z-index:251727872;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coordsize="2636520,3705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" adj="-11796480,,5400" path="m,l2197091,r439429,439429l2636520,3705225,,3705225,,xe" fillcolor="#fff2cc" strokecolor="#ed7d31" strokeweight="1pt">
                <v:fill r:id="rId69" o:title="" color2="window" type="pattern"/>
                <v:stroke joinstyle="miter"/>
                <v:shadow on="t" color="black" opacity="26214f" origin=",-.5" offset="0,3pt"/>
                <v:formulas/>
                <v:path arrowok="t" o:connecttype="custom" o:connectlocs="0,0;2197091,0;2636520,439429;2636520,3705225;0,3705225;0,0" o:connectangles="0,0,0,0,0,0" textboxrect="0,0,2636520,3705225"/>
                <v:textbox inset="18pt,7.2pt,0,7.2pt">
                  <w:txbxContent>
                    <w:p w14:paraId="417480BD" w14:textId="77777777" w:rsidR="00D56F0F" w:rsidRPr="004D7526" w:rsidRDefault="00D56F0F" w:rsidP="00FC3970">
                      <w:pPr>
                        <w:spacing w:before="60" w:after="60" w:line="240" w:lineRule="auto"/>
                        <w:jc w:val="both"/>
                        <w:rPr>
                          <w:rFonts w:cstheme="minorHAnsi"/>
                          <w:color w:val="000000" w:themeColor="text1"/>
                        </w:rPr>
                      </w:pPr>
                      <w:r w:rsidRPr="007830CA">
                        <w:rPr>
                          <w:rFonts w:eastAsia="Calibri" w:cstheme="minorHAnsi"/>
                          <w:color w:val="000000" w:themeColor="text1"/>
                          <w:lang w:val="en"/>
                        </w:rPr>
                        <w:t>In the Balkan barometer, the estimated value of the indicator for 2022 for Montenegro is 3</w:t>
                      </w:r>
                      <w:r w:rsidRPr="007830CA">
                        <w:rPr>
                          <w:rStyle w:val="FootnoteReference"/>
                          <w:rFonts w:eastAsia="Calibri" w:cstheme="minorHAnsi"/>
                          <w:color w:val="000000" w:themeColor="text1"/>
                        </w:rPr>
                        <w:footnoteRef/>
                      </w:r>
                      <w:r w:rsidRPr="007830CA">
                        <w:rPr>
                          <w:rFonts w:eastAsia="Calibri" w:cstheme="minorHAnsi"/>
                          <w:color w:val="000000" w:themeColor="text1"/>
                          <w:lang w:val="en"/>
                        </w:rPr>
                        <w:t xml:space="preserve"> in the provision of public administration services</w:t>
                      </w:r>
                      <w:r w:rsidRPr="007830CA">
                        <w:rPr>
                          <w:rFonts w:cstheme="minorHAnsi"/>
                          <w:color w:val="000000" w:themeColor="text1"/>
                          <w:vertAlign w:val="superscript"/>
                        </w:rPr>
                        <w:footnoteRef/>
                      </w:r>
                      <w:r w:rsidRPr="007830CA">
                        <w:rPr>
                          <w:rFonts w:eastAsia="Calibri" w:cstheme="minorHAnsi"/>
                          <w:color w:val="000000" w:themeColor="text1"/>
                          <w:lang w:val="en"/>
                        </w:rPr>
                        <w:t>, which represents the central value to the other countries of the Western Balkans (Albania 3.2, Bosnia and Herzegovina 2.8, Kosovo 3.4, North Macedonia 2.9, Serbia 3.3). Also, this represents a slight progress compared to 2020, when the same indicator was 2.9. Furthermore, in measuring satisfaction with the availability of public services through digital channels, the value for 2022 is 3.2, and 3.1 for citizens' satisfaction with administrative services at the central level.</w:t>
                      </w:r>
                    </w:p>
                  </w:txbxContent>
                </v:textbox>
                <w10:wrap type="square" anchorx="page" anchory="margin"/>
              </v:shape>
            </w:pict>
          </mc:Fallback>
        </mc:AlternateContent>
      </w:r>
      <w:r w:rsidR="00FC3970">
        <w:rPr>
          <w:rFonts w:cstheme="minorHAnsi"/>
          <w:sz w:val="24"/>
          <w:szCs w:val="24"/>
          <w:lang w:val="en"/>
        </w:rPr>
        <w:t xml:space="preserve">Per the PAR Strategy, one of the priorities is to create an environment conducive to more straightforward, faster, and more efficient communication between citizens and the administration. </w:t>
      </w:r>
      <w:r>
        <w:rPr>
          <w:rFonts w:cstheme="minorHAnsi"/>
          <w:sz w:val="24"/>
          <w:szCs w:val="24"/>
          <w:lang w:val="en"/>
        </w:rPr>
        <w:t>First</w:t>
      </w:r>
      <w:r w:rsidR="00FC3970">
        <w:rPr>
          <w:rFonts w:cstheme="minorHAnsi"/>
          <w:sz w:val="24"/>
          <w:szCs w:val="24"/>
          <w:lang w:val="en"/>
        </w:rPr>
        <w:t xml:space="preserve">, by taking steps aimed at </w:t>
      </w:r>
      <w:r w:rsidR="00FC3970" w:rsidRPr="003B55B3">
        <w:rPr>
          <w:rFonts w:eastAsia="Calibri" w:cstheme="minorHAnsi"/>
          <w:b/>
          <w:sz w:val="24"/>
          <w:szCs w:val="24"/>
          <w:lang w:val="en"/>
        </w:rPr>
        <w:t>improving the efficiency of authorities in solving administrative cases</w:t>
      </w:r>
      <w:r w:rsidR="00FC3970">
        <w:rPr>
          <w:rFonts w:cstheme="minorHAnsi"/>
          <w:sz w:val="24"/>
          <w:szCs w:val="24"/>
          <w:lang w:val="en"/>
        </w:rPr>
        <w:t xml:space="preserve"> and the full implementation of the legal obligation of the authorities to exchange data from official records, to improve the efficiency and cost-effectiveness of the procedure. The </w:t>
      </w:r>
      <w:r>
        <w:rPr>
          <w:rFonts w:cstheme="minorHAnsi"/>
          <w:sz w:val="24"/>
          <w:szCs w:val="24"/>
          <w:lang w:val="en"/>
        </w:rPr>
        <w:t>goal</w:t>
      </w:r>
      <w:r w:rsidR="00FC3970">
        <w:rPr>
          <w:rFonts w:cstheme="minorHAnsi"/>
          <w:sz w:val="24"/>
          <w:szCs w:val="24"/>
          <w:lang w:val="en"/>
        </w:rPr>
        <w:t xml:space="preserve"> is to create and provide services that meet the needs of end users. It is necessary to optimize existing services and improve the service development process towards end users, to increase the human and technical capacities of the public administration to improve the control system and ensure the </w:t>
      </w:r>
      <w:r w:rsidR="0088017F">
        <w:rPr>
          <w:rFonts w:cstheme="minorHAnsi"/>
          <w:sz w:val="24"/>
          <w:szCs w:val="24"/>
          <w:lang w:val="en"/>
        </w:rPr>
        <w:t>quality-of-</w:t>
      </w:r>
      <w:r w:rsidR="00C56B16">
        <w:rPr>
          <w:rFonts w:cstheme="minorHAnsi"/>
          <w:sz w:val="24"/>
          <w:szCs w:val="24"/>
          <w:lang w:val="en"/>
        </w:rPr>
        <w:t>service delivery</w:t>
      </w:r>
      <w:r w:rsidR="00FC3970">
        <w:rPr>
          <w:rFonts w:cstheme="minorHAnsi"/>
          <w:sz w:val="24"/>
          <w:szCs w:val="24"/>
          <w:lang w:val="en"/>
        </w:rPr>
        <w:t xml:space="preserve"> to achieve this goal.</w:t>
      </w:r>
    </w:p>
    <w:p w14:paraId="20FC69BF" w14:textId="4DBE2EAD" w:rsidR="00FC3970" w:rsidRPr="001052AC" w:rsidRDefault="00FC3970" w:rsidP="00FC3970">
      <w:pPr>
        <w:spacing w:before="60" w:after="60" w:line="240" w:lineRule="auto"/>
        <w:jc w:val="both"/>
      </w:pPr>
      <w:r>
        <w:rPr>
          <w:rFonts w:eastAsia="Calibri" w:cstheme="minorHAnsi"/>
          <w:sz w:val="24"/>
          <w:szCs w:val="24"/>
          <w:lang w:val="en"/>
        </w:rPr>
        <w:t xml:space="preserve">As part of the Public Administration Reform Strategy, </w:t>
      </w:r>
      <w:r w:rsidRPr="00B57C66">
        <w:rPr>
          <w:rFonts w:eastAsia="Calibri" w:cstheme="minorHAnsi"/>
          <w:b/>
          <w:sz w:val="24"/>
          <w:szCs w:val="24"/>
          <w:lang w:val="en"/>
        </w:rPr>
        <w:t>the quality management system</w:t>
      </w:r>
      <w:r>
        <w:rPr>
          <w:rFonts w:eastAsia="Calibri" w:cstheme="minorHAnsi"/>
          <w:sz w:val="24"/>
          <w:szCs w:val="24"/>
          <w:lang w:val="en"/>
        </w:rPr>
        <w:t xml:space="preserve"> was put into focus for the first time. The Ministry of Public Administration launched a subpage</w:t>
      </w:r>
      <w:r>
        <w:rPr>
          <w:rStyle w:val="FootnoteReference"/>
          <w:rFonts w:eastAsia="Calibri" w:cstheme="minorHAnsi"/>
          <w:sz w:val="24"/>
          <w:szCs w:val="24"/>
        </w:rPr>
        <w:footnoteReference w:id="30"/>
      </w:r>
      <w:r>
        <w:rPr>
          <w:rFonts w:eastAsia="Calibri" w:cstheme="minorHAnsi"/>
          <w:sz w:val="24"/>
          <w:szCs w:val="24"/>
          <w:lang w:val="en"/>
        </w:rPr>
        <w:t xml:space="preserve"> dedicated to the Common Self-Assessment Framework - CAF, with basic information about CAF. At the beginning of February 2023, the Rulebook</w:t>
      </w:r>
      <w:r>
        <w:rPr>
          <w:rStyle w:val="FootnoteReference"/>
          <w:rFonts w:eastAsia="Calibri" w:cstheme="minorHAnsi"/>
          <w:sz w:val="24"/>
          <w:szCs w:val="24"/>
        </w:rPr>
        <w:footnoteReference w:id="31"/>
      </w:r>
      <w:r>
        <w:rPr>
          <w:rFonts w:eastAsia="Calibri" w:cstheme="minorHAnsi"/>
          <w:sz w:val="24"/>
          <w:szCs w:val="24"/>
          <w:lang w:val="en"/>
        </w:rPr>
        <w:t xml:space="preserve"> on internal organization and systematization was amended and defined. It defined jobs within the Ministry of Public Administration related to introducing a quality management system in public administration. Furthermore, the work program of the Ministry of Public Administration stipulates the adoption of </w:t>
      </w:r>
      <w:r w:rsidRPr="003B55B3">
        <w:rPr>
          <w:rFonts w:eastAsia="Calibri" w:cstheme="minorHAnsi"/>
          <w:b/>
          <w:sz w:val="24"/>
          <w:szCs w:val="24"/>
          <w:lang w:val="en"/>
        </w:rPr>
        <w:t>the Roadmap for Quality Management in the Public Administration of Montenegro 2023-2026</w:t>
      </w:r>
      <w:r>
        <w:rPr>
          <w:rStyle w:val="FootnoteReference"/>
          <w:rFonts w:eastAsia="Calibri" w:cstheme="minorHAnsi"/>
          <w:b/>
          <w:sz w:val="24"/>
          <w:szCs w:val="24"/>
        </w:rPr>
        <w:footnoteReference w:id="32"/>
      </w:r>
      <w:r>
        <w:rPr>
          <w:rFonts w:eastAsia="Calibri" w:cstheme="minorHAnsi"/>
          <w:sz w:val="24"/>
          <w:szCs w:val="24"/>
          <w:lang w:val="en"/>
        </w:rPr>
        <w:t xml:space="preserve"> </w:t>
      </w:r>
      <w:r w:rsidRPr="003B55B3">
        <w:rPr>
          <w:rFonts w:eastAsia="Calibri" w:cstheme="minorHAnsi"/>
          <w:b/>
          <w:sz w:val="24"/>
          <w:szCs w:val="24"/>
          <w:lang w:val="en"/>
        </w:rPr>
        <w:t>In the II quarter of 2023</w:t>
      </w:r>
      <w:r>
        <w:rPr>
          <w:rFonts w:eastAsia="Calibri" w:cstheme="minorHAnsi"/>
          <w:sz w:val="24"/>
          <w:szCs w:val="24"/>
          <w:lang w:val="en"/>
        </w:rPr>
        <w:t>, which the Council of the PAR is considering. A conference was organized on International Quality Day in November 2022 on</w:t>
      </w:r>
      <w:r w:rsidR="00BE7E4B">
        <w:rPr>
          <w:rFonts w:eastAsia="Calibri" w:cstheme="minorHAnsi"/>
          <w:sz w:val="24"/>
          <w:szCs w:val="24"/>
          <w:lang w:val="en"/>
        </w:rPr>
        <w:t xml:space="preserve"> </w:t>
      </w:r>
      <w:r w:rsidRPr="0053670C">
        <w:rPr>
          <w:rFonts w:cstheme="minorHAnsi"/>
          <w:color w:val="212121"/>
          <w:sz w:val="24"/>
          <w:szCs w:val="24"/>
          <w:shd w:val="clear" w:color="auto" w:fill="FFFFFF"/>
          <w:lang w:val="en"/>
        </w:rPr>
        <w:t>"Quality management in Montenegro - doing the right thing"</w:t>
      </w:r>
      <w:r>
        <w:rPr>
          <w:rFonts w:eastAsia="Calibri" w:cstheme="minorHAnsi"/>
          <w:sz w:val="24"/>
          <w:szCs w:val="24"/>
          <w:lang w:val="en"/>
        </w:rPr>
        <w:t xml:space="preserve"> in cooperation with the Chamber of Economy. A Memorandum of Understanding was signed between the MPA and the Chamber of Economy on this occasion, stating the general readiness to jointly raise awareness of quality management in the private and public sectors. In December 2022. The Ministry of Public Administration formed </w:t>
      </w:r>
      <w:r w:rsidRPr="00E823C6">
        <w:rPr>
          <w:rFonts w:eastAsia="Calibri" w:cstheme="minorHAnsi"/>
          <w:b/>
          <w:sz w:val="24"/>
          <w:szCs w:val="24"/>
          <w:lang w:val="en"/>
        </w:rPr>
        <w:t>the Coordinating Body for Quality Management in Public Administration</w:t>
      </w:r>
      <w:r>
        <w:rPr>
          <w:rStyle w:val="FootnoteReference"/>
          <w:rFonts w:eastAsia="Calibri" w:cstheme="minorHAnsi"/>
          <w:b/>
          <w:sz w:val="24"/>
          <w:szCs w:val="24"/>
        </w:rPr>
        <w:footnoteReference w:id="33"/>
      </w:r>
      <w:r>
        <w:rPr>
          <w:rFonts w:eastAsia="Calibri" w:cstheme="minorHAnsi"/>
          <w:sz w:val="24"/>
          <w:szCs w:val="24"/>
          <w:lang w:val="en"/>
        </w:rPr>
        <w:t>. This body was established to coordinate and monitor the implementation of measures from the Roadmap for quality management in Montenegro.</w:t>
      </w:r>
      <w:r>
        <w:rPr>
          <w:rStyle w:val="FootnoteReference"/>
          <w:rFonts w:eastAsia="Calibri" w:cstheme="minorHAnsi"/>
          <w:sz w:val="24"/>
          <w:szCs w:val="24"/>
        </w:rPr>
        <w:footnoteReference w:id="34"/>
      </w:r>
      <w:r>
        <w:rPr>
          <w:rFonts w:eastAsia="Calibri" w:cstheme="minorHAnsi"/>
          <w:sz w:val="24"/>
          <w:szCs w:val="24"/>
          <w:lang w:val="en"/>
        </w:rPr>
        <w:t xml:space="preserve"> At the end of 2022, "Quality of public services as a Prerequisite for the Economic and Social Development of Montenegro" was organized</w:t>
      </w:r>
      <w:r>
        <w:rPr>
          <w:rStyle w:val="FootnoteReference"/>
          <w:rFonts w:cstheme="minorHAnsi"/>
          <w:sz w:val="24"/>
          <w:szCs w:val="24"/>
          <w:lang w:val="de-DE"/>
        </w:rPr>
        <w:footnoteReference w:id="35"/>
      </w:r>
      <w:r>
        <w:rPr>
          <w:rFonts w:eastAsia="Calibri" w:cstheme="minorHAnsi"/>
          <w:sz w:val="24"/>
          <w:szCs w:val="24"/>
          <w:lang w:val="en"/>
        </w:rPr>
        <w:t xml:space="preserve"> to highlight the potential and importance of quality management in Montenegro and the region.</w:t>
      </w:r>
    </w:p>
    <w:p w14:paraId="0E7184AE" w14:textId="1E462A4C" w:rsidR="00FC3970" w:rsidRDefault="00FC3970" w:rsidP="00FC3970">
      <w:pPr>
        <w:tabs>
          <w:tab w:val="left" w:pos="850"/>
          <w:tab w:val="left" w:pos="1191"/>
          <w:tab w:val="left" w:pos="1531"/>
        </w:tabs>
        <w:spacing w:before="60" w:after="60" w:line="240" w:lineRule="auto"/>
        <w:jc w:val="both"/>
        <w:rPr>
          <w:rFonts w:eastAsia="Calibri" w:cstheme="minorHAnsi"/>
          <w:sz w:val="24"/>
          <w:szCs w:val="24"/>
        </w:rPr>
      </w:pPr>
      <w:r>
        <w:rPr>
          <w:rFonts w:eastAsia="Calibri" w:cstheme="minorHAnsi"/>
          <w:sz w:val="24"/>
          <w:szCs w:val="24"/>
          <w:lang w:val="en"/>
        </w:rPr>
        <w:t xml:space="preserve">To achieve the operational goal of more efficiency and to introduce the quality management provision of services, work was carried out to improve the Methodology for preparing the Report on the State of Administrative Matters. Data for 2022 was collected based on it, and for the first time, it is possible to obtain a cross-section of the state of play in individual administrative procedures at the local level. With the support of SIGMA, the Ministry organized a round table with the main administrators, where dialogue was held about the Report's key findings and challenges in applying the Law on Administrative Procedure. Thanks to the submitted data, a categorization of administrative procedures at the local level has been made, which is a reasonable basis for improving the Methodology. The drafting of the document is in the final stage. It will provide a solid and concrete foundation for sustainable dynamics of quality management, </w:t>
      </w:r>
      <w:r w:rsidR="0088017F">
        <w:rPr>
          <w:rFonts w:eastAsia="Calibri" w:cstheme="minorHAnsi"/>
          <w:sz w:val="24"/>
          <w:szCs w:val="24"/>
          <w:lang w:val="en"/>
        </w:rPr>
        <w:t>considering</w:t>
      </w:r>
      <w:r>
        <w:rPr>
          <w:rFonts w:eastAsia="Calibri" w:cstheme="minorHAnsi"/>
          <w:sz w:val="24"/>
          <w:szCs w:val="24"/>
          <w:lang w:val="en"/>
        </w:rPr>
        <w:t xml:space="preserve"> the strategic goals of the new PAR Strategy, the interests and mandates of relevant actors, substantial activities, risk assessment, and proposals for risk reduction.</w:t>
      </w:r>
      <w:r>
        <w:rPr>
          <w:rStyle w:val="FootnoteReference"/>
          <w:rFonts w:eastAsia="Calibri" w:cstheme="minorHAnsi"/>
          <w:sz w:val="24"/>
          <w:szCs w:val="24"/>
        </w:rPr>
        <w:footnoteReference w:id="36"/>
      </w:r>
      <w:r>
        <w:rPr>
          <w:rFonts w:eastAsia="Calibri" w:cstheme="minorHAnsi"/>
          <w:sz w:val="24"/>
          <w:szCs w:val="24"/>
          <w:lang w:val="en"/>
        </w:rPr>
        <w:t xml:space="preserve"> </w:t>
      </w:r>
    </w:p>
    <w:p w14:paraId="33FBB4D8" w14:textId="3E7AA2C5" w:rsidR="00FC3970" w:rsidRDefault="00FC3970" w:rsidP="00FC3970">
      <w:pPr>
        <w:spacing w:before="60" w:after="60" w:line="240" w:lineRule="auto"/>
        <w:jc w:val="both"/>
        <w:rPr>
          <w:rFonts w:eastAsia="Calibri" w:cstheme="minorHAnsi"/>
          <w:sz w:val="24"/>
          <w:szCs w:val="24"/>
        </w:rPr>
      </w:pPr>
      <w:r w:rsidRPr="003B55B3">
        <w:rPr>
          <w:rFonts w:eastAsia="Calibri" w:cstheme="minorHAnsi"/>
          <w:sz w:val="24"/>
          <w:szCs w:val="24"/>
          <w:lang w:val="en"/>
        </w:rPr>
        <w:t xml:space="preserve">Establishing </w:t>
      </w:r>
      <w:r w:rsidRPr="003B55B3">
        <w:rPr>
          <w:rFonts w:eastAsia="Calibri" w:cstheme="minorHAnsi"/>
          <w:b/>
          <w:sz w:val="24"/>
          <w:szCs w:val="24"/>
          <w:lang w:val="en"/>
        </w:rPr>
        <w:t>the Catalog of services in the pilot institutions</w:t>
      </w:r>
      <w:r w:rsidRPr="003B55B3">
        <w:rPr>
          <w:rFonts w:eastAsia="Calibri" w:cstheme="minorHAnsi"/>
          <w:sz w:val="24"/>
          <w:szCs w:val="24"/>
          <w:lang w:val="en"/>
        </w:rPr>
        <w:t xml:space="preserve"> started in cooperation with the relevant directorate but has not been fully implemented yet. </w:t>
      </w:r>
      <w:r>
        <w:rPr>
          <w:rStyle w:val="FootnoteReference"/>
          <w:rFonts w:eastAsia="Calibri" w:cstheme="minorHAnsi"/>
          <w:sz w:val="24"/>
          <w:szCs w:val="24"/>
        </w:rPr>
        <w:footnoteReference w:id="37"/>
      </w:r>
      <w:r w:rsidR="00BE7E4B">
        <w:rPr>
          <w:rFonts w:eastAsia="Calibri" w:cstheme="minorHAnsi"/>
          <w:sz w:val="24"/>
          <w:szCs w:val="24"/>
          <w:lang w:val="en"/>
        </w:rPr>
        <w:t xml:space="preserve"> </w:t>
      </w:r>
      <w:r w:rsidRPr="003B55B3">
        <w:rPr>
          <w:rFonts w:eastAsia="Calibri" w:cstheme="minorHAnsi"/>
          <w:sz w:val="24"/>
          <w:szCs w:val="24"/>
          <w:lang w:val="en"/>
        </w:rPr>
        <w:t xml:space="preserve">In 2022, as part of implementing a project in cooperation with UNDP, we initiated activities to create an innovative catalog of services for 5 pilot institutions at the central and local levels, including non-electronic services. During the workshop "Establishment of a Network of civil servants engaged in the Development of ICT and interoperable public administration services" workshop, an innovative solution was presented to state administration representatives. The existing Excel form can be further utilized to collect and list all services provided traditionally at the local and local levels. </w:t>
      </w:r>
    </w:p>
    <w:p w14:paraId="5A558DB2" w14:textId="7519D049" w:rsidR="00FC3970" w:rsidRPr="00383F1E" w:rsidRDefault="00FC3970" w:rsidP="00FC3970">
      <w:pPr>
        <w:tabs>
          <w:tab w:val="left" w:pos="850"/>
          <w:tab w:val="left" w:pos="1191"/>
          <w:tab w:val="left" w:pos="1531"/>
        </w:tabs>
        <w:spacing w:before="60" w:after="60" w:line="240" w:lineRule="auto"/>
        <w:jc w:val="both"/>
        <w:rPr>
          <w:rFonts w:eastAsia="Calibri" w:cstheme="minorHAnsi"/>
          <w:sz w:val="24"/>
          <w:szCs w:val="24"/>
        </w:rPr>
      </w:pPr>
      <w:r w:rsidRPr="003B55B3">
        <w:rPr>
          <w:rFonts w:eastAsia="Calibri" w:cstheme="minorHAnsi"/>
          <w:sz w:val="24"/>
          <w:szCs w:val="24"/>
          <w:lang w:val="en"/>
        </w:rPr>
        <w:t>In Montenegro, 50% of citizens are familiar with electronic services, while 38.2% of entrepreneurs believe that it is necessary to enable the performance of all services online</w:t>
      </w:r>
      <w:r w:rsidR="007B0513">
        <w:rPr>
          <w:rStyle w:val="FootnoteReference"/>
          <w:rFonts w:eastAsia="Calibri" w:cstheme="minorHAnsi"/>
          <w:sz w:val="24"/>
          <w:szCs w:val="24"/>
          <w:lang w:val="en"/>
        </w:rPr>
        <w:footnoteReference w:id="38"/>
      </w:r>
      <w:r w:rsidRPr="003B55B3">
        <w:rPr>
          <w:rFonts w:eastAsia="Calibri" w:cstheme="minorHAnsi"/>
          <w:sz w:val="24"/>
          <w:szCs w:val="24"/>
          <w:lang w:val="en"/>
        </w:rPr>
        <w:t>. The same survey states that among e-services, citizens use the following the most: scheduling an appointment with a doctor, viewing the results of laboratory findings, test results, and digital covid confirmation, checking data in voter lists, services in the field of health insurance, enrollment in educational institutions (faculties, schools, kindergartens), requests, certificates and forms issued by the capital, the capital, local governments. On the other hand, e-services with which entrepreneurs are most satisfied are the submission of financial reports, electronic public procurement, e-</w:t>
      </w:r>
      <w:proofErr w:type="spellStart"/>
      <w:r w:rsidRPr="003B55B3">
        <w:rPr>
          <w:rFonts w:eastAsia="Calibri" w:cstheme="minorHAnsi"/>
          <w:sz w:val="24"/>
          <w:szCs w:val="24"/>
          <w:lang w:val="en"/>
        </w:rPr>
        <w:t>Fiscalization</w:t>
      </w:r>
      <w:proofErr w:type="spellEnd"/>
      <w:r w:rsidRPr="003B55B3">
        <w:rPr>
          <w:rFonts w:eastAsia="Calibri" w:cstheme="minorHAnsi"/>
          <w:sz w:val="24"/>
          <w:szCs w:val="24"/>
          <w:lang w:val="en"/>
        </w:rPr>
        <w:t>, reporting and payment of income tax and social security contributions, submission of monthly returns and VAT refunds, use of SEP- a (portal for persons not in the VAT system) and requests for excise duties.</w:t>
      </w:r>
      <w:r w:rsidRPr="003B55B3">
        <w:rPr>
          <w:rFonts w:eastAsia="Calibri" w:cstheme="minorHAnsi"/>
          <w:sz w:val="24"/>
          <w:szCs w:val="24"/>
          <w:lang w:val="en"/>
        </w:rPr>
        <w:tab/>
      </w:r>
    </w:p>
    <w:p w14:paraId="1F29CD98" w14:textId="4661A821" w:rsidR="00FC3970" w:rsidRDefault="00FC3970" w:rsidP="00FC3970">
      <w:pPr>
        <w:spacing w:before="60" w:after="60" w:line="240" w:lineRule="auto"/>
        <w:jc w:val="both"/>
        <w:rPr>
          <w:rFonts w:eastAsia="Calibri" w:cstheme="minorHAnsi"/>
          <w:sz w:val="24"/>
          <w:szCs w:val="24"/>
          <w:lang w:val="en"/>
        </w:rPr>
      </w:pPr>
      <w:r w:rsidRPr="008061D8">
        <w:rPr>
          <w:rFonts w:eastAsia="Calibri" w:cstheme="minorHAnsi"/>
          <w:sz w:val="24"/>
          <w:szCs w:val="24"/>
          <w:lang w:val="en"/>
        </w:rPr>
        <w:t xml:space="preserve">A vital prerequisite for providing quality services to citizens is the complete interoperability of the information system, the establishment of electronic data exchange between state databases and registers, and an increase in the number of services that can be completed electronically. In addition to the 12 pairs of electronically linked registers through the Unified Information System for Electronic Data Exchange (UISEDE), the further linking of key registers, necessary for the implementation of critical electronic services, will continue so that documents can be exchanged electronically and delivered ex officio, without burdening citizens. Within the ICT network, informally formed (recognized) by the MPA and consisting of appointed state administration representatives key to the interoperability and development of e-services, a workshop was held in June 2022 on the concept of interoperability, the use of UISEDE and establishment of electronic data exchange for 40 participants. The result of the training is mirrored in the improved participants' knowledge of the UISEDE, its use, and benefits to </w:t>
      </w:r>
      <w:r w:rsidR="0088017F" w:rsidRPr="008061D8">
        <w:rPr>
          <w:rFonts w:eastAsia="Calibri" w:cstheme="minorHAnsi"/>
          <w:sz w:val="24"/>
          <w:szCs w:val="24"/>
          <w:lang w:val="en"/>
        </w:rPr>
        <w:t>use this platform more effectively</w:t>
      </w:r>
      <w:r w:rsidRPr="008061D8">
        <w:rPr>
          <w:rFonts w:eastAsia="Calibri" w:cstheme="minorHAnsi"/>
          <w:sz w:val="24"/>
          <w:szCs w:val="24"/>
          <w:lang w:val="en"/>
        </w:rPr>
        <w:t xml:space="preserve"> in the daily work of civil servants and state employees. During 2023, per the dynamics of connecting institutions to UISEDE, training of their administrators is planned. </w:t>
      </w:r>
    </w:p>
    <w:p w14:paraId="21C0F139" w14:textId="7C392E0E" w:rsidR="00FC3970" w:rsidRDefault="00FC3970" w:rsidP="00263AD7">
      <w:r>
        <w:rPr>
          <w:noProof/>
          <w:lang w:val="sr-Latn-ME" w:eastAsia="sr-Latn-ME"/>
        </w:rPr>
        <w:drawing>
          <wp:anchor distT="0" distB="0" distL="114300" distR="114300" simplePos="0" relativeHeight="251728896" behindDoc="0" locked="0" layoutInCell="1" allowOverlap="1" wp14:anchorId="021CFD8F" wp14:editId="3F36AE98">
            <wp:simplePos x="0" y="0"/>
            <wp:positionH relativeFrom="column">
              <wp:posOffset>1521460</wp:posOffset>
            </wp:positionH>
            <wp:positionV relativeFrom="paragraph">
              <wp:posOffset>869950</wp:posOffset>
            </wp:positionV>
            <wp:extent cx="4419600" cy="4581525"/>
            <wp:effectExtent l="38100" t="19050" r="0" b="0"/>
            <wp:wrapSquare wrapText="bothSides"/>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14:sizeRelH relativeFrom="page">
              <wp14:pctWidth>0</wp14:pctWidth>
            </wp14:sizeRelH>
            <wp14:sizeRelV relativeFrom="page">
              <wp14:pctHeight>0</wp14:pctHeight>
            </wp14:sizeRelV>
          </wp:anchor>
        </w:drawing>
      </w:r>
      <w:r w:rsidRPr="008061D8">
        <w:rPr>
          <w:lang w:val="en"/>
        </w:rPr>
        <w:t xml:space="preserve">In the local self-government </w:t>
      </w:r>
      <w:r w:rsidR="002D1A5E">
        <w:rPr>
          <w:lang w:val="en"/>
        </w:rPr>
        <w:t>linking</w:t>
      </w:r>
      <w:r w:rsidRPr="008061D8">
        <w:rPr>
          <w:lang w:val="en"/>
        </w:rPr>
        <w:t>, the capital Podgorica is connected and exchanges data through UISEDE.</w:t>
      </w:r>
      <w:r>
        <w:rPr>
          <w:rStyle w:val="FootnoteReference"/>
          <w:rFonts w:eastAsia="Calibri" w:cstheme="minorHAnsi"/>
          <w:sz w:val="24"/>
          <w:szCs w:val="24"/>
        </w:rPr>
        <w:footnoteReference w:id="39"/>
      </w:r>
      <w:r w:rsidRPr="008061D8">
        <w:rPr>
          <w:lang w:val="en"/>
        </w:rPr>
        <w:t xml:space="preserve"> Connecting the local Government to the system for automatic data exchange will enable citizens to use online services better and faster, saving time for individuals, improving access, and achieving greater value for public investments. The development of new </w:t>
      </w:r>
      <w:r w:rsidRPr="00DB36DF">
        <w:rPr>
          <w:b/>
          <w:lang w:val="en"/>
        </w:rPr>
        <w:t>e-services</w:t>
      </w:r>
      <w:r w:rsidRPr="008061D8">
        <w:rPr>
          <w:lang w:val="en"/>
        </w:rPr>
        <w:t xml:space="preserve"> does not occur on one single e-government portal, as planned by the Strategy of the RU. However, 11 digitized services exist on other dislocated portals. In 2022, four new services were implemented: </w:t>
      </w:r>
      <w:proofErr w:type="spellStart"/>
      <w:r w:rsidRPr="008061D8">
        <w:rPr>
          <w:lang w:val="en"/>
        </w:rPr>
        <w:t>eStudent</w:t>
      </w:r>
      <w:proofErr w:type="spellEnd"/>
      <w:r w:rsidRPr="008061D8">
        <w:rPr>
          <w:lang w:val="en"/>
        </w:rPr>
        <w:t xml:space="preserve">, </w:t>
      </w:r>
      <w:proofErr w:type="spellStart"/>
      <w:r w:rsidRPr="008061D8">
        <w:rPr>
          <w:lang w:val="en"/>
        </w:rPr>
        <w:t>Covid</w:t>
      </w:r>
      <w:proofErr w:type="spellEnd"/>
      <w:r w:rsidRPr="008061D8">
        <w:rPr>
          <w:lang w:val="en"/>
        </w:rPr>
        <w:t xml:space="preserve"> certificate, online enrollment in student dormitories, and online enrollment in student dormitories. There is an increase in the use of e-services among citizens. When it comes to the number of electronically submitted requests for the </w:t>
      </w:r>
      <w:proofErr w:type="spellStart"/>
      <w:r w:rsidRPr="008061D8">
        <w:rPr>
          <w:lang w:val="en"/>
        </w:rPr>
        <w:t>eStudent</w:t>
      </w:r>
      <w:proofErr w:type="spellEnd"/>
      <w:r w:rsidRPr="008061D8">
        <w:rPr>
          <w:lang w:val="en"/>
        </w:rPr>
        <w:t xml:space="preserve"> pilot service in 2022, it was very high: 85.34% of students submitted a request for admission to the faculty electronically, and 84.7% of pupils /students applied for accommodation in the student dormitory electronically.</w:t>
      </w:r>
    </w:p>
    <w:p w14:paraId="01F2E99C" w14:textId="77777777" w:rsidR="00FC3970" w:rsidRDefault="00FC3970" w:rsidP="00FC3970">
      <w:pPr>
        <w:spacing w:before="60" w:after="60" w:line="240" w:lineRule="auto"/>
        <w:jc w:val="both"/>
        <w:rPr>
          <w:rFonts w:eastAsia="Calibri" w:cstheme="minorHAnsi"/>
          <w:sz w:val="24"/>
          <w:szCs w:val="24"/>
        </w:rPr>
      </w:pPr>
      <w:r>
        <w:rPr>
          <w:rFonts w:eastAsia="Times New Roman" w:cstheme="minorHAnsi"/>
          <w:sz w:val="24"/>
          <w:szCs w:val="24"/>
          <w:lang w:val="en"/>
        </w:rPr>
        <w:t xml:space="preserve">A client application was developed in the Statistical Office of Montenegro to connect 16 web services using data from key institutions: </w:t>
      </w:r>
      <w:proofErr w:type="gramStart"/>
      <w:r>
        <w:rPr>
          <w:rFonts w:eastAsia="Times New Roman" w:cstheme="minorHAnsi"/>
          <w:sz w:val="24"/>
          <w:szCs w:val="24"/>
          <w:lang w:val="en"/>
        </w:rPr>
        <w:t>the</w:t>
      </w:r>
      <w:proofErr w:type="gramEnd"/>
      <w:r>
        <w:rPr>
          <w:rFonts w:eastAsia="Times New Roman" w:cstheme="minorHAnsi"/>
          <w:sz w:val="24"/>
          <w:szCs w:val="24"/>
          <w:lang w:val="en"/>
        </w:rPr>
        <w:t xml:space="preserve"> Ministry of Education, the Directorate of Revenue and Customs, and the Ministry of Interior. When these institutions make the data available through the web service, the Statistical Office of Montenegro will be able to automatically download the necessary ones, process and save them, or offer (all or part of them) for use by those who have the right to their access. </w:t>
      </w:r>
    </w:p>
    <w:p w14:paraId="5EF8A73D" w14:textId="77777777" w:rsidR="00FC3970" w:rsidRDefault="00FC3970" w:rsidP="00FC3970">
      <w:pPr>
        <w:spacing w:before="60" w:after="60" w:line="240" w:lineRule="auto"/>
        <w:jc w:val="both"/>
        <w:rPr>
          <w:rFonts w:eastAsia="Calibri" w:cstheme="minorHAnsi"/>
          <w:sz w:val="24"/>
          <w:szCs w:val="24"/>
        </w:rPr>
      </w:pPr>
      <w:r w:rsidRPr="003B55B3">
        <w:rPr>
          <w:rFonts w:eastAsia="Times New Roman" w:cstheme="minorHAnsi"/>
          <w:sz w:val="24"/>
          <w:szCs w:val="24"/>
          <w:lang w:val="en"/>
        </w:rPr>
        <w:t xml:space="preserve">Also, in 2022, activities on creating a web service that collects data from the Clinical Center about births and deaths started, while </w:t>
      </w:r>
      <w:r w:rsidRPr="003B55B3">
        <w:rPr>
          <w:rFonts w:eastAsia="Times New Roman" w:cstheme="minorHAnsi"/>
          <w:b/>
          <w:sz w:val="24"/>
          <w:szCs w:val="24"/>
          <w:lang w:val="en"/>
        </w:rPr>
        <w:t>they must develop a service for accepting such data</w:t>
      </w:r>
      <w:r w:rsidRPr="003B55B3">
        <w:rPr>
          <w:rFonts w:eastAsia="Times New Roman" w:cstheme="minorHAnsi"/>
          <w:sz w:val="24"/>
          <w:szCs w:val="24"/>
          <w:lang w:val="en"/>
        </w:rPr>
        <w:t xml:space="preserve"> to complete </w:t>
      </w:r>
      <w:r w:rsidRPr="00E823C6">
        <w:rPr>
          <w:rFonts w:eastAsia="Times New Roman" w:cstheme="minorHAnsi"/>
          <w:b/>
          <w:sz w:val="24"/>
          <w:szCs w:val="24"/>
          <w:lang w:val="en"/>
        </w:rPr>
        <w:t>the electronic registration of births and death</w:t>
      </w:r>
      <w:r w:rsidRPr="003B55B3">
        <w:rPr>
          <w:rFonts w:eastAsia="Times New Roman" w:cstheme="minorHAnsi"/>
          <w:sz w:val="24"/>
          <w:szCs w:val="24"/>
          <w:lang w:val="en"/>
        </w:rPr>
        <w:t>.</w:t>
      </w:r>
    </w:p>
    <w:p w14:paraId="0434B764" w14:textId="77777777" w:rsidR="00FC3970" w:rsidRPr="00060FAD" w:rsidRDefault="00FC3970" w:rsidP="00FC3970">
      <w:pPr>
        <w:spacing w:before="60" w:after="60" w:line="240" w:lineRule="auto"/>
        <w:jc w:val="both"/>
        <w:rPr>
          <w:rFonts w:eastAsia="Calibri" w:cstheme="minorHAnsi"/>
          <w:sz w:val="24"/>
          <w:szCs w:val="24"/>
        </w:rPr>
      </w:pPr>
      <w:r w:rsidRPr="003B55B3">
        <w:rPr>
          <w:rFonts w:eastAsia="Calibri" w:cstheme="minorHAnsi"/>
          <w:sz w:val="24"/>
          <w:szCs w:val="24"/>
          <w:lang w:val="en"/>
        </w:rPr>
        <w:t xml:space="preserve">Establishing </w:t>
      </w:r>
      <w:r w:rsidRPr="003B55B3">
        <w:rPr>
          <w:rFonts w:eastAsia="Calibri" w:cstheme="minorHAnsi"/>
          <w:b/>
          <w:sz w:val="24"/>
          <w:szCs w:val="24"/>
          <w:lang w:val="en"/>
        </w:rPr>
        <w:t>an efficient audit of information systems</w:t>
      </w:r>
      <w:r w:rsidRPr="003B55B3">
        <w:rPr>
          <w:rFonts w:eastAsia="Calibri" w:cstheme="minorHAnsi"/>
          <w:sz w:val="24"/>
          <w:szCs w:val="24"/>
          <w:lang w:val="en"/>
        </w:rPr>
        <w:t xml:space="preserve"> and electronic services in the state administration was not finalized in the planned dynamics due to </w:t>
      </w:r>
      <w:proofErr w:type="spellStart"/>
      <w:r w:rsidRPr="003B55B3">
        <w:rPr>
          <w:rFonts w:eastAsia="Calibri" w:cstheme="minorHAnsi"/>
          <w:sz w:val="24"/>
          <w:szCs w:val="24"/>
          <w:lang w:val="en"/>
        </w:rPr>
        <w:t>cyber attacks</w:t>
      </w:r>
      <w:proofErr w:type="spellEnd"/>
      <w:r w:rsidRPr="003B55B3">
        <w:rPr>
          <w:rFonts w:eastAsia="Calibri" w:cstheme="minorHAnsi"/>
          <w:sz w:val="24"/>
          <w:szCs w:val="24"/>
          <w:lang w:val="en"/>
        </w:rPr>
        <w:t xml:space="preserve"> that limited electronic communication and access to documents and slowed the implementation of overall activities. In December 2022, a workshop for employees in the IT sector of state administration on the topic "IT risk management and the role of the internal audit of information systems" was held. It aimed to introduce the participants to the importance and role of auditing information systems in the public administration system and raise awareness of the need to manage IT risks. </w:t>
      </w:r>
    </w:p>
    <w:p w14:paraId="138B0C4B" w14:textId="77777777" w:rsidR="002D1A5E" w:rsidRDefault="00FC3970" w:rsidP="002D1A5E">
      <w:pPr>
        <w:spacing w:before="240" w:after="240" w:line="240" w:lineRule="auto"/>
        <w:rPr>
          <w:caps/>
          <w:color w:val="016C7C"/>
          <w:sz w:val="32"/>
          <w:szCs w:val="32"/>
          <w:shd w:val="clear" w:color="auto" w:fill="FFFFFF"/>
        </w:rPr>
      </w:pPr>
      <w:r>
        <w:rPr>
          <w:caps/>
          <w:color w:val="016C7C"/>
          <w:sz w:val="32"/>
          <w:szCs w:val="32"/>
          <w:shd w:val="clear" w:color="auto" w:fill="FFFFFF"/>
          <w:lang w:val="en"/>
        </w:rPr>
        <w:t>2.4 PROGRESS IN ACHIEVING STRATEGIC GOAL 3. Professional public administration</w:t>
      </w:r>
    </w:p>
    <w:p w14:paraId="5334212D" w14:textId="203B0712" w:rsidR="00FC3970" w:rsidRPr="002D1A5E" w:rsidRDefault="00FC3970" w:rsidP="002D1A5E">
      <w:pPr>
        <w:spacing w:before="240" w:after="240" w:line="240" w:lineRule="auto"/>
        <w:rPr>
          <w:caps/>
          <w:color w:val="016C7C"/>
          <w:sz w:val="32"/>
          <w:szCs w:val="32"/>
          <w:shd w:val="clear" w:color="auto" w:fill="FFFFFF"/>
        </w:rPr>
      </w:pPr>
      <w:r w:rsidRPr="00F40087">
        <w:rPr>
          <w:rFonts w:cstheme="minorHAnsi"/>
          <w:sz w:val="24"/>
          <w:szCs w:val="24"/>
          <w:lang w:val="en"/>
        </w:rPr>
        <w:t xml:space="preserve">Strategic goal III - Professional public administration and its activities are under the jurisdiction of the Ministry of Public Administration, the Human Resources Administration, the Ministry of Finance, and the Ministry of Economic Development and Tourism. At the same time, the Chamber of Economy, the Union of Municipalities of Montenegro, and local self-government units are recognized as partners. </w:t>
      </w:r>
    </w:p>
    <w:p w14:paraId="11E9ABF8" w14:textId="77777777" w:rsidR="00FC3970" w:rsidRDefault="00FC3970" w:rsidP="00FC3970">
      <w:pPr>
        <w:spacing w:after="40" w:line="240" w:lineRule="auto"/>
        <w:ind w:left="-86"/>
        <w:jc w:val="both"/>
        <w:rPr>
          <w:rFonts w:eastAsia="Calibri" w:cs="Calibri"/>
          <w:color w:val="000000"/>
          <w:sz w:val="24"/>
          <w:szCs w:val="24"/>
        </w:rPr>
      </w:pPr>
      <w:r w:rsidRPr="004A528A">
        <w:rPr>
          <w:sz w:val="24"/>
          <w:szCs w:val="24"/>
          <w:lang w:val="en"/>
        </w:rPr>
        <w:t>This strategic goal aims to strengthen</w:t>
      </w:r>
      <w:r w:rsidRPr="007075A6">
        <w:rPr>
          <w:rFonts w:eastAsia="Calibri" w:cs="Calibri"/>
          <w:color w:val="000000"/>
          <w:sz w:val="24"/>
          <w:szCs w:val="24"/>
          <w:lang w:val="en"/>
        </w:rPr>
        <w:t xml:space="preserve"> the efficiency of the planning system based on identified needs, improve the process of hiring human resources and further digitalize the civil service system; establish an effective merit-based promotion and reward system, assessment, and continuous improvement to make public administration an attractive employer and make public administration optimal and efficient.</w:t>
      </w:r>
    </w:p>
    <w:p w14:paraId="4C76FCCB" w14:textId="770D0194" w:rsidR="00FC3970" w:rsidRDefault="00FC3970" w:rsidP="00FC3970">
      <w:pPr>
        <w:spacing w:after="40" w:line="240" w:lineRule="auto"/>
        <w:ind w:left="-86"/>
        <w:jc w:val="both"/>
        <w:rPr>
          <w:rFonts w:ascii="Calibri" w:eastAsia="Times New Roman" w:hAnsi="Calibri" w:cs="Calibri"/>
          <w:color w:val="000000"/>
          <w:sz w:val="24"/>
          <w:szCs w:val="24"/>
        </w:rPr>
      </w:pPr>
      <w:r>
        <w:rPr>
          <w:color w:val="000000"/>
          <w:sz w:val="24"/>
          <w:szCs w:val="24"/>
          <w:lang w:val="en"/>
        </w:rPr>
        <w:t xml:space="preserve">To achieve an efficient HR planning system and establish an obligation for state authorities to plan employment strategically, the HR plan was linked to the Budget planning and the negotiations conducted while drafting the Draft Law on the Budget. A positive trend is evident in indicators, except for public institutions that have not adopted the </w:t>
      </w:r>
      <w:r w:rsidR="00726878">
        <w:rPr>
          <w:color w:val="000000"/>
          <w:sz w:val="24"/>
          <w:szCs w:val="24"/>
          <w:lang w:val="en"/>
        </w:rPr>
        <w:t>Human resources</w:t>
      </w:r>
      <w:r>
        <w:rPr>
          <w:color w:val="000000"/>
          <w:sz w:val="24"/>
          <w:szCs w:val="24"/>
          <w:lang w:val="en"/>
        </w:rPr>
        <w:t xml:space="preserve"> Plan and LGUs with developed </w:t>
      </w:r>
      <w:r w:rsidR="003E2D5A">
        <w:rPr>
          <w:color w:val="000000"/>
          <w:sz w:val="24"/>
          <w:szCs w:val="24"/>
          <w:lang w:val="en"/>
        </w:rPr>
        <w:t>HRMIS</w:t>
      </w:r>
      <w:r>
        <w:rPr>
          <w:color w:val="000000"/>
          <w:sz w:val="24"/>
          <w:szCs w:val="24"/>
          <w:lang w:val="en"/>
        </w:rPr>
        <w:t>. The number of authorities and municipalities equals the initial value and amounts to "zero."</w:t>
      </w:r>
    </w:p>
    <w:p w14:paraId="0BCCDE54" w14:textId="77777777" w:rsidR="00FC3970" w:rsidRDefault="00FC3970" w:rsidP="00FC3970">
      <w:pPr>
        <w:spacing w:after="40" w:line="240" w:lineRule="auto"/>
        <w:ind w:left="-86"/>
        <w:jc w:val="both"/>
        <w:rPr>
          <w:rFonts w:eastAsia="Calibri" w:cs="Calibri"/>
          <w:color w:val="000000"/>
          <w:sz w:val="24"/>
          <w:szCs w:val="24"/>
        </w:rPr>
      </w:pPr>
      <w:r w:rsidRPr="002A3A20">
        <w:rPr>
          <w:rFonts w:cstheme="minorHAnsi"/>
          <w:b/>
          <w:lang w:val="en"/>
        </w:rPr>
        <w:t>Public administration - an attractive employer</w:t>
      </w:r>
      <w:r w:rsidRPr="007075A6">
        <w:rPr>
          <w:rFonts w:eastAsia="Calibri" w:cs="Calibri"/>
          <w:color w:val="000000"/>
          <w:sz w:val="24"/>
          <w:szCs w:val="24"/>
          <w:lang w:val="en"/>
        </w:rPr>
        <w:t xml:space="preserve"> </w:t>
      </w:r>
      <w:r w:rsidRPr="002A3A20">
        <w:rPr>
          <w:rFonts w:cstheme="minorHAnsi"/>
          <w:lang w:val="en"/>
        </w:rPr>
        <w:t>is a goal</w:t>
      </w:r>
      <w:r w:rsidRPr="007075A6">
        <w:rPr>
          <w:rFonts w:eastAsia="Calibri" w:cs="Calibri"/>
          <w:color w:val="000000"/>
          <w:sz w:val="24"/>
          <w:szCs w:val="24"/>
          <w:lang w:val="en"/>
        </w:rPr>
        <w:t xml:space="preserve"> </w:t>
      </w:r>
      <w:r>
        <w:rPr>
          <w:rFonts w:cstheme="minorHAnsi"/>
          <w:lang w:val="en"/>
        </w:rPr>
        <w:t>to be achieved through professionalization and the adoption</w:t>
      </w:r>
      <w:r w:rsidRPr="007075A6">
        <w:rPr>
          <w:rFonts w:eastAsia="Calibri" w:cs="Calibri"/>
          <w:color w:val="000000"/>
          <w:sz w:val="24"/>
          <w:szCs w:val="24"/>
          <w:lang w:val="en"/>
        </w:rPr>
        <w:t xml:space="preserve"> of the Competency Framework for all categories of civil servants and its application in the recruitment and evaluation process. It should contribute to aligning the knowledge, skills, and capabilities of employees with the requirements of the workplace and, therefore, to the efficiency of the authorities and the achievement of strategic goals. Apart from the percentage of evaluated officers and employees whose </w:t>
      </w:r>
      <w:r w:rsidRPr="007C0F02">
        <w:rPr>
          <w:rFonts w:eastAsia="Calibri" w:cs="Calibri"/>
          <w:b/>
          <w:color w:val="000000"/>
          <w:sz w:val="24"/>
          <w:szCs w:val="24"/>
          <w:lang w:val="en"/>
        </w:rPr>
        <w:t>trend is negative</w:t>
      </w:r>
      <w:r w:rsidRPr="007075A6">
        <w:rPr>
          <w:rFonts w:eastAsia="Calibri" w:cs="Calibri"/>
          <w:color w:val="000000"/>
          <w:sz w:val="24"/>
          <w:szCs w:val="24"/>
          <w:lang w:val="en"/>
        </w:rPr>
        <w:t xml:space="preserve">, the other indicators show a </w:t>
      </w:r>
      <w:r w:rsidRPr="007C0F02">
        <w:rPr>
          <w:rFonts w:eastAsia="Calibri" w:cs="Calibri"/>
          <w:b/>
          <w:color w:val="000000"/>
          <w:sz w:val="24"/>
          <w:szCs w:val="24"/>
          <w:lang w:val="en"/>
        </w:rPr>
        <w:t>positive trend</w:t>
      </w:r>
      <w:r w:rsidRPr="007075A6">
        <w:rPr>
          <w:rFonts w:eastAsia="Calibri" w:cs="Calibri"/>
          <w:color w:val="000000"/>
          <w:sz w:val="24"/>
          <w:szCs w:val="24"/>
          <w:lang w:val="en"/>
        </w:rPr>
        <w:t>.</w:t>
      </w:r>
    </w:p>
    <w:p w14:paraId="4D79E32E" w14:textId="38BF7681" w:rsidR="00FC3970" w:rsidRPr="004E2DE0" w:rsidRDefault="00FC3970" w:rsidP="00FC3970">
      <w:pPr>
        <w:spacing w:after="40" w:line="240" w:lineRule="auto"/>
        <w:ind w:left="-86"/>
        <w:jc w:val="both"/>
        <w:rPr>
          <w:rFonts w:eastAsia="Calibri" w:cs="Calibri"/>
          <w:color w:val="000000"/>
          <w:sz w:val="24"/>
          <w:szCs w:val="24"/>
        </w:rPr>
      </w:pPr>
      <w:r w:rsidRPr="002A3A20">
        <w:rPr>
          <w:rFonts w:cstheme="minorHAnsi"/>
          <w:lang w:val="en"/>
        </w:rPr>
        <w:t>The operational goal indicator that measures the success of the implementation related to</w:t>
      </w:r>
      <w:r w:rsidRPr="002A3A20">
        <w:rPr>
          <w:sz w:val="24"/>
          <w:szCs w:val="24"/>
          <w:lang w:val="en"/>
        </w:rPr>
        <w:t xml:space="preserve"> </w:t>
      </w:r>
      <w:r w:rsidRPr="002A3A20">
        <w:rPr>
          <w:rFonts w:cstheme="minorHAnsi"/>
          <w:b/>
          <w:lang w:val="en"/>
        </w:rPr>
        <w:t xml:space="preserve">optimal public </w:t>
      </w:r>
      <w:r w:rsidR="0088017F" w:rsidRPr="002A3A20">
        <w:rPr>
          <w:rFonts w:cstheme="minorHAnsi"/>
          <w:b/>
          <w:lang w:val="en"/>
        </w:rPr>
        <w:t>administration</w:t>
      </w:r>
      <w:r w:rsidR="0088017F">
        <w:rPr>
          <w:rFonts w:cstheme="minorHAnsi"/>
          <w:lang w:val="en"/>
        </w:rPr>
        <w:t xml:space="preserve"> and</w:t>
      </w:r>
      <w:r>
        <w:rPr>
          <w:rFonts w:cstheme="minorHAnsi"/>
          <w:lang w:val="en"/>
        </w:rPr>
        <w:t xml:space="preserve"> concerns</w:t>
      </w:r>
      <w:r w:rsidRPr="002A3A20">
        <w:rPr>
          <w:sz w:val="24"/>
          <w:szCs w:val="24"/>
          <w:lang w:val="en"/>
        </w:rPr>
        <w:t xml:space="preserve"> the number of institutions with a changed organizational and functional structure based on the recommendations of functional analyses, is unchanged compared to the initial value.</w:t>
      </w:r>
    </w:p>
    <w:p w14:paraId="580D2B0F" w14:textId="65D0C3D8" w:rsidR="00FC3970" w:rsidRPr="004E584A" w:rsidRDefault="00FC3970" w:rsidP="00FC3970">
      <w:pPr>
        <w:spacing w:after="40" w:line="240" w:lineRule="auto"/>
        <w:ind w:left="-86"/>
        <w:jc w:val="both"/>
        <w:rPr>
          <w:rFonts w:cstheme="minorHAnsi"/>
          <w:sz w:val="24"/>
          <w:szCs w:val="24"/>
        </w:rPr>
      </w:pPr>
      <w:r w:rsidRPr="004E584A">
        <w:rPr>
          <w:rFonts w:cstheme="minorHAnsi"/>
          <w:sz w:val="24"/>
          <w:szCs w:val="24"/>
          <w:lang w:val="en"/>
        </w:rPr>
        <w:t xml:space="preserve">A total of 55 </w:t>
      </w:r>
      <w:r w:rsidRPr="004E584A">
        <w:rPr>
          <w:rFonts w:cstheme="minorHAnsi"/>
          <w:b/>
          <w:sz w:val="24"/>
          <w:szCs w:val="24"/>
          <w:lang w:val="en"/>
        </w:rPr>
        <w:t>activities</w:t>
      </w:r>
      <w:r w:rsidRPr="004E584A">
        <w:rPr>
          <w:rFonts w:cstheme="minorHAnsi"/>
          <w:sz w:val="24"/>
          <w:szCs w:val="24"/>
          <w:lang w:val="en"/>
        </w:rPr>
        <w:t xml:space="preserve"> were recognized in three operational goals, of which 43 </w:t>
      </w:r>
      <w:r w:rsidRPr="004E584A">
        <w:rPr>
          <w:rFonts w:cstheme="minorHAnsi"/>
          <w:b/>
          <w:sz w:val="24"/>
          <w:szCs w:val="24"/>
          <w:lang w:val="en"/>
        </w:rPr>
        <w:t>(78.2%)</w:t>
      </w:r>
      <w:r w:rsidRPr="004E584A">
        <w:rPr>
          <w:rFonts w:cstheme="minorHAnsi"/>
          <w:sz w:val="24"/>
          <w:szCs w:val="24"/>
          <w:lang w:val="en"/>
        </w:rPr>
        <w:t xml:space="preserve"> were due for implementation or implementation began </w:t>
      </w:r>
      <w:r w:rsidRPr="004E584A">
        <w:rPr>
          <w:rFonts w:cstheme="minorHAnsi"/>
          <w:b/>
          <w:sz w:val="24"/>
          <w:szCs w:val="24"/>
          <w:lang w:val="en"/>
        </w:rPr>
        <w:t>in 2022.</w:t>
      </w:r>
      <w:r w:rsidRPr="004E584A">
        <w:rPr>
          <w:rFonts w:cstheme="minorHAnsi"/>
          <w:sz w:val="24"/>
          <w:szCs w:val="24"/>
          <w:lang w:val="en"/>
        </w:rPr>
        <w:t xml:space="preserve"> </w:t>
      </w:r>
    </w:p>
    <w:p w14:paraId="0C39C601" w14:textId="2D60635D" w:rsidR="00FC3970" w:rsidRDefault="00FC3970" w:rsidP="00FC3970">
      <w:pPr>
        <w:spacing w:after="40" w:line="240" w:lineRule="auto"/>
        <w:ind w:left="-86"/>
        <w:jc w:val="both"/>
        <w:rPr>
          <w:rFonts w:cstheme="minorHAnsi"/>
          <w:sz w:val="24"/>
          <w:szCs w:val="24"/>
        </w:rPr>
      </w:pPr>
      <w:r w:rsidRPr="004E584A">
        <w:rPr>
          <w:rFonts w:cstheme="minorHAnsi"/>
          <w:sz w:val="24"/>
          <w:szCs w:val="24"/>
          <w:lang w:val="en"/>
        </w:rPr>
        <w:t>From the total number of reported activities in 2022,</w:t>
      </w:r>
      <w:bookmarkStart w:id="6" w:name="_Hlk134691743"/>
      <w:r w:rsidR="00CA1B84">
        <w:rPr>
          <w:rFonts w:cstheme="minorHAnsi"/>
          <w:sz w:val="24"/>
          <w:szCs w:val="24"/>
          <w:lang w:val="en"/>
        </w:rPr>
        <w:t xml:space="preserve"> 9 </w:t>
      </w:r>
      <w:r w:rsidRPr="004E584A">
        <w:rPr>
          <w:rFonts w:cstheme="minorHAnsi"/>
          <w:sz w:val="24"/>
          <w:szCs w:val="24"/>
          <w:lang w:val="en"/>
        </w:rPr>
        <w:t>(20.9%) were fully implemented,</w:t>
      </w:r>
      <w:bookmarkEnd w:id="6"/>
      <w:r w:rsidRPr="004E584A">
        <w:rPr>
          <w:rFonts w:cstheme="minorHAnsi"/>
          <w:sz w:val="24"/>
          <w:szCs w:val="24"/>
          <w:lang w:val="en"/>
        </w:rPr>
        <w:t xml:space="preserve"> 28 (65.1%) have been partially implemented or are being implemented, and six activities </w:t>
      </w:r>
      <w:r w:rsidRPr="004E584A">
        <w:rPr>
          <w:rFonts w:cstheme="minorHAnsi"/>
          <w:sz w:val="24"/>
          <w:szCs w:val="24"/>
          <w:lang w:val="en"/>
        </w:rPr>
        <w:softHyphen/>
      </w:r>
      <w:r w:rsidRPr="004E584A">
        <w:rPr>
          <w:rFonts w:cstheme="minorHAnsi"/>
          <w:sz w:val="24"/>
          <w:szCs w:val="24"/>
          <w:lang w:val="en"/>
        </w:rPr>
        <w:softHyphen/>
      </w:r>
      <w:r w:rsidRPr="004E584A">
        <w:rPr>
          <w:rFonts w:cstheme="minorHAnsi"/>
          <w:sz w:val="24"/>
          <w:szCs w:val="24"/>
          <w:lang w:val="en"/>
        </w:rPr>
        <w:softHyphen/>
        <w:t xml:space="preserve"> (13.9%) were not realized. </w:t>
      </w:r>
    </w:p>
    <w:p w14:paraId="1F6DC8E4" w14:textId="77777777" w:rsidR="00FC3970" w:rsidRDefault="00FC3970" w:rsidP="00FC3970">
      <w:pPr>
        <w:spacing w:after="40" w:line="240" w:lineRule="auto"/>
        <w:ind w:left="-86"/>
        <w:jc w:val="both"/>
        <w:rPr>
          <w:rFonts w:cstheme="minorHAnsi"/>
          <w:sz w:val="24"/>
          <w:szCs w:val="24"/>
        </w:rPr>
      </w:pPr>
    </w:p>
    <w:p w14:paraId="51C092F7" w14:textId="77777777" w:rsidR="00FC3970" w:rsidRDefault="00FC3970" w:rsidP="00FC3970">
      <w:pPr>
        <w:spacing w:after="40" w:line="240" w:lineRule="auto"/>
        <w:ind w:left="-86"/>
        <w:jc w:val="both"/>
        <w:rPr>
          <w:rFonts w:cstheme="minorHAnsi"/>
          <w:sz w:val="24"/>
          <w:szCs w:val="24"/>
        </w:rPr>
      </w:pPr>
      <w:r w:rsidRPr="00B2612C">
        <w:rPr>
          <w:rFonts w:cstheme="minorHAnsi"/>
          <w:noProof/>
          <w:sz w:val="24"/>
          <w:szCs w:val="24"/>
          <w:lang w:val="sr-Latn-ME" w:eastAsia="sr-Latn-ME"/>
        </w:rPr>
        <w:drawing>
          <wp:anchor distT="0" distB="0" distL="114300" distR="114300" simplePos="0" relativeHeight="251723776" behindDoc="0" locked="0" layoutInCell="1" allowOverlap="1" wp14:anchorId="5B399AA8" wp14:editId="4BEF0A1A">
            <wp:simplePos x="0" y="0"/>
            <wp:positionH relativeFrom="column">
              <wp:posOffset>3248025</wp:posOffset>
            </wp:positionH>
            <wp:positionV relativeFrom="paragraph">
              <wp:posOffset>-1</wp:posOffset>
            </wp:positionV>
            <wp:extent cx="2964180" cy="2505075"/>
            <wp:effectExtent l="25400" t="0" r="33020" b="9525"/>
            <wp:wrapNone/>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r w:rsidRPr="00B2612C">
        <w:rPr>
          <w:rFonts w:cstheme="minorHAnsi"/>
          <w:noProof/>
          <w:sz w:val="24"/>
          <w:szCs w:val="24"/>
          <w:lang w:val="sr-Latn-ME" w:eastAsia="sr-Latn-ME"/>
        </w:rPr>
        <w:drawing>
          <wp:anchor distT="0" distB="0" distL="114300" distR="114300" simplePos="0" relativeHeight="251724800" behindDoc="0" locked="0" layoutInCell="1" allowOverlap="1" wp14:anchorId="2C6376F1" wp14:editId="7ED6B9D0">
            <wp:simplePos x="0" y="0"/>
            <wp:positionH relativeFrom="column">
              <wp:posOffset>0</wp:posOffset>
            </wp:positionH>
            <wp:positionV relativeFrom="paragraph">
              <wp:posOffset>-1</wp:posOffset>
            </wp:positionV>
            <wp:extent cx="2964180" cy="2505075"/>
            <wp:effectExtent l="0" t="0" r="33020" b="9525"/>
            <wp:wrapNone/>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p>
    <w:p w14:paraId="63D2FA26" w14:textId="77777777" w:rsidR="00FC3970" w:rsidRDefault="00FC3970" w:rsidP="00FC3970">
      <w:pPr>
        <w:spacing w:after="40" w:line="240" w:lineRule="auto"/>
        <w:ind w:left="-86"/>
        <w:jc w:val="both"/>
        <w:rPr>
          <w:rFonts w:cstheme="minorHAnsi"/>
          <w:sz w:val="24"/>
          <w:szCs w:val="24"/>
        </w:rPr>
      </w:pPr>
    </w:p>
    <w:p w14:paraId="2FD37DA4" w14:textId="77777777" w:rsidR="00FC3970" w:rsidRDefault="00FC3970" w:rsidP="00FC3970">
      <w:pPr>
        <w:spacing w:after="40" w:line="240" w:lineRule="auto"/>
        <w:ind w:left="-86"/>
        <w:jc w:val="both"/>
        <w:rPr>
          <w:rFonts w:cstheme="minorHAnsi"/>
          <w:sz w:val="24"/>
          <w:szCs w:val="24"/>
        </w:rPr>
      </w:pPr>
    </w:p>
    <w:p w14:paraId="5F87BD64" w14:textId="77777777" w:rsidR="00FC3970" w:rsidRDefault="00FC3970" w:rsidP="00FC3970">
      <w:pPr>
        <w:spacing w:after="40" w:line="240" w:lineRule="auto"/>
        <w:ind w:left="-86"/>
        <w:jc w:val="both"/>
        <w:rPr>
          <w:rFonts w:cstheme="minorHAnsi"/>
          <w:sz w:val="24"/>
          <w:szCs w:val="24"/>
        </w:rPr>
      </w:pPr>
    </w:p>
    <w:p w14:paraId="757983BC" w14:textId="77777777" w:rsidR="00FC3970" w:rsidRDefault="00FC3970" w:rsidP="00FC3970">
      <w:pPr>
        <w:spacing w:after="40" w:line="240" w:lineRule="auto"/>
        <w:ind w:left="-86"/>
        <w:jc w:val="both"/>
        <w:rPr>
          <w:rFonts w:cstheme="minorHAnsi"/>
          <w:sz w:val="24"/>
          <w:szCs w:val="24"/>
        </w:rPr>
      </w:pPr>
    </w:p>
    <w:p w14:paraId="51BFBE67" w14:textId="77777777" w:rsidR="00FC3970" w:rsidRDefault="00FC3970" w:rsidP="00FC3970">
      <w:pPr>
        <w:spacing w:after="40" w:line="240" w:lineRule="auto"/>
        <w:ind w:left="-86"/>
        <w:jc w:val="both"/>
        <w:rPr>
          <w:rFonts w:cstheme="minorHAnsi"/>
          <w:sz w:val="24"/>
          <w:szCs w:val="24"/>
        </w:rPr>
      </w:pPr>
    </w:p>
    <w:p w14:paraId="43F8600A" w14:textId="77777777" w:rsidR="00FC3970" w:rsidRDefault="00FC3970" w:rsidP="00FC3970">
      <w:pPr>
        <w:spacing w:after="40" w:line="240" w:lineRule="auto"/>
        <w:ind w:left="-86"/>
        <w:jc w:val="both"/>
        <w:rPr>
          <w:rFonts w:cstheme="minorHAnsi"/>
          <w:sz w:val="24"/>
          <w:szCs w:val="24"/>
        </w:rPr>
      </w:pPr>
    </w:p>
    <w:p w14:paraId="2A894BAE" w14:textId="77777777" w:rsidR="00FC3970" w:rsidRDefault="00FC3970" w:rsidP="00FC3970">
      <w:pPr>
        <w:spacing w:after="40" w:line="240" w:lineRule="auto"/>
        <w:ind w:left="-86"/>
        <w:jc w:val="both"/>
        <w:rPr>
          <w:rFonts w:cstheme="minorHAnsi"/>
          <w:sz w:val="24"/>
          <w:szCs w:val="24"/>
        </w:rPr>
      </w:pPr>
    </w:p>
    <w:p w14:paraId="70292933" w14:textId="77777777" w:rsidR="00FC3970" w:rsidRDefault="00FC3970" w:rsidP="00FC3970">
      <w:pPr>
        <w:spacing w:after="40" w:line="240" w:lineRule="auto"/>
        <w:ind w:left="-86"/>
        <w:jc w:val="both"/>
        <w:rPr>
          <w:rFonts w:cstheme="minorHAnsi"/>
          <w:sz w:val="24"/>
          <w:szCs w:val="24"/>
        </w:rPr>
      </w:pPr>
    </w:p>
    <w:p w14:paraId="761E854E" w14:textId="77777777" w:rsidR="00FC3970" w:rsidRDefault="00FC3970" w:rsidP="00FC3970">
      <w:pPr>
        <w:spacing w:after="40" w:line="240" w:lineRule="auto"/>
        <w:ind w:left="-86"/>
        <w:jc w:val="both"/>
        <w:rPr>
          <w:rFonts w:cstheme="minorHAnsi"/>
          <w:sz w:val="24"/>
          <w:szCs w:val="24"/>
        </w:rPr>
      </w:pPr>
    </w:p>
    <w:p w14:paraId="0BED043D" w14:textId="77777777" w:rsidR="00FC3970" w:rsidRDefault="00FC3970" w:rsidP="00FC3970">
      <w:pPr>
        <w:spacing w:after="40" w:line="240" w:lineRule="auto"/>
        <w:ind w:left="-86"/>
        <w:jc w:val="both"/>
        <w:rPr>
          <w:rFonts w:cstheme="minorHAnsi"/>
          <w:sz w:val="24"/>
          <w:szCs w:val="24"/>
        </w:rPr>
      </w:pPr>
    </w:p>
    <w:p w14:paraId="1EC8583A" w14:textId="77777777" w:rsidR="00FC3970" w:rsidRDefault="00FC3970" w:rsidP="00FC3970">
      <w:pPr>
        <w:spacing w:after="40" w:line="240" w:lineRule="auto"/>
        <w:ind w:left="-86"/>
        <w:rPr>
          <w:rFonts w:cstheme="minorHAnsi"/>
          <w:sz w:val="24"/>
          <w:szCs w:val="24"/>
        </w:rPr>
      </w:pPr>
    </w:p>
    <w:p w14:paraId="06ED682A" w14:textId="77777777" w:rsidR="00FC3970" w:rsidRDefault="00FC3970" w:rsidP="00FC3970">
      <w:pPr>
        <w:spacing w:before="60" w:after="240" w:line="240" w:lineRule="auto"/>
        <w:jc w:val="both"/>
        <w:rPr>
          <w:rFonts w:cstheme="minorHAnsi"/>
          <w:sz w:val="24"/>
          <w:szCs w:val="24"/>
        </w:rPr>
      </w:pPr>
      <w:r>
        <w:rPr>
          <w:rFonts w:cstheme="minorHAnsi"/>
          <w:sz w:val="24"/>
          <w:szCs w:val="24"/>
          <w:lang w:val="en"/>
        </w:rPr>
        <w:t>Progress in reaching indicators, i.e., the development trend within this strategic goal, is presented in the following table:</w:t>
      </w:r>
    </w:p>
    <w:tbl>
      <w:tblPr>
        <w:tblStyle w:val="GridTable2-Accent2"/>
        <w:tblW w:w="10622" w:type="dxa"/>
        <w:tblInd w:w="-360" w:type="dxa"/>
        <w:tblLook w:val="04A0" w:firstRow="1" w:lastRow="0" w:firstColumn="1" w:lastColumn="0" w:noHBand="0" w:noVBand="1"/>
      </w:tblPr>
      <w:tblGrid>
        <w:gridCol w:w="2605"/>
        <w:gridCol w:w="2077"/>
        <w:gridCol w:w="1980"/>
        <w:gridCol w:w="1215"/>
        <w:gridCol w:w="2745"/>
      </w:tblGrid>
      <w:tr w:rsidR="00FC3970" w14:paraId="3FB5F9C3" w14:textId="77777777" w:rsidTr="00611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5CC1C47C" w14:textId="77777777" w:rsidR="00FC3970" w:rsidRPr="004371F3" w:rsidRDefault="00FC3970" w:rsidP="00611B5F">
            <w:pPr>
              <w:spacing w:before="60" w:after="60"/>
              <w:jc w:val="both"/>
              <w:rPr>
                <w:rFonts w:cstheme="minorHAnsi"/>
                <w:sz w:val="24"/>
                <w:szCs w:val="24"/>
              </w:rPr>
            </w:pPr>
            <w:r w:rsidRPr="004371F3">
              <w:rPr>
                <w:rFonts w:cstheme="minorHAnsi"/>
                <w:sz w:val="24"/>
                <w:szCs w:val="24"/>
                <w:lang w:val="en"/>
              </w:rPr>
              <w:t>OPERATIONAL GOAL 3.1</w:t>
            </w:r>
          </w:p>
        </w:tc>
        <w:tc>
          <w:tcPr>
            <w:tcW w:w="8017" w:type="dxa"/>
            <w:gridSpan w:val="4"/>
          </w:tcPr>
          <w:p w14:paraId="109BAFDA" w14:textId="00160F3B" w:rsidR="00FC3970" w:rsidRPr="004371F3" w:rsidRDefault="00FC3970" w:rsidP="00611B5F">
            <w:pPr>
              <w:spacing w:before="60" w:after="60"/>
              <w:jc w:val="both"/>
              <w:cnfStyle w:val="100000000000" w:firstRow="1" w:lastRow="0" w:firstColumn="0" w:lastColumn="0" w:oddVBand="0" w:evenVBand="0" w:oddHBand="0" w:evenHBand="0" w:firstRowFirstColumn="0" w:firstRowLastColumn="0" w:lastRowFirstColumn="0" w:lastRowLastColumn="0"/>
              <w:rPr>
                <w:rFonts w:cstheme="minorHAnsi"/>
              </w:rPr>
            </w:pPr>
            <w:r w:rsidRPr="00711EC8">
              <w:rPr>
                <w:rFonts w:cstheme="minorHAnsi"/>
                <w:lang w:val="en"/>
              </w:rPr>
              <w:t xml:space="preserve">An effective </w:t>
            </w:r>
            <w:r w:rsidR="00726878">
              <w:rPr>
                <w:rFonts w:cstheme="minorHAnsi"/>
                <w:lang w:val="en"/>
              </w:rPr>
              <w:t>human resources</w:t>
            </w:r>
            <w:r w:rsidRPr="00711EC8">
              <w:rPr>
                <w:rFonts w:cstheme="minorHAnsi"/>
                <w:lang w:val="en"/>
              </w:rPr>
              <w:t xml:space="preserve"> planning system based on identified needs, de-politicization, and improvement of the human resources recruitment process and further digitization in the field of the civil service system</w:t>
            </w:r>
          </w:p>
        </w:tc>
      </w:tr>
      <w:tr w:rsidR="00FC3970" w14:paraId="441072B9" w14:textId="77777777" w:rsidTr="00611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433B9730" w14:textId="77777777" w:rsidR="00FC3970" w:rsidRPr="004371F3" w:rsidRDefault="00FC3970" w:rsidP="00611B5F">
            <w:pPr>
              <w:spacing w:before="60" w:after="60"/>
              <w:jc w:val="center"/>
              <w:rPr>
                <w:rFonts w:cstheme="minorHAnsi"/>
                <w:i/>
                <w:sz w:val="20"/>
                <w:szCs w:val="20"/>
              </w:rPr>
            </w:pPr>
            <w:r w:rsidRPr="004371F3">
              <w:rPr>
                <w:rFonts w:cstheme="minorHAnsi"/>
                <w:b w:val="0"/>
                <w:i/>
                <w:sz w:val="20"/>
                <w:szCs w:val="20"/>
                <w:lang w:val="en"/>
              </w:rPr>
              <w:t>INDICATOR</w:t>
            </w:r>
          </w:p>
        </w:tc>
        <w:tc>
          <w:tcPr>
            <w:tcW w:w="2077" w:type="dxa"/>
          </w:tcPr>
          <w:p w14:paraId="6023F51C"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INITIAL VALUE</w:t>
            </w:r>
          </w:p>
        </w:tc>
        <w:tc>
          <w:tcPr>
            <w:tcW w:w="1980" w:type="dxa"/>
          </w:tcPr>
          <w:p w14:paraId="5E7F29DB"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VALUE FOR 2022.</w:t>
            </w:r>
          </w:p>
        </w:tc>
        <w:tc>
          <w:tcPr>
            <w:tcW w:w="1215" w:type="dxa"/>
          </w:tcPr>
          <w:p w14:paraId="4F75ABF8"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TREND</w:t>
            </w:r>
          </w:p>
        </w:tc>
        <w:tc>
          <w:tcPr>
            <w:tcW w:w="2745" w:type="dxa"/>
          </w:tcPr>
          <w:p w14:paraId="70533B22"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TARGET VALUE UNTIL 2024.</w:t>
            </w:r>
          </w:p>
        </w:tc>
      </w:tr>
      <w:tr w:rsidR="00FC3970" w14:paraId="0F1B1757" w14:textId="77777777" w:rsidTr="00611B5F">
        <w:trPr>
          <w:trHeight w:val="95"/>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460E0849" w14:textId="2CF56713" w:rsidR="00FC3970" w:rsidRDefault="00FC3970" w:rsidP="00611B5F">
            <w:pPr>
              <w:spacing w:before="60" w:after="60"/>
              <w:jc w:val="both"/>
              <w:rPr>
                <w:rFonts w:ascii="Calibri" w:eastAsia="Times New Roman" w:hAnsi="Calibri" w:cs="Calibri"/>
                <w:color w:val="000000"/>
                <w:sz w:val="18"/>
                <w:szCs w:val="18"/>
              </w:rPr>
            </w:pPr>
            <w:r w:rsidRPr="00711EC8">
              <w:rPr>
                <w:rFonts w:ascii="Calibri" w:eastAsia="Times New Roman" w:hAnsi="Calibri" w:cs="Calibri"/>
                <w:b w:val="0"/>
                <w:color w:val="000000"/>
                <w:sz w:val="18"/>
                <w:szCs w:val="18"/>
                <w:lang w:val="en"/>
              </w:rPr>
              <w:t xml:space="preserve">The percentage of bodies that developed a </w:t>
            </w:r>
            <w:proofErr w:type="gramStart"/>
            <w:r w:rsidR="00726878">
              <w:rPr>
                <w:rFonts w:ascii="Calibri" w:eastAsia="Times New Roman" w:hAnsi="Calibri" w:cs="Calibri"/>
                <w:b w:val="0"/>
                <w:color w:val="000000"/>
                <w:sz w:val="18"/>
                <w:szCs w:val="18"/>
                <w:lang w:val="en"/>
              </w:rPr>
              <w:t>Human resources</w:t>
            </w:r>
            <w:proofErr w:type="gramEnd"/>
            <w:r w:rsidRPr="00711EC8">
              <w:rPr>
                <w:rFonts w:ascii="Calibri" w:eastAsia="Times New Roman" w:hAnsi="Calibri" w:cs="Calibri"/>
                <w:b w:val="0"/>
                <w:color w:val="000000"/>
                <w:sz w:val="18"/>
                <w:szCs w:val="18"/>
                <w:lang w:val="en"/>
              </w:rPr>
              <w:t xml:space="preserve"> Plan of improved quality through the CPR</w:t>
            </w:r>
          </w:p>
          <w:p w14:paraId="2360B3A2" w14:textId="13729CB2" w:rsidR="00FC3970" w:rsidRPr="00711EC8" w:rsidRDefault="00FC3970" w:rsidP="00611B5F">
            <w:pPr>
              <w:spacing w:before="60" w:after="60"/>
              <w:jc w:val="both"/>
              <w:rPr>
                <w:rFonts w:cstheme="minorHAnsi"/>
                <w:sz w:val="18"/>
                <w:szCs w:val="18"/>
              </w:rPr>
            </w:pPr>
            <w:r w:rsidRPr="00711EC8">
              <w:rPr>
                <w:rFonts w:ascii="Calibri" w:eastAsia="Times New Roman" w:hAnsi="Calibri" w:cs="Calibri"/>
                <w:b w:val="0"/>
                <w:color w:val="000000"/>
                <w:sz w:val="18"/>
                <w:szCs w:val="18"/>
                <w:lang w:val="en"/>
              </w:rPr>
              <w:t>Percentage of local government bodies and services at the local level</w:t>
            </w:r>
            <w:r>
              <w:rPr>
                <w:rStyle w:val="FootnoteReference"/>
                <w:rFonts w:ascii="Calibri" w:eastAsia="Times New Roman" w:hAnsi="Calibri" w:cs="Calibri"/>
                <w:b w:val="0"/>
                <w:color w:val="000000"/>
                <w:sz w:val="18"/>
                <w:szCs w:val="18"/>
              </w:rPr>
              <w:footnoteReference w:id="40"/>
            </w:r>
            <w:r w:rsidRPr="00711EC8">
              <w:rPr>
                <w:rFonts w:ascii="Calibri" w:eastAsia="Times New Roman" w:hAnsi="Calibri" w:cs="Calibri"/>
                <w:b w:val="0"/>
                <w:color w:val="000000"/>
                <w:sz w:val="18"/>
                <w:szCs w:val="18"/>
                <w:lang w:val="en"/>
              </w:rPr>
              <w:t xml:space="preserve"> that developed the </w:t>
            </w:r>
            <w:r w:rsidR="00726878">
              <w:rPr>
                <w:rFonts w:ascii="Calibri" w:eastAsia="Times New Roman" w:hAnsi="Calibri" w:cs="Calibri"/>
                <w:b w:val="0"/>
                <w:color w:val="000000"/>
                <w:sz w:val="18"/>
                <w:szCs w:val="18"/>
                <w:lang w:val="en"/>
              </w:rPr>
              <w:t>Human resources</w:t>
            </w:r>
            <w:r w:rsidRPr="00711EC8">
              <w:rPr>
                <w:rFonts w:ascii="Calibri" w:eastAsia="Times New Roman" w:hAnsi="Calibri" w:cs="Calibri"/>
                <w:b w:val="0"/>
                <w:color w:val="000000"/>
                <w:sz w:val="18"/>
                <w:szCs w:val="18"/>
                <w:lang w:val="en"/>
              </w:rPr>
              <w:t xml:space="preserve"> Plan through CPR following LCS and LLS</w:t>
            </w:r>
          </w:p>
        </w:tc>
        <w:tc>
          <w:tcPr>
            <w:tcW w:w="2077" w:type="dxa"/>
            <w:vAlign w:val="center"/>
          </w:tcPr>
          <w:p w14:paraId="4FD822E5" w14:textId="77777777" w:rsidR="00FC3970"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711EC8">
              <w:rPr>
                <w:sz w:val="18"/>
                <w:szCs w:val="18"/>
                <w:lang w:val="en"/>
              </w:rPr>
              <w:t>28.5% of state bodies (2021)</w:t>
            </w:r>
          </w:p>
          <w:p w14:paraId="31BF8B40" w14:textId="77777777" w:rsidR="00FC3970"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p>
          <w:p w14:paraId="1C4DEAD9" w14:textId="77777777" w:rsidR="00FC3970" w:rsidRPr="00711EC8"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11EC8">
              <w:rPr>
                <w:sz w:val="18"/>
                <w:szCs w:val="18"/>
                <w:lang w:val="en"/>
              </w:rPr>
              <w:t>0% of local government bodies and services (2021)</w:t>
            </w:r>
            <w:r>
              <w:rPr>
                <w:rStyle w:val="FootnoteReference"/>
                <w:sz w:val="18"/>
                <w:szCs w:val="18"/>
              </w:rPr>
              <w:footnoteReference w:id="41"/>
            </w:r>
          </w:p>
        </w:tc>
        <w:tc>
          <w:tcPr>
            <w:tcW w:w="1980" w:type="dxa"/>
            <w:vAlign w:val="center"/>
          </w:tcPr>
          <w:p w14:paraId="74373D14" w14:textId="77777777" w:rsidR="00FC3970" w:rsidRPr="009455AA"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455AA">
              <w:rPr>
                <w:rFonts w:cstheme="minorHAnsi"/>
                <w:sz w:val="18"/>
                <w:szCs w:val="18"/>
                <w:lang w:val="en"/>
              </w:rPr>
              <w:t>82% of state bodies</w:t>
            </w:r>
          </w:p>
          <w:p w14:paraId="062F1597" w14:textId="77777777" w:rsidR="00FC3970"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575BF5EE" w14:textId="77777777" w:rsidR="00FC3970" w:rsidRPr="00711EC8"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A3A20">
              <w:rPr>
                <w:rFonts w:cstheme="minorHAnsi"/>
                <w:sz w:val="18"/>
                <w:szCs w:val="18"/>
                <w:lang w:val="en"/>
              </w:rPr>
              <w:t>0%</w:t>
            </w:r>
          </w:p>
        </w:tc>
        <w:tc>
          <w:tcPr>
            <w:tcW w:w="1215" w:type="dxa"/>
          </w:tcPr>
          <w:p w14:paraId="7DF68E83" w14:textId="77777777" w:rsidR="00FC3970"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noProof/>
                <w:sz w:val="18"/>
                <w:szCs w:val="18"/>
                <w:lang w:val="sr-Latn-ME" w:eastAsia="sr-Latn-ME"/>
              </w:rPr>
              <w:drawing>
                <wp:inline distT="0" distB="0" distL="0" distR="0" wp14:anchorId="0EA35E98" wp14:editId="2C70B4A0">
                  <wp:extent cx="361950" cy="361950"/>
                  <wp:effectExtent l="0" t="0" r="0" b="0"/>
                  <wp:docPr id="942" name="Graphic 942" descr="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transfer.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362558" cy="362558"/>
                          </a:xfrm>
                          <a:prstGeom prst="rect">
                            <a:avLst/>
                          </a:prstGeom>
                        </pic:spPr>
                      </pic:pic>
                    </a:graphicData>
                  </a:graphic>
                </wp:inline>
              </w:drawing>
            </w:r>
            <w:r w:rsidRPr="00EF735D">
              <w:rPr>
                <w:rFonts w:cstheme="minorHAnsi"/>
                <w:noProof/>
                <w:sz w:val="18"/>
                <w:szCs w:val="18"/>
                <w:lang w:val="sr-Latn-ME" w:eastAsia="sr-Latn-ME"/>
              </w:rPr>
              <w:drawing>
                <wp:anchor distT="0" distB="0" distL="114300" distR="114300" simplePos="0" relativeHeight="251720704" behindDoc="1" locked="0" layoutInCell="1" allowOverlap="1" wp14:anchorId="7ACE3BEF" wp14:editId="54DE298C">
                  <wp:simplePos x="0" y="0"/>
                  <wp:positionH relativeFrom="column">
                    <wp:posOffset>157480</wp:posOffset>
                  </wp:positionH>
                  <wp:positionV relativeFrom="paragraph">
                    <wp:posOffset>154305</wp:posOffset>
                  </wp:positionV>
                  <wp:extent cx="304800" cy="304800"/>
                  <wp:effectExtent l="0" t="0" r="0" b="0"/>
                  <wp:wrapTight wrapText="bothSides">
                    <wp:wrapPolygon edited="0">
                      <wp:start x="17550" y="21600"/>
                      <wp:lineTo x="21600" y="14850"/>
                      <wp:lineTo x="21600" y="10800"/>
                      <wp:lineTo x="13500" y="1350"/>
                      <wp:lineTo x="5400" y="1350"/>
                      <wp:lineTo x="1350" y="4050"/>
                      <wp:lineTo x="1350" y="9450"/>
                      <wp:lineTo x="12150" y="21600"/>
                      <wp:lineTo x="17550" y="21600"/>
                    </wp:wrapPolygon>
                  </wp:wrapTight>
                  <wp:docPr id="46" name="Graphic 46"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otateright.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rot="10800000">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76C63CBC" w14:textId="77777777" w:rsidR="00FC3970"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2E14EFF5" w14:textId="77777777" w:rsidR="00FC3970" w:rsidRPr="00711EC8"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745" w:type="dxa"/>
            <w:vAlign w:val="center"/>
          </w:tcPr>
          <w:p w14:paraId="744666FD" w14:textId="77777777" w:rsidR="00FC3970"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616">
              <w:rPr>
                <w:rFonts w:cstheme="minorHAnsi"/>
                <w:sz w:val="18"/>
                <w:szCs w:val="18"/>
                <w:lang w:val="en"/>
              </w:rPr>
              <w:t xml:space="preserve">70% of state bodies </w:t>
            </w:r>
          </w:p>
          <w:p w14:paraId="4BE9E1B5" w14:textId="77777777" w:rsidR="00FC3970" w:rsidRPr="004A3616"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6684C8E0" w14:textId="77777777" w:rsidR="00FC3970" w:rsidRPr="00711EC8"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616">
              <w:rPr>
                <w:rFonts w:cstheme="minorHAnsi"/>
                <w:sz w:val="18"/>
                <w:szCs w:val="18"/>
                <w:lang w:val="en"/>
              </w:rPr>
              <w:t>30% of local government bodies and services</w:t>
            </w:r>
          </w:p>
        </w:tc>
      </w:tr>
      <w:tr w:rsidR="00FC3970" w14:paraId="661CE12F" w14:textId="77777777" w:rsidTr="00611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1D5B0F8B" w14:textId="1704F009" w:rsidR="00FC3970" w:rsidRPr="00711EC8" w:rsidRDefault="00FC3970" w:rsidP="00611B5F">
            <w:pPr>
              <w:spacing w:before="60" w:after="60"/>
              <w:jc w:val="both"/>
              <w:rPr>
                <w:rFonts w:cstheme="minorHAnsi"/>
                <w:sz w:val="18"/>
                <w:szCs w:val="18"/>
              </w:rPr>
            </w:pPr>
            <w:r w:rsidRPr="00711EC8">
              <w:rPr>
                <w:rFonts w:ascii="Calibri" w:eastAsia="Times New Roman" w:hAnsi="Calibri" w:cs="Calibri"/>
                <w:b w:val="0"/>
                <w:color w:val="000000"/>
                <w:sz w:val="18"/>
                <w:szCs w:val="18"/>
                <w:lang w:val="en"/>
              </w:rPr>
              <w:t xml:space="preserve">The percentage of public institutions that have adopted the </w:t>
            </w:r>
            <w:r w:rsidR="00726878">
              <w:rPr>
                <w:rFonts w:ascii="Calibri" w:eastAsia="Times New Roman" w:hAnsi="Calibri" w:cs="Calibri"/>
                <w:b w:val="0"/>
                <w:color w:val="000000"/>
                <w:sz w:val="18"/>
                <w:szCs w:val="18"/>
                <w:lang w:val="en"/>
              </w:rPr>
              <w:t>Human resources</w:t>
            </w:r>
            <w:r w:rsidRPr="00711EC8">
              <w:rPr>
                <w:rFonts w:ascii="Calibri" w:eastAsia="Times New Roman" w:hAnsi="Calibri" w:cs="Calibri"/>
                <w:b w:val="0"/>
                <w:color w:val="000000"/>
                <w:sz w:val="18"/>
                <w:szCs w:val="18"/>
                <w:lang w:val="en"/>
              </w:rPr>
              <w:t xml:space="preserve"> Plan</w:t>
            </w:r>
          </w:p>
        </w:tc>
        <w:tc>
          <w:tcPr>
            <w:tcW w:w="2077" w:type="dxa"/>
            <w:vAlign w:val="center"/>
          </w:tcPr>
          <w:p w14:paraId="496FFE0B" w14:textId="77777777" w:rsidR="00FC3970" w:rsidRPr="00711EC8"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lang w:val="en"/>
              </w:rPr>
              <w:t>0</w:t>
            </w:r>
          </w:p>
        </w:tc>
        <w:tc>
          <w:tcPr>
            <w:tcW w:w="1980" w:type="dxa"/>
            <w:vAlign w:val="center"/>
          </w:tcPr>
          <w:p w14:paraId="6871CED3" w14:textId="77777777" w:rsidR="00FC3970" w:rsidRPr="00711EC8"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lang w:val="en"/>
              </w:rPr>
              <w:t>0</w:t>
            </w:r>
          </w:p>
        </w:tc>
        <w:tc>
          <w:tcPr>
            <w:tcW w:w="1215" w:type="dxa"/>
          </w:tcPr>
          <w:p w14:paraId="711864E4" w14:textId="77777777" w:rsidR="00FC3970" w:rsidRPr="00711EC8"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noProof/>
                <w:sz w:val="18"/>
                <w:szCs w:val="18"/>
              </w:rPr>
            </w:pPr>
            <w:r>
              <w:rPr>
                <w:rFonts w:cstheme="minorHAnsi"/>
                <w:noProof/>
                <w:sz w:val="18"/>
                <w:szCs w:val="18"/>
                <w:lang w:val="sr-Latn-ME" w:eastAsia="sr-Latn-ME"/>
              </w:rPr>
              <w:drawing>
                <wp:inline distT="0" distB="0" distL="0" distR="0" wp14:anchorId="69ECC516" wp14:editId="3B51C60B">
                  <wp:extent cx="457200" cy="457200"/>
                  <wp:effectExtent l="0" t="0" r="0" b="0"/>
                  <wp:docPr id="943" name="Graphic 943" descr="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transfer.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57968" cy="457968"/>
                          </a:xfrm>
                          <a:prstGeom prst="rect">
                            <a:avLst/>
                          </a:prstGeom>
                        </pic:spPr>
                      </pic:pic>
                    </a:graphicData>
                  </a:graphic>
                </wp:inline>
              </w:drawing>
            </w:r>
          </w:p>
        </w:tc>
        <w:tc>
          <w:tcPr>
            <w:tcW w:w="2745" w:type="dxa"/>
            <w:vAlign w:val="center"/>
          </w:tcPr>
          <w:p w14:paraId="4FE382C7" w14:textId="77777777" w:rsidR="00FC3970" w:rsidRPr="004A3616"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A3616">
              <w:rPr>
                <w:sz w:val="18"/>
                <w:szCs w:val="18"/>
                <w:lang w:val="en"/>
              </w:rPr>
              <w:t>Establishment of the starting point</w:t>
            </w:r>
          </w:p>
        </w:tc>
      </w:tr>
      <w:tr w:rsidR="00FC3970" w14:paraId="6FD1A625" w14:textId="77777777" w:rsidTr="00611B5F">
        <w:tc>
          <w:tcPr>
            <w:cnfStyle w:val="001000000000" w:firstRow="0" w:lastRow="0" w:firstColumn="1" w:lastColumn="0" w:oddVBand="0" w:evenVBand="0" w:oddHBand="0" w:evenHBand="0" w:firstRowFirstColumn="0" w:firstRowLastColumn="0" w:lastRowFirstColumn="0" w:lastRowLastColumn="0"/>
            <w:tcW w:w="2605" w:type="dxa"/>
            <w:vAlign w:val="center"/>
          </w:tcPr>
          <w:p w14:paraId="7CF7C08E" w14:textId="51522C90" w:rsidR="00FC3970" w:rsidRPr="00711EC8" w:rsidRDefault="00FC3970" w:rsidP="00611B5F">
            <w:pPr>
              <w:spacing w:before="60" w:after="60"/>
              <w:jc w:val="both"/>
              <w:rPr>
                <w:rFonts w:cstheme="minorHAnsi"/>
                <w:sz w:val="18"/>
                <w:szCs w:val="18"/>
              </w:rPr>
            </w:pPr>
            <w:r w:rsidRPr="00711EC8">
              <w:rPr>
                <w:rFonts w:ascii="Calibri" w:eastAsia="Times New Roman" w:hAnsi="Calibri" w:cs="Calibri"/>
                <w:b w:val="0"/>
                <w:color w:val="000000"/>
                <w:sz w:val="18"/>
                <w:szCs w:val="18"/>
                <w:lang w:val="en"/>
              </w:rPr>
              <w:t xml:space="preserve">Percentage of adopted </w:t>
            </w:r>
            <w:r w:rsidR="00726878">
              <w:rPr>
                <w:rFonts w:ascii="Calibri" w:eastAsia="Times New Roman" w:hAnsi="Calibri" w:cs="Calibri"/>
                <w:b w:val="0"/>
                <w:color w:val="000000"/>
                <w:sz w:val="18"/>
                <w:szCs w:val="18"/>
                <w:lang w:val="en"/>
              </w:rPr>
              <w:t>Human resources</w:t>
            </w:r>
            <w:r w:rsidRPr="00711EC8">
              <w:rPr>
                <w:rFonts w:ascii="Calibri" w:eastAsia="Times New Roman" w:hAnsi="Calibri" w:cs="Calibri"/>
                <w:b w:val="0"/>
                <w:color w:val="000000"/>
                <w:sz w:val="18"/>
                <w:szCs w:val="18"/>
                <w:lang w:val="en"/>
              </w:rPr>
              <w:t xml:space="preserve"> Plans of state and local government bodies</w:t>
            </w:r>
          </w:p>
        </w:tc>
        <w:tc>
          <w:tcPr>
            <w:tcW w:w="2077" w:type="dxa"/>
            <w:vAlign w:val="center"/>
          </w:tcPr>
          <w:p w14:paraId="47A30AC9" w14:textId="77777777" w:rsidR="00FC3970"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711EC8">
              <w:rPr>
                <w:sz w:val="18"/>
                <w:szCs w:val="18"/>
                <w:lang w:val="en"/>
              </w:rPr>
              <w:t>63% of KP state bodies</w:t>
            </w:r>
          </w:p>
          <w:p w14:paraId="54E19CF5" w14:textId="77777777" w:rsidR="00FC3970"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711EC8">
              <w:rPr>
                <w:sz w:val="18"/>
                <w:szCs w:val="18"/>
                <w:lang w:val="en"/>
              </w:rPr>
              <w:t>37% of KP local government bodies</w:t>
            </w:r>
          </w:p>
          <w:p w14:paraId="6E4F37F8" w14:textId="77777777" w:rsidR="00FC3970" w:rsidRPr="00711EC8"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lang w:val="en"/>
              </w:rPr>
              <w:t>(2020)</w:t>
            </w:r>
          </w:p>
        </w:tc>
        <w:tc>
          <w:tcPr>
            <w:tcW w:w="1980" w:type="dxa"/>
            <w:vAlign w:val="center"/>
          </w:tcPr>
          <w:p w14:paraId="7023248B" w14:textId="77777777" w:rsidR="00FC3970"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616">
              <w:rPr>
                <w:rFonts w:cstheme="minorHAnsi"/>
                <w:sz w:val="18"/>
                <w:szCs w:val="18"/>
                <w:lang w:val="en"/>
              </w:rPr>
              <w:t>82% of KP state bodies</w:t>
            </w:r>
          </w:p>
          <w:p w14:paraId="0F3DE7A7" w14:textId="77777777" w:rsidR="00FC3970" w:rsidRPr="00711EC8"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052AC">
              <w:rPr>
                <w:rFonts w:cstheme="minorHAnsi"/>
                <w:sz w:val="18"/>
                <w:szCs w:val="18"/>
                <w:lang w:val="en"/>
              </w:rPr>
              <w:t>63% of local government bodies</w:t>
            </w:r>
            <w:r>
              <w:rPr>
                <w:rStyle w:val="FootnoteReference"/>
                <w:rFonts w:cstheme="minorHAnsi"/>
                <w:sz w:val="18"/>
                <w:szCs w:val="18"/>
              </w:rPr>
              <w:footnoteReference w:id="42"/>
            </w:r>
          </w:p>
        </w:tc>
        <w:tc>
          <w:tcPr>
            <w:tcW w:w="1215" w:type="dxa"/>
          </w:tcPr>
          <w:p w14:paraId="54ECAE95" w14:textId="77777777" w:rsidR="00FC3970" w:rsidRPr="00711EC8"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EF735D">
              <w:rPr>
                <w:rFonts w:cstheme="minorHAnsi"/>
                <w:noProof/>
                <w:sz w:val="18"/>
                <w:szCs w:val="18"/>
                <w:lang w:val="sr-Latn-ME" w:eastAsia="sr-Latn-ME"/>
              </w:rPr>
              <w:drawing>
                <wp:anchor distT="0" distB="0" distL="114300" distR="114300" simplePos="0" relativeHeight="251719680" behindDoc="1" locked="0" layoutInCell="1" allowOverlap="1" wp14:anchorId="4B2760CC" wp14:editId="40B952EB">
                  <wp:simplePos x="0" y="0"/>
                  <wp:positionH relativeFrom="column">
                    <wp:posOffset>163195</wp:posOffset>
                  </wp:positionH>
                  <wp:positionV relativeFrom="paragraph">
                    <wp:posOffset>37465</wp:posOffset>
                  </wp:positionV>
                  <wp:extent cx="259080" cy="259080"/>
                  <wp:effectExtent l="0" t="0" r="7620" b="7620"/>
                  <wp:wrapTight wrapText="bothSides">
                    <wp:wrapPolygon edited="0">
                      <wp:start x="20012" y="21600"/>
                      <wp:lineTo x="21600" y="13659"/>
                      <wp:lineTo x="21600" y="12071"/>
                      <wp:lineTo x="16835" y="953"/>
                      <wp:lineTo x="2541" y="953"/>
                      <wp:lineTo x="953" y="7306"/>
                      <wp:lineTo x="953" y="8894"/>
                      <wp:lineTo x="12071" y="21600"/>
                      <wp:lineTo x="20012" y="21600"/>
                    </wp:wrapPolygon>
                  </wp:wrapTight>
                  <wp:docPr id="47" name="Graphic 47"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otateright.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rot="10800000">
                            <a:off x="0" y="0"/>
                            <a:ext cx="259080" cy="259080"/>
                          </a:xfrm>
                          <a:prstGeom prst="rect">
                            <a:avLst/>
                          </a:prstGeom>
                        </pic:spPr>
                      </pic:pic>
                    </a:graphicData>
                  </a:graphic>
                  <wp14:sizeRelH relativeFrom="page">
                    <wp14:pctWidth>0</wp14:pctWidth>
                  </wp14:sizeRelH>
                  <wp14:sizeRelV relativeFrom="page">
                    <wp14:pctHeight>0</wp14:pctHeight>
                  </wp14:sizeRelV>
                </wp:anchor>
              </w:drawing>
            </w:r>
            <w:r w:rsidRPr="00EF735D">
              <w:rPr>
                <w:rFonts w:cstheme="minorHAnsi"/>
                <w:noProof/>
                <w:sz w:val="18"/>
                <w:szCs w:val="18"/>
                <w:lang w:val="sr-Latn-ME" w:eastAsia="sr-Latn-ME"/>
              </w:rPr>
              <w:drawing>
                <wp:inline distT="0" distB="0" distL="0" distR="0" wp14:anchorId="20AECEED" wp14:editId="6D450D7F">
                  <wp:extent cx="259080" cy="259080"/>
                  <wp:effectExtent l="0" t="0" r="7620" b="7620"/>
                  <wp:docPr id="957" name="Graphic 957"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rotateright.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rot="10800000">
                            <a:off x="0" y="0"/>
                            <a:ext cx="259080" cy="259080"/>
                          </a:xfrm>
                          <a:prstGeom prst="rect">
                            <a:avLst/>
                          </a:prstGeom>
                        </pic:spPr>
                      </pic:pic>
                    </a:graphicData>
                  </a:graphic>
                </wp:inline>
              </w:drawing>
            </w:r>
          </w:p>
        </w:tc>
        <w:tc>
          <w:tcPr>
            <w:tcW w:w="2745" w:type="dxa"/>
            <w:vAlign w:val="center"/>
          </w:tcPr>
          <w:p w14:paraId="16F27DD2" w14:textId="77777777" w:rsidR="00FC3970" w:rsidRPr="004A3616"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616">
              <w:rPr>
                <w:sz w:val="18"/>
                <w:szCs w:val="18"/>
                <w:lang w:val="en"/>
              </w:rPr>
              <w:t>100% of KP state bodies and local government bodies</w:t>
            </w:r>
          </w:p>
        </w:tc>
      </w:tr>
      <w:tr w:rsidR="00FC3970" w14:paraId="20BAE486" w14:textId="77777777" w:rsidTr="00611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58DFD6DF" w14:textId="77777777" w:rsidR="00FC3970" w:rsidRPr="00711EC8" w:rsidRDefault="00FC3970" w:rsidP="00611B5F">
            <w:pPr>
              <w:spacing w:before="60" w:after="60"/>
              <w:jc w:val="both"/>
              <w:rPr>
                <w:rFonts w:cstheme="minorHAnsi"/>
                <w:sz w:val="18"/>
                <w:szCs w:val="18"/>
              </w:rPr>
            </w:pPr>
            <w:r w:rsidRPr="00711EC8">
              <w:rPr>
                <w:rFonts w:ascii="Calibri" w:eastAsia="Times New Roman" w:hAnsi="Calibri" w:cs="Calibri"/>
                <w:b w:val="0"/>
                <w:color w:val="000000"/>
                <w:sz w:val="18"/>
                <w:szCs w:val="18"/>
                <w:lang w:val="en"/>
              </w:rPr>
              <w:t>Average number of applicants per advertisement</w:t>
            </w:r>
          </w:p>
        </w:tc>
        <w:tc>
          <w:tcPr>
            <w:tcW w:w="2077" w:type="dxa"/>
            <w:vAlign w:val="center"/>
          </w:tcPr>
          <w:p w14:paraId="1E430567" w14:textId="77777777" w:rsidR="00FC3970"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sz w:val="18"/>
                <w:szCs w:val="18"/>
              </w:rPr>
            </w:pPr>
            <w:r w:rsidRPr="00711EC8">
              <w:rPr>
                <w:sz w:val="18"/>
                <w:szCs w:val="18"/>
                <w:lang w:val="en"/>
              </w:rPr>
              <w:t xml:space="preserve"> Internal advertisement 1.1 </w:t>
            </w:r>
          </w:p>
          <w:p w14:paraId="0C32F279" w14:textId="77777777" w:rsidR="00FC3970"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sz w:val="18"/>
                <w:szCs w:val="18"/>
              </w:rPr>
            </w:pPr>
            <w:r w:rsidRPr="00711EC8">
              <w:rPr>
                <w:sz w:val="18"/>
                <w:szCs w:val="18"/>
                <w:lang w:val="en"/>
              </w:rPr>
              <w:t xml:space="preserve">Public advertisement 4.8 </w:t>
            </w:r>
          </w:p>
          <w:p w14:paraId="198CCC53" w14:textId="77777777" w:rsidR="00FC3970" w:rsidRPr="00711EC8"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11EC8">
              <w:rPr>
                <w:sz w:val="18"/>
                <w:szCs w:val="18"/>
                <w:lang w:val="en"/>
              </w:rPr>
              <w:t xml:space="preserve"> (2020)</w:t>
            </w:r>
          </w:p>
        </w:tc>
        <w:tc>
          <w:tcPr>
            <w:tcW w:w="1980" w:type="dxa"/>
            <w:vAlign w:val="center"/>
          </w:tcPr>
          <w:p w14:paraId="498740C0" w14:textId="77777777" w:rsidR="00FC3970"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lang w:val="en"/>
              </w:rPr>
              <w:t>Internal advertisement 2.1</w:t>
            </w:r>
          </w:p>
          <w:p w14:paraId="64CBF338" w14:textId="77777777" w:rsidR="00FC3970" w:rsidRPr="00711EC8"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lang w:val="en"/>
              </w:rPr>
              <w:t>Public announcement 6.9</w:t>
            </w:r>
            <w:r>
              <w:rPr>
                <w:rStyle w:val="FootnoteReference"/>
                <w:rFonts w:cstheme="minorHAnsi"/>
                <w:sz w:val="18"/>
                <w:szCs w:val="18"/>
              </w:rPr>
              <w:footnoteReference w:id="43"/>
            </w:r>
          </w:p>
        </w:tc>
        <w:tc>
          <w:tcPr>
            <w:tcW w:w="1215" w:type="dxa"/>
          </w:tcPr>
          <w:p w14:paraId="7F3E93A4" w14:textId="77777777" w:rsidR="00FC3970" w:rsidRPr="00711EC8"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noProof/>
                <w:sz w:val="18"/>
                <w:szCs w:val="18"/>
              </w:rPr>
            </w:pPr>
            <w:r w:rsidRPr="00EF735D">
              <w:rPr>
                <w:rFonts w:cstheme="minorHAnsi"/>
                <w:noProof/>
                <w:sz w:val="18"/>
                <w:szCs w:val="18"/>
                <w:lang w:val="sr-Latn-ME" w:eastAsia="sr-Latn-ME"/>
              </w:rPr>
              <w:drawing>
                <wp:inline distT="0" distB="0" distL="0" distR="0" wp14:anchorId="0D23B235" wp14:editId="2D78527A">
                  <wp:extent cx="365760" cy="365760"/>
                  <wp:effectExtent l="0" t="0" r="0" b="0"/>
                  <wp:docPr id="14" name="Graphic 14"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tateright.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rot="10800000">
                            <a:off x="0" y="0"/>
                            <a:ext cx="365760" cy="365760"/>
                          </a:xfrm>
                          <a:prstGeom prst="rect">
                            <a:avLst/>
                          </a:prstGeom>
                        </pic:spPr>
                      </pic:pic>
                    </a:graphicData>
                  </a:graphic>
                </wp:inline>
              </w:drawing>
            </w:r>
          </w:p>
        </w:tc>
        <w:tc>
          <w:tcPr>
            <w:tcW w:w="2745" w:type="dxa"/>
            <w:vAlign w:val="center"/>
          </w:tcPr>
          <w:p w14:paraId="1EB2F4CA" w14:textId="77777777" w:rsidR="00FC3970"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lang w:val="en"/>
              </w:rPr>
              <w:t>Internal advertisement 1.6</w:t>
            </w:r>
          </w:p>
          <w:p w14:paraId="5265A6C0" w14:textId="77777777" w:rsidR="00FC3970" w:rsidRPr="004A3616"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sz w:val="18"/>
                <w:szCs w:val="18"/>
                <w:lang w:val="en"/>
              </w:rPr>
              <w:t>Public advertisement 5</w:t>
            </w:r>
          </w:p>
        </w:tc>
      </w:tr>
      <w:tr w:rsidR="00FC3970" w14:paraId="38AE8819" w14:textId="77777777" w:rsidTr="00611B5F">
        <w:tc>
          <w:tcPr>
            <w:cnfStyle w:val="001000000000" w:firstRow="0" w:lastRow="0" w:firstColumn="1" w:lastColumn="0" w:oddVBand="0" w:evenVBand="0" w:oddHBand="0" w:evenHBand="0" w:firstRowFirstColumn="0" w:firstRowLastColumn="0" w:lastRowFirstColumn="0" w:lastRowLastColumn="0"/>
            <w:tcW w:w="2605" w:type="dxa"/>
            <w:vAlign w:val="center"/>
          </w:tcPr>
          <w:p w14:paraId="3CDDBB2D" w14:textId="77777777" w:rsidR="00FC3970" w:rsidRPr="00711EC8" w:rsidRDefault="00FC3970" w:rsidP="00611B5F">
            <w:pPr>
              <w:spacing w:before="60" w:after="60"/>
              <w:jc w:val="both"/>
              <w:rPr>
                <w:rFonts w:cstheme="minorHAnsi"/>
                <w:sz w:val="18"/>
                <w:szCs w:val="18"/>
              </w:rPr>
            </w:pPr>
            <w:r w:rsidRPr="00711EC8">
              <w:rPr>
                <w:rFonts w:ascii="Calibri" w:eastAsia="Times New Roman" w:hAnsi="Calibri" w:cs="Calibri"/>
                <w:b w:val="0"/>
                <w:color w:val="000000"/>
                <w:sz w:val="18"/>
                <w:szCs w:val="18"/>
                <w:lang w:val="en"/>
              </w:rPr>
              <w:t>Average number of candidates in the competition</w:t>
            </w:r>
          </w:p>
        </w:tc>
        <w:tc>
          <w:tcPr>
            <w:tcW w:w="2077" w:type="dxa"/>
            <w:vAlign w:val="center"/>
          </w:tcPr>
          <w:p w14:paraId="216286AA" w14:textId="77777777" w:rsidR="00FC3970"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lang w:val="en"/>
              </w:rPr>
              <w:t xml:space="preserve">2.14 </w:t>
            </w:r>
          </w:p>
          <w:p w14:paraId="5BD4EF03" w14:textId="77777777" w:rsidR="00FC3970" w:rsidRPr="00711EC8"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lang w:val="en"/>
              </w:rPr>
              <w:t>(2020)</w:t>
            </w:r>
          </w:p>
        </w:tc>
        <w:tc>
          <w:tcPr>
            <w:tcW w:w="1980" w:type="dxa"/>
            <w:vAlign w:val="center"/>
          </w:tcPr>
          <w:p w14:paraId="12E23C54" w14:textId="77777777" w:rsidR="00FC3970" w:rsidRPr="00711EC8"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lang w:val="en"/>
              </w:rPr>
              <w:t>2.46</w:t>
            </w:r>
            <w:r>
              <w:rPr>
                <w:rStyle w:val="FootnoteReference"/>
                <w:rFonts w:cstheme="minorHAnsi"/>
                <w:sz w:val="18"/>
                <w:szCs w:val="18"/>
              </w:rPr>
              <w:footnoteReference w:id="44"/>
            </w:r>
          </w:p>
        </w:tc>
        <w:tc>
          <w:tcPr>
            <w:tcW w:w="1215" w:type="dxa"/>
          </w:tcPr>
          <w:p w14:paraId="0C312E1F" w14:textId="77777777" w:rsidR="00FC3970" w:rsidRPr="00711EC8"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EF735D">
              <w:rPr>
                <w:rFonts w:cstheme="minorHAnsi"/>
                <w:noProof/>
                <w:sz w:val="18"/>
                <w:szCs w:val="18"/>
                <w:lang w:val="sr-Latn-ME" w:eastAsia="sr-Latn-ME"/>
              </w:rPr>
              <w:drawing>
                <wp:inline distT="0" distB="0" distL="0" distR="0" wp14:anchorId="7C00E723" wp14:editId="49B01B3B">
                  <wp:extent cx="365760" cy="365760"/>
                  <wp:effectExtent l="0" t="0" r="0" b="0"/>
                  <wp:docPr id="52" name="Graphic 52"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otateright.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rot="10800000">
                            <a:off x="0" y="0"/>
                            <a:ext cx="365760" cy="365760"/>
                          </a:xfrm>
                          <a:prstGeom prst="rect">
                            <a:avLst/>
                          </a:prstGeom>
                        </pic:spPr>
                      </pic:pic>
                    </a:graphicData>
                  </a:graphic>
                </wp:inline>
              </w:drawing>
            </w:r>
          </w:p>
        </w:tc>
        <w:tc>
          <w:tcPr>
            <w:tcW w:w="2745" w:type="dxa"/>
            <w:vAlign w:val="center"/>
          </w:tcPr>
          <w:p w14:paraId="55C3194D" w14:textId="77777777" w:rsidR="00FC3970" w:rsidRPr="004A3616"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A3616">
              <w:rPr>
                <w:sz w:val="18"/>
                <w:szCs w:val="18"/>
                <w:lang w:val="en"/>
              </w:rPr>
              <w:t>4 candidates</w:t>
            </w:r>
          </w:p>
        </w:tc>
      </w:tr>
      <w:tr w:rsidR="00FC3970" w14:paraId="0F9EF412" w14:textId="77777777" w:rsidTr="00611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1AA7FADB" w14:textId="6CA9F89E" w:rsidR="00FC3970" w:rsidRPr="00711EC8" w:rsidRDefault="00FC3970" w:rsidP="00611B5F">
            <w:pPr>
              <w:spacing w:before="60" w:after="60"/>
              <w:jc w:val="both"/>
              <w:rPr>
                <w:rFonts w:cstheme="minorHAnsi"/>
                <w:sz w:val="18"/>
                <w:szCs w:val="18"/>
              </w:rPr>
            </w:pPr>
            <w:r w:rsidRPr="00711EC8">
              <w:rPr>
                <w:rFonts w:ascii="Calibri" w:eastAsia="Times New Roman" w:hAnsi="Calibri" w:cs="Calibri"/>
                <w:b w:val="0"/>
                <w:color w:val="000000"/>
                <w:sz w:val="18"/>
                <w:szCs w:val="18"/>
                <w:lang w:val="en"/>
              </w:rPr>
              <w:t xml:space="preserve">Number of HR functions where records are kept only through </w:t>
            </w:r>
            <w:r w:rsidR="003E2D5A">
              <w:rPr>
                <w:rFonts w:ascii="Calibri" w:eastAsia="Times New Roman" w:hAnsi="Calibri" w:cs="Calibri"/>
                <w:b w:val="0"/>
                <w:color w:val="000000"/>
                <w:sz w:val="18"/>
                <w:szCs w:val="18"/>
                <w:lang w:val="en"/>
              </w:rPr>
              <w:t>HRMIS</w:t>
            </w:r>
          </w:p>
        </w:tc>
        <w:tc>
          <w:tcPr>
            <w:tcW w:w="2077" w:type="dxa"/>
            <w:vAlign w:val="center"/>
          </w:tcPr>
          <w:p w14:paraId="394F59E2" w14:textId="77777777" w:rsidR="00FC3970" w:rsidRPr="004A3616"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lang w:val="en"/>
              </w:rPr>
              <w:t xml:space="preserve">0 </w:t>
            </w:r>
            <w:r>
              <w:rPr>
                <w:rStyle w:val="FootnoteReference"/>
                <w:sz w:val="18"/>
                <w:szCs w:val="18"/>
              </w:rPr>
              <w:footnoteReference w:id="45"/>
            </w:r>
          </w:p>
        </w:tc>
        <w:tc>
          <w:tcPr>
            <w:tcW w:w="1980" w:type="dxa"/>
            <w:vAlign w:val="center"/>
          </w:tcPr>
          <w:p w14:paraId="34380107" w14:textId="77777777" w:rsidR="00FC3970" w:rsidRPr="00711EC8"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lang w:val="en"/>
              </w:rPr>
              <w:t>3</w:t>
            </w:r>
          </w:p>
        </w:tc>
        <w:tc>
          <w:tcPr>
            <w:tcW w:w="1215" w:type="dxa"/>
          </w:tcPr>
          <w:p w14:paraId="638C3FC9" w14:textId="77777777" w:rsidR="00FC3970" w:rsidRPr="00711EC8"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noProof/>
                <w:sz w:val="18"/>
                <w:szCs w:val="18"/>
              </w:rPr>
            </w:pPr>
            <w:r w:rsidRPr="00EF735D">
              <w:rPr>
                <w:rFonts w:cstheme="minorHAnsi"/>
                <w:noProof/>
                <w:sz w:val="18"/>
                <w:szCs w:val="18"/>
                <w:lang w:val="sr-Latn-ME" w:eastAsia="sr-Latn-ME"/>
              </w:rPr>
              <w:drawing>
                <wp:inline distT="0" distB="0" distL="0" distR="0" wp14:anchorId="04118778" wp14:editId="2F86C2B0">
                  <wp:extent cx="365760" cy="365760"/>
                  <wp:effectExtent l="0" t="0" r="0" b="0"/>
                  <wp:docPr id="958" name="Graphic 958"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rotateright.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rot="10800000">
                            <a:off x="0" y="0"/>
                            <a:ext cx="365760" cy="365760"/>
                          </a:xfrm>
                          <a:prstGeom prst="rect">
                            <a:avLst/>
                          </a:prstGeom>
                        </pic:spPr>
                      </pic:pic>
                    </a:graphicData>
                  </a:graphic>
                </wp:inline>
              </w:drawing>
            </w:r>
          </w:p>
        </w:tc>
        <w:tc>
          <w:tcPr>
            <w:tcW w:w="2745" w:type="dxa"/>
            <w:vAlign w:val="center"/>
          </w:tcPr>
          <w:p w14:paraId="1677DE7C" w14:textId="77777777" w:rsidR="00FC3970" w:rsidRPr="004A3616"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lang w:val="en"/>
              </w:rPr>
              <w:t>3 records</w:t>
            </w:r>
          </w:p>
        </w:tc>
      </w:tr>
      <w:tr w:rsidR="00FC3970" w14:paraId="1BC2BEC4" w14:textId="77777777" w:rsidTr="00611B5F">
        <w:tc>
          <w:tcPr>
            <w:cnfStyle w:val="001000000000" w:firstRow="0" w:lastRow="0" w:firstColumn="1" w:lastColumn="0" w:oddVBand="0" w:evenVBand="0" w:oddHBand="0" w:evenHBand="0" w:firstRowFirstColumn="0" w:firstRowLastColumn="0" w:lastRowFirstColumn="0" w:lastRowLastColumn="0"/>
            <w:tcW w:w="2605" w:type="dxa"/>
            <w:vAlign w:val="center"/>
          </w:tcPr>
          <w:p w14:paraId="600612C8" w14:textId="3F0992C2" w:rsidR="00FC3970" w:rsidRPr="00711EC8" w:rsidRDefault="00FC3970" w:rsidP="00611B5F">
            <w:pPr>
              <w:spacing w:before="60" w:after="60"/>
              <w:jc w:val="both"/>
              <w:rPr>
                <w:rFonts w:ascii="Calibri" w:eastAsia="Times New Roman" w:hAnsi="Calibri" w:cs="Calibri"/>
                <w:color w:val="000000"/>
                <w:sz w:val="18"/>
                <w:szCs w:val="18"/>
              </w:rPr>
            </w:pPr>
            <w:r w:rsidRPr="00711EC8">
              <w:rPr>
                <w:rFonts w:ascii="Calibri" w:eastAsia="Times New Roman" w:hAnsi="Calibri" w:cs="Calibri"/>
                <w:b w:val="0"/>
                <w:color w:val="000000"/>
                <w:sz w:val="18"/>
                <w:szCs w:val="18"/>
                <w:lang w:val="en"/>
              </w:rPr>
              <w:t xml:space="preserve">Percentage of local self-governments with developed </w:t>
            </w:r>
            <w:r w:rsidR="003E2D5A">
              <w:rPr>
                <w:rFonts w:ascii="Calibri" w:eastAsia="Times New Roman" w:hAnsi="Calibri" w:cs="Calibri"/>
                <w:b w:val="0"/>
                <w:color w:val="000000"/>
                <w:sz w:val="18"/>
                <w:szCs w:val="18"/>
                <w:lang w:val="en"/>
              </w:rPr>
              <w:t>HRMIS</w:t>
            </w:r>
          </w:p>
        </w:tc>
        <w:tc>
          <w:tcPr>
            <w:tcW w:w="2077" w:type="dxa"/>
            <w:vAlign w:val="center"/>
          </w:tcPr>
          <w:p w14:paraId="640B5DFE" w14:textId="77777777" w:rsidR="00FC3970" w:rsidRPr="009E69BA"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lang w:val="en"/>
              </w:rPr>
              <w:t>0</w:t>
            </w:r>
          </w:p>
        </w:tc>
        <w:tc>
          <w:tcPr>
            <w:tcW w:w="1980" w:type="dxa"/>
            <w:vAlign w:val="center"/>
          </w:tcPr>
          <w:p w14:paraId="2321C339" w14:textId="77777777" w:rsidR="00FC3970" w:rsidRPr="009E69BA"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lang w:val="en"/>
              </w:rPr>
              <w:t>0</w:t>
            </w:r>
          </w:p>
        </w:tc>
        <w:tc>
          <w:tcPr>
            <w:tcW w:w="1215" w:type="dxa"/>
          </w:tcPr>
          <w:p w14:paraId="614B3566" w14:textId="77777777" w:rsidR="00FC3970" w:rsidRPr="009E69BA"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Pr>
                <w:rFonts w:cstheme="minorHAnsi"/>
                <w:noProof/>
                <w:sz w:val="18"/>
                <w:szCs w:val="18"/>
                <w:lang w:val="sr-Latn-ME" w:eastAsia="sr-Latn-ME"/>
              </w:rPr>
              <w:drawing>
                <wp:inline distT="0" distB="0" distL="0" distR="0" wp14:anchorId="5FE7A756" wp14:editId="550B806F">
                  <wp:extent cx="457200" cy="457200"/>
                  <wp:effectExtent l="0" t="0" r="0" b="0"/>
                  <wp:docPr id="944" name="Graphic 944" descr="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transfer.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57968" cy="457968"/>
                          </a:xfrm>
                          <a:prstGeom prst="rect">
                            <a:avLst/>
                          </a:prstGeom>
                        </pic:spPr>
                      </pic:pic>
                    </a:graphicData>
                  </a:graphic>
                </wp:inline>
              </w:drawing>
            </w:r>
          </w:p>
        </w:tc>
        <w:tc>
          <w:tcPr>
            <w:tcW w:w="2745" w:type="dxa"/>
            <w:vAlign w:val="center"/>
          </w:tcPr>
          <w:p w14:paraId="1D4C8623" w14:textId="77777777" w:rsidR="00FC3970" w:rsidRPr="004A3616"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lang w:val="en"/>
              </w:rPr>
              <w:t>30%</w:t>
            </w:r>
          </w:p>
        </w:tc>
      </w:tr>
    </w:tbl>
    <w:p w14:paraId="191D14B6" w14:textId="77777777" w:rsidR="00FC3970" w:rsidRDefault="00FC3970" w:rsidP="00FC3970">
      <w:pPr>
        <w:spacing w:before="60" w:after="60" w:line="240" w:lineRule="auto"/>
        <w:jc w:val="both"/>
        <w:rPr>
          <w:rFonts w:cstheme="minorHAnsi"/>
          <w:sz w:val="24"/>
        </w:rPr>
      </w:pPr>
    </w:p>
    <w:tbl>
      <w:tblPr>
        <w:tblStyle w:val="GridTable2-Accent2"/>
        <w:tblW w:w="10622" w:type="dxa"/>
        <w:tblInd w:w="-360" w:type="dxa"/>
        <w:tblLook w:val="04A0" w:firstRow="1" w:lastRow="0" w:firstColumn="1" w:lastColumn="0" w:noHBand="0" w:noVBand="1"/>
      </w:tblPr>
      <w:tblGrid>
        <w:gridCol w:w="2605"/>
        <w:gridCol w:w="2077"/>
        <w:gridCol w:w="1980"/>
        <w:gridCol w:w="1215"/>
        <w:gridCol w:w="2745"/>
      </w:tblGrid>
      <w:tr w:rsidR="00FC3970" w14:paraId="5FA40C40" w14:textId="77777777" w:rsidTr="00611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0BB043BE" w14:textId="77777777" w:rsidR="00FC3970" w:rsidRPr="004371F3" w:rsidRDefault="00FC3970" w:rsidP="00611B5F">
            <w:pPr>
              <w:spacing w:before="60" w:after="60"/>
              <w:jc w:val="both"/>
              <w:rPr>
                <w:rFonts w:cstheme="minorHAnsi"/>
                <w:sz w:val="24"/>
                <w:szCs w:val="24"/>
              </w:rPr>
            </w:pPr>
            <w:r w:rsidRPr="004371F3">
              <w:rPr>
                <w:rFonts w:cstheme="minorHAnsi"/>
                <w:sz w:val="24"/>
                <w:szCs w:val="24"/>
                <w:lang w:val="en"/>
              </w:rPr>
              <w:t>OPERATIONAL OBJECTIVE 3.2</w:t>
            </w:r>
          </w:p>
        </w:tc>
        <w:tc>
          <w:tcPr>
            <w:tcW w:w="8017" w:type="dxa"/>
            <w:gridSpan w:val="4"/>
          </w:tcPr>
          <w:p w14:paraId="0423774A" w14:textId="77777777" w:rsidR="00FC3970" w:rsidRPr="004371F3" w:rsidRDefault="00FC3970" w:rsidP="00611B5F">
            <w:pPr>
              <w:spacing w:before="60" w:after="60"/>
              <w:jc w:val="both"/>
              <w:cnfStyle w:val="100000000000" w:firstRow="1" w:lastRow="0" w:firstColumn="0" w:lastColumn="0" w:oddVBand="0" w:evenVBand="0" w:oddHBand="0" w:evenHBand="0" w:firstRowFirstColumn="0" w:firstRowLastColumn="0" w:lastRowFirstColumn="0" w:lastRowLastColumn="0"/>
              <w:rPr>
                <w:rFonts w:cstheme="minorHAnsi"/>
              </w:rPr>
            </w:pPr>
            <w:r w:rsidRPr="005E01EA">
              <w:rPr>
                <w:rFonts w:cstheme="minorHAnsi"/>
                <w:lang w:val="en"/>
              </w:rPr>
              <w:t>Public administration is an attractive employer - an efficient evaluation, promotion, and reward system based on merit and continuous improvement.</w:t>
            </w:r>
          </w:p>
        </w:tc>
      </w:tr>
      <w:tr w:rsidR="00FC3970" w14:paraId="1B735C71" w14:textId="77777777" w:rsidTr="00611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3376E032" w14:textId="77777777" w:rsidR="00FC3970" w:rsidRPr="004371F3" w:rsidRDefault="00FC3970" w:rsidP="00611B5F">
            <w:pPr>
              <w:spacing w:before="60" w:after="60"/>
              <w:jc w:val="center"/>
              <w:rPr>
                <w:rFonts w:cstheme="minorHAnsi"/>
                <w:i/>
                <w:sz w:val="20"/>
                <w:szCs w:val="20"/>
              </w:rPr>
            </w:pPr>
            <w:r w:rsidRPr="004371F3">
              <w:rPr>
                <w:rFonts w:cstheme="minorHAnsi"/>
                <w:b w:val="0"/>
                <w:i/>
                <w:sz w:val="20"/>
                <w:szCs w:val="20"/>
                <w:lang w:val="en"/>
              </w:rPr>
              <w:t>INDICATOR</w:t>
            </w:r>
          </w:p>
        </w:tc>
        <w:tc>
          <w:tcPr>
            <w:tcW w:w="2077" w:type="dxa"/>
          </w:tcPr>
          <w:p w14:paraId="7283BC0C"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INITIAL VALUE</w:t>
            </w:r>
          </w:p>
        </w:tc>
        <w:tc>
          <w:tcPr>
            <w:tcW w:w="1980" w:type="dxa"/>
          </w:tcPr>
          <w:p w14:paraId="42D2090D"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VALUE FOR 2022.</w:t>
            </w:r>
          </w:p>
        </w:tc>
        <w:tc>
          <w:tcPr>
            <w:tcW w:w="1215" w:type="dxa"/>
          </w:tcPr>
          <w:p w14:paraId="0EB218C2"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TREND</w:t>
            </w:r>
          </w:p>
        </w:tc>
        <w:tc>
          <w:tcPr>
            <w:tcW w:w="2745" w:type="dxa"/>
          </w:tcPr>
          <w:p w14:paraId="616C8691"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TARGET VALUE UNTIL 2024.</w:t>
            </w:r>
          </w:p>
        </w:tc>
      </w:tr>
      <w:tr w:rsidR="00FC3970" w14:paraId="18BF7C95" w14:textId="77777777" w:rsidTr="00611B5F">
        <w:tc>
          <w:tcPr>
            <w:cnfStyle w:val="001000000000" w:firstRow="0" w:lastRow="0" w:firstColumn="1" w:lastColumn="0" w:oddVBand="0" w:evenVBand="0" w:oddHBand="0" w:evenHBand="0" w:firstRowFirstColumn="0" w:firstRowLastColumn="0" w:lastRowFirstColumn="0" w:lastRowLastColumn="0"/>
            <w:tcW w:w="2605" w:type="dxa"/>
          </w:tcPr>
          <w:p w14:paraId="33AE26E1" w14:textId="77777777" w:rsidR="00FC3970" w:rsidRPr="005E01EA" w:rsidRDefault="00FC3970" w:rsidP="00611B5F">
            <w:pPr>
              <w:spacing w:before="60" w:after="60"/>
              <w:jc w:val="both"/>
              <w:rPr>
                <w:rFonts w:cstheme="minorHAnsi"/>
                <w:sz w:val="18"/>
                <w:szCs w:val="18"/>
              </w:rPr>
            </w:pPr>
            <w:r w:rsidRPr="005E01EA">
              <w:rPr>
                <w:b w:val="0"/>
                <w:sz w:val="18"/>
                <w:szCs w:val="18"/>
                <w:lang w:val="en"/>
              </w:rPr>
              <w:t xml:space="preserve">Percentage of civil servants in state bodies who have been evaluated  </w:t>
            </w:r>
          </w:p>
        </w:tc>
        <w:tc>
          <w:tcPr>
            <w:tcW w:w="2077" w:type="dxa"/>
            <w:vAlign w:val="center"/>
          </w:tcPr>
          <w:p w14:paraId="3B1658AF" w14:textId="77777777" w:rsidR="00FC3970" w:rsidRPr="005E01EA"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E01EA">
              <w:rPr>
                <w:sz w:val="18"/>
                <w:szCs w:val="18"/>
                <w:lang w:val="en"/>
              </w:rPr>
              <w:t>63.38% (2019)</w:t>
            </w:r>
          </w:p>
        </w:tc>
        <w:tc>
          <w:tcPr>
            <w:tcW w:w="1980" w:type="dxa"/>
            <w:vAlign w:val="center"/>
          </w:tcPr>
          <w:p w14:paraId="63550E55" w14:textId="77777777" w:rsidR="00FC3970" w:rsidRPr="005E01EA"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E01EA">
              <w:rPr>
                <w:sz w:val="18"/>
                <w:szCs w:val="18"/>
                <w:lang w:val="en"/>
              </w:rPr>
              <w:t xml:space="preserve">40% </w:t>
            </w:r>
            <w:r>
              <w:rPr>
                <w:rStyle w:val="FootnoteReference"/>
                <w:sz w:val="18"/>
                <w:szCs w:val="18"/>
              </w:rPr>
              <w:footnoteReference w:id="46"/>
            </w:r>
          </w:p>
        </w:tc>
        <w:tc>
          <w:tcPr>
            <w:tcW w:w="1215" w:type="dxa"/>
            <w:vAlign w:val="center"/>
          </w:tcPr>
          <w:p w14:paraId="5113CE23" w14:textId="77777777" w:rsidR="00FC3970" w:rsidRPr="00711EC8"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noProof/>
                <w:sz w:val="18"/>
                <w:szCs w:val="18"/>
                <w:lang w:val="sr-Latn-ME" w:eastAsia="sr-Latn-ME"/>
              </w:rPr>
              <w:drawing>
                <wp:inline distT="0" distB="0" distL="0" distR="0" wp14:anchorId="354AF545" wp14:editId="17B034D5">
                  <wp:extent cx="350520" cy="350520"/>
                  <wp:effectExtent l="0" t="0" r="0" b="0"/>
                  <wp:docPr id="65" name="Graphic 65"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rotateright.sv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350520" cy="350520"/>
                          </a:xfrm>
                          <a:prstGeom prst="rect">
                            <a:avLst/>
                          </a:prstGeom>
                        </pic:spPr>
                      </pic:pic>
                    </a:graphicData>
                  </a:graphic>
                </wp:inline>
              </w:drawing>
            </w:r>
          </w:p>
        </w:tc>
        <w:tc>
          <w:tcPr>
            <w:tcW w:w="2745" w:type="dxa"/>
            <w:vAlign w:val="center"/>
          </w:tcPr>
          <w:p w14:paraId="7FD7E6D5" w14:textId="77777777" w:rsidR="00FC3970" w:rsidRPr="005E01EA"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E01EA">
              <w:rPr>
                <w:sz w:val="18"/>
                <w:szCs w:val="18"/>
                <w:lang w:val="en"/>
              </w:rPr>
              <w:t>100%</w:t>
            </w:r>
          </w:p>
        </w:tc>
      </w:tr>
      <w:tr w:rsidR="00FC3970" w14:paraId="01A2AAC7" w14:textId="77777777" w:rsidTr="00611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051B15B5" w14:textId="77777777" w:rsidR="00FC3970" w:rsidRPr="005E01EA" w:rsidRDefault="00FC3970" w:rsidP="00611B5F">
            <w:pPr>
              <w:spacing w:before="60" w:after="60"/>
              <w:jc w:val="both"/>
              <w:rPr>
                <w:rFonts w:cstheme="minorHAnsi"/>
                <w:sz w:val="18"/>
                <w:szCs w:val="18"/>
              </w:rPr>
            </w:pPr>
            <w:r w:rsidRPr="005E01EA">
              <w:rPr>
                <w:b w:val="0"/>
                <w:sz w:val="18"/>
                <w:szCs w:val="18"/>
                <w:lang w:val="en"/>
              </w:rPr>
              <w:t>Percentage of employees who were promoted or rewarded based on their performance appraisal</w:t>
            </w:r>
          </w:p>
        </w:tc>
        <w:tc>
          <w:tcPr>
            <w:tcW w:w="2077" w:type="dxa"/>
            <w:vAlign w:val="center"/>
          </w:tcPr>
          <w:p w14:paraId="7B1C6F5B" w14:textId="77777777" w:rsidR="00FC3970" w:rsidRPr="005E01EA"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E01EA">
              <w:rPr>
                <w:sz w:val="18"/>
                <w:szCs w:val="18"/>
                <w:lang w:val="en"/>
              </w:rPr>
              <w:t>0</w:t>
            </w:r>
          </w:p>
        </w:tc>
        <w:tc>
          <w:tcPr>
            <w:tcW w:w="1980" w:type="dxa"/>
            <w:vAlign w:val="center"/>
          </w:tcPr>
          <w:p w14:paraId="0CE8F584" w14:textId="77777777" w:rsidR="00FC3970" w:rsidRPr="005E01EA"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sz w:val="18"/>
                <w:szCs w:val="18"/>
                <w:lang w:val="en"/>
              </w:rPr>
              <w:t>0,01%</w:t>
            </w:r>
            <w:r>
              <w:rPr>
                <w:rStyle w:val="FootnoteReference"/>
                <w:sz w:val="18"/>
                <w:szCs w:val="18"/>
              </w:rPr>
              <w:footnoteReference w:id="47"/>
            </w:r>
          </w:p>
        </w:tc>
        <w:tc>
          <w:tcPr>
            <w:tcW w:w="1215" w:type="dxa"/>
            <w:vAlign w:val="center"/>
          </w:tcPr>
          <w:p w14:paraId="601F7B61" w14:textId="77777777" w:rsidR="00FC3970" w:rsidRPr="00711EC8"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noProof/>
                <w:sz w:val="18"/>
                <w:szCs w:val="18"/>
              </w:rPr>
            </w:pPr>
            <w:r w:rsidRPr="00EF735D">
              <w:rPr>
                <w:rFonts w:cstheme="minorHAnsi"/>
                <w:noProof/>
                <w:sz w:val="18"/>
                <w:szCs w:val="18"/>
                <w:lang w:val="sr-Latn-ME" w:eastAsia="sr-Latn-ME"/>
              </w:rPr>
              <w:drawing>
                <wp:inline distT="0" distB="0" distL="0" distR="0" wp14:anchorId="5DE77DE8" wp14:editId="14D625C5">
                  <wp:extent cx="365760" cy="365760"/>
                  <wp:effectExtent l="0" t="0" r="0" b="0"/>
                  <wp:docPr id="67" name="Graphic 67"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rotateright.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rot="10800000">
                            <a:off x="0" y="0"/>
                            <a:ext cx="365760" cy="365760"/>
                          </a:xfrm>
                          <a:prstGeom prst="rect">
                            <a:avLst/>
                          </a:prstGeom>
                        </pic:spPr>
                      </pic:pic>
                    </a:graphicData>
                  </a:graphic>
                </wp:inline>
              </w:drawing>
            </w:r>
          </w:p>
        </w:tc>
        <w:tc>
          <w:tcPr>
            <w:tcW w:w="2745" w:type="dxa"/>
            <w:vAlign w:val="center"/>
          </w:tcPr>
          <w:p w14:paraId="32CD1B72" w14:textId="77777777" w:rsidR="00FC3970" w:rsidRPr="005E01EA"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E01EA">
              <w:rPr>
                <w:sz w:val="18"/>
                <w:szCs w:val="18"/>
                <w:lang w:val="en"/>
              </w:rPr>
              <w:t>10%</w:t>
            </w:r>
          </w:p>
        </w:tc>
      </w:tr>
      <w:tr w:rsidR="00FC3970" w14:paraId="7C013F63" w14:textId="77777777" w:rsidTr="00611B5F">
        <w:tc>
          <w:tcPr>
            <w:cnfStyle w:val="001000000000" w:firstRow="0" w:lastRow="0" w:firstColumn="1" w:lastColumn="0" w:oddVBand="0" w:evenVBand="0" w:oddHBand="0" w:evenHBand="0" w:firstRowFirstColumn="0" w:firstRowLastColumn="0" w:lastRowFirstColumn="0" w:lastRowLastColumn="0"/>
            <w:tcW w:w="2605" w:type="dxa"/>
          </w:tcPr>
          <w:p w14:paraId="587E36E9" w14:textId="77777777" w:rsidR="00FC3970" w:rsidRPr="005E01EA" w:rsidRDefault="00FC3970" w:rsidP="00611B5F">
            <w:pPr>
              <w:spacing w:before="60" w:after="60"/>
              <w:jc w:val="both"/>
              <w:rPr>
                <w:rFonts w:cstheme="minorHAnsi"/>
                <w:sz w:val="18"/>
                <w:szCs w:val="18"/>
              </w:rPr>
            </w:pPr>
            <w:r w:rsidRPr="005E01EA">
              <w:rPr>
                <w:b w:val="0"/>
                <w:sz w:val="18"/>
                <w:szCs w:val="18"/>
                <w:lang w:val="en"/>
              </w:rPr>
              <w:t>Percentage of state bodies, state administration bodies, and local self-government units that strategically plan training</w:t>
            </w:r>
          </w:p>
        </w:tc>
        <w:tc>
          <w:tcPr>
            <w:tcW w:w="2077" w:type="dxa"/>
            <w:vAlign w:val="center"/>
          </w:tcPr>
          <w:p w14:paraId="7D0D5F56" w14:textId="77777777" w:rsidR="00FC3970" w:rsidRPr="005E01EA"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5E01EA">
              <w:rPr>
                <w:sz w:val="18"/>
                <w:szCs w:val="18"/>
                <w:lang w:val="en"/>
              </w:rPr>
              <w:t>State bodies, state bodies, and local self-government units do not strategically plan training</w:t>
            </w:r>
          </w:p>
        </w:tc>
        <w:tc>
          <w:tcPr>
            <w:tcW w:w="1980" w:type="dxa"/>
            <w:vAlign w:val="center"/>
          </w:tcPr>
          <w:p w14:paraId="050F519E" w14:textId="77777777" w:rsidR="00FC3970"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5E01EA">
              <w:rPr>
                <w:sz w:val="18"/>
                <w:szCs w:val="18"/>
                <w:lang w:val="en"/>
              </w:rPr>
              <w:t>29% of state bodies strategically plan training</w:t>
            </w:r>
          </w:p>
          <w:p w14:paraId="37BAD91D" w14:textId="77777777" w:rsidR="00FC3970" w:rsidRPr="005E01EA"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E01EA">
              <w:rPr>
                <w:sz w:val="18"/>
                <w:szCs w:val="18"/>
                <w:lang w:val="en"/>
              </w:rPr>
              <w:t>16% of local self-government units strategically plan trainings</w:t>
            </w:r>
          </w:p>
        </w:tc>
        <w:tc>
          <w:tcPr>
            <w:tcW w:w="1215" w:type="dxa"/>
            <w:vAlign w:val="center"/>
          </w:tcPr>
          <w:p w14:paraId="162808A7" w14:textId="77777777" w:rsidR="00FC3970" w:rsidRPr="00711EC8"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EF735D">
              <w:rPr>
                <w:rFonts w:cstheme="minorHAnsi"/>
                <w:noProof/>
                <w:sz w:val="18"/>
                <w:szCs w:val="18"/>
                <w:lang w:val="sr-Latn-ME" w:eastAsia="sr-Latn-ME"/>
              </w:rPr>
              <w:drawing>
                <wp:inline distT="0" distB="0" distL="0" distR="0" wp14:anchorId="7673AD09" wp14:editId="4EC2347F">
                  <wp:extent cx="365760" cy="365760"/>
                  <wp:effectExtent l="0" t="0" r="0" b="0"/>
                  <wp:docPr id="64" name="Graphic 64"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otateright.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rot="10800000">
                            <a:off x="0" y="0"/>
                            <a:ext cx="365760" cy="365760"/>
                          </a:xfrm>
                          <a:prstGeom prst="rect">
                            <a:avLst/>
                          </a:prstGeom>
                        </pic:spPr>
                      </pic:pic>
                    </a:graphicData>
                  </a:graphic>
                </wp:inline>
              </w:drawing>
            </w:r>
          </w:p>
        </w:tc>
        <w:tc>
          <w:tcPr>
            <w:tcW w:w="2745" w:type="dxa"/>
            <w:vAlign w:val="center"/>
          </w:tcPr>
          <w:p w14:paraId="18E09D5A" w14:textId="77777777" w:rsidR="00FC3970" w:rsidRPr="005E01EA"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E01EA">
              <w:rPr>
                <w:sz w:val="18"/>
                <w:szCs w:val="18"/>
                <w:lang w:val="en"/>
              </w:rPr>
              <w:t>50%</w:t>
            </w:r>
          </w:p>
        </w:tc>
      </w:tr>
      <w:tr w:rsidR="00FC3970" w14:paraId="789F6199" w14:textId="77777777" w:rsidTr="00611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56E9B3EC" w14:textId="77777777" w:rsidR="00FC3970" w:rsidRPr="005E01EA" w:rsidRDefault="00FC3970" w:rsidP="00611B5F">
            <w:pPr>
              <w:spacing w:before="60" w:after="60"/>
              <w:jc w:val="both"/>
              <w:rPr>
                <w:rFonts w:cstheme="minorHAnsi"/>
                <w:sz w:val="18"/>
                <w:szCs w:val="18"/>
              </w:rPr>
            </w:pPr>
            <w:r w:rsidRPr="005E01EA">
              <w:rPr>
                <w:b w:val="0"/>
                <w:sz w:val="18"/>
                <w:szCs w:val="18"/>
                <w:lang w:val="en"/>
              </w:rPr>
              <w:t>The percentage of newly employed officials who attended training in the first year of work in the initial positions of official titles</w:t>
            </w:r>
          </w:p>
        </w:tc>
        <w:tc>
          <w:tcPr>
            <w:tcW w:w="2077" w:type="dxa"/>
            <w:vAlign w:val="center"/>
          </w:tcPr>
          <w:p w14:paraId="5EA8416B" w14:textId="77777777" w:rsidR="00FC3970" w:rsidRPr="005E01EA"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E01EA">
              <w:rPr>
                <w:sz w:val="18"/>
                <w:szCs w:val="18"/>
                <w:lang w:val="en"/>
              </w:rPr>
              <w:t>Established a training program for new employees</w:t>
            </w:r>
          </w:p>
        </w:tc>
        <w:tc>
          <w:tcPr>
            <w:tcW w:w="1980" w:type="dxa"/>
            <w:vAlign w:val="center"/>
          </w:tcPr>
          <w:p w14:paraId="77E29A28" w14:textId="77777777" w:rsidR="00FC3970" w:rsidRPr="0011225D"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lang w:val="en"/>
              </w:rPr>
              <w:t>2 training cycles completed</w:t>
            </w:r>
            <w:r>
              <w:rPr>
                <w:rStyle w:val="FootnoteReference"/>
                <w:sz w:val="18"/>
                <w:szCs w:val="18"/>
              </w:rPr>
              <w:footnoteReference w:id="48"/>
            </w:r>
          </w:p>
        </w:tc>
        <w:tc>
          <w:tcPr>
            <w:tcW w:w="1215" w:type="dxa"/>
            <w:vAlign w:val="center"/>
          </w:tcPr>
          <w:p w14:paraId="4B40ED23" w14:textId="77777777" w:rsidR="00FC3970" w:rsidRPr="00711EC8"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noProof/>
                <w:sz w:val="18"/>
                <w:szCs w:val="18"/>
              </w:rPr>
            </w:pPr>
            <w:r w:rsidRPr="00EF735D">
              <w:rPr>
                <w:rFonts w:cstheme="minorHAnsi"/>
                <w:noProof/>
                <w:sz w:val="18"/>
                <w:szCs w:val="18"/>
                <w:lang w:val="sr-Latn-ME" w:eastAsia="sr-Latn-ME"/>
              </w:rPr>
              <w:drawing>
                <wp:inline distT="0" distB="0" distL="0" distR="0" wp14:anchorId="0B64BA24" wp14:editId="3245ADED">
                  <wp:extent cx="365760" cy="365760"/>
                  <wp:effectExtent l="0" t="0" r="0" b="0"/>
                  <wp:docPr id="66" name="Graphic 66"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rotateright.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rot="10800000">
                            <a:off x="0" y="0"/>
                            <a:ext cx="365760" cy="365760"/>
                          </a:xfrm>
                          <a:prstGeom prst="rect">
                            <a:avLst/>
                          </a:prstGeom>
                        </pic:spPr>
                      </pic:pic>
                    </a:graphicData>
                  </a:graphic>
                </wp:inline>
              </w:drawing>
            </w:r>
          </w:p>
        </w:tc>
        <w:tc>
          <w:tcPr>
            <w:tcW w:w="2745" w:type="dxa"/>
            <w:vAlign w:val="center"/>
          </w:tcPr>
          <w:p w14:paraId="14D63441" w14:textId="77777777" w:rsidR="00FC3970" w:rsidRPr="005E01EA"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E01EA">
              <w:rPr>
                <w:sz w:val="18"/>
                <w:szCs w:val="18"/>
                <w:lang w:val="en"/>
              </w:rPr>
              <w:t>50%</w:t>
            </w:r>
          </w:p>
        </w:tc>
      </w:tr>
      <w:tr w:rsidR="00FC3970" w14:paraId="42A238A8" w14:textId="77777777" w:rsidTr="00611B5F">
        <w:tc>
          <w:tcPr>
            <w:cnfStyle w:val="001000000000" w:firstRow="0" w:lastRow="0" w:firstColumn="1" w:lastColumn="0" w:oddVBand="0" w:evenVBand="0" w:oddHBand="0" w:evenHBand="0" w:firstRowFirstColumn="0" w:firstRowLastColumn="0" w:lastRowFirstColumn="0" w:lastRowLastColumn="0"/>
            <w:tcW w:w="2605" w:type="dxa"/>
          </w:tcPr>
          <w:p w14:paraId="15702F6F" w14:textId="77777777" w:rsidR="00FC3970" w:rsidRPr="005E01EA" w:rsidRDefault="00FC3970" w:rsidP="00611B5F">
            <w:pPr>
              <w:spacing w:before="60" w:after="60"/>
              <w:jc w:val="both"/>
              <w:rPr>
                <w:rFonts w:cstheme="minorHAnsi"/>
                <w:sz w:val="18"/>
                <w:szCs w:val="18"/>
              </w:rPr>
            </w:pPr>
            <w:r w:rsidRPr="005E01EA">
              <w:rPr>
                <w:b w:val="0"/>
                <w:sz w:val="18"/>
                <w:szCs w:val="18"/>
                <w:lang w:val="en"/>
              </w:rPr>
              <w:t>Percentage of institutions that measure the satisfaction of state and local officials</w:t>
            </w:r>
          </w:p>
        </w:tc>
        <w:tc>
          <w:tcPr>
            <w:tcW w:w="2077" w:type="dxa"/>
            <w:vAlign w:val="center"/>
          </w:tcPr>
          <w:p w14:paraId="0BD86AC0" w14:textId="77777777" w:rsidR="00FC3970" w:rsidRPr="005E01EA"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sz w:val="18"/>
                <w:szCs w:val="18"/>
                <w:lang w:val="en"/>
              </w:rPr>
              <w:t>0%</w:t>
            </w:r>
          </w:p>
        </w:tc>
        <w:tc>
          <w:tcPr>
            <w:tcW w:w="1980" w:type="dxa"/>
            <w:vAlign w:val="center"/>
          </w:tcPr>
          <w:p w14:paraId="08840EC9" w14:textId="77777777" w:rsidR="00FC3970" w:rsidRPr="005E01EA"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lang w:val="en"/>
              </w:rPr>
              <w:t>0%</w:t>
            </w:r>
          </w:p>
        </w:tc>
        <w:tc>
          <w:tcPr>
            <w:tcW w:w="1215" w:type="dxa"/>
            <w:vAlign w:val="center"/>
          </w:tcPr>
          <w:p w14:paraId="4D37EFFD" w14:textId="77777777" w:rsidR="00FC3970" w:rsidRPr="00711EC8"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Pr>
                <w:rFonts w:cstheme="minorHAnsi"/>
                <w:noProof/>
                <w:sz w:val="18"/>
                <w:szCs w:val="18"/>
                <w:lang w:val="sr-Latn-ME" w:eastAsia="sr-Latn-ME"/>
              </w:rPr>
              <w:drawing>
                <wp:inline distT="0" distB="0" distL="0" distR="0" wp14:anchorId="362E3570" wp14:editId="25C4E973">
                  <wp:extent cx="457200" cy="457200"/>
                  <wp:effectExtent l="0" t="0" r="0" b="0"/>
                  <wp:docPr id="945" name="Graphic 945" descr="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transfer.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57968" cy="457968"/>
                          </a:xfrm>
                          <a:prstGeom prst="rect">
                            <a:avLst/>
                          </a:prstGeom>
                        </pic:spPr>
                      </pic:pic>
                    </a:graphicData>
                  </a:graphic>
                </wp:inline>
              </w:drawing>
            </w:r>
          </w:p>
        </w:tc>
        <w:tc>
          <w:tcPr>
            <w:tcW w:w="2745" w:type="dxa"/>
            <w:vAlign w:val="center"/>
          </w:tcPr>
          <w:p w14:paraId="75FE94DF" w14:textId="77777777" w:rsidR="00FC3970" w:rsidRPr="005E01EA"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E01EA">
              <w:rPr>
                <w:sz w:val="18"/>
                <w:szCs w:val="18"/>
                <w:lang w:val="en"/>
              </w:rPr>
              <w:t>50% of state administration bodies</w:t>
            </w:r>
          </w:p>
        </w:tc>
      </w:tr>
    </w:tbl>
    <w:p w14:paraId="6464526E" w14:textId="77777777" w:rsidR="00FC3970" w:rsidRDefault="00FC3970" w:rsidP="00FC3970">
      <w:pPr>
        <w:spacing w:before="60" w:after="60" w:line="240" w:lineRule="auto"/>
        <w:jc w:val="both"/>
        <w:rPr>
          <w:rFonts w:cstheme="minorHAnsi"/>
          <w:sz w:val="24"/>
        </w:rPr>
      </w:pPr>
    </w:p>
    <w:tbl>
      <w:tblPr>
        <w:tblStyle w:val="GridTable2-Accent2"/>
        <w:tblW w:w="10622" w:type="dxa"/>
        <w:tblInd w:w="-360" w:type="dxa"/>
        <w:tblLook w:val="04A0" w:firstRow="1" w:lastRow="0" w:firstColumn="1" w:lastColumn="0" w:noHBand="0" w:noVBand="1"/>
      </w:tblPr>
      <w:tblGrid>
        <w:gridCol w:w="2605"/>
        <w:gridCol w:w="2077"/>
        <w:gridCol w:w="1980"/>
        <w:gridCol w:w="1215"/>
        <w:gridCol w:w="2745"/>
      </w:tblGrid>
      <w:tr w:rsidR="00FC3970" w14:paraId="38924C5F" w14:textId="77777777" w:rsidTr="00611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77BB3826" w14:textId="77777777" w:rsidR="00FC3970" w:rsidRPr="004371F3" w:rsidRDefault="00FC3970" w:rsidP="00611B5F">
            <w:pPr>
              <w:spacing w:before="60" w:after="60"/>
              <w:jc w:val="both"/>
              <w:rPr>
                <w:rFonts w:cstheme="minorHAnsi"/>
                <w:sz w:val="24"/>
                <w:szCs w:val="24"/>
              </w:rPr>
            </w:pPr>
            <w:r w:rsidRPr="004371F3">
              <w:rPr>
                <w:rFonts w:cstheme="minorHAnsi"/>
                <w:sz w:val="24"/>
                <w:szCs w:val="24"/>
                <w:lang w:val="en"/>
              </w:rPr>
              <w:t>OPERATIONAL OBJECTIVE 3.3</w:t>
            </w:r>
          </w:p>
        </w:tc>
        <w:tc>
          <w:tcPr>
            <w:tcW w:w="8017" w:type="dxa"/>
            <w:gridSpan w:val="4"/>
          </w:tcPr>
          <w:p w14:paraId="6466031D" w14:textId="77777777" w:rsidR="00FC3970" w:rsidRPr="004371F3" w:rsidRDefault="00FC3970" w:rsidP="00611B5F">
            <w:pPr>
              <w:spacing w:before="60" w:after="60"/>
              <w:jc w:val="both"/>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lang w:val="en"/>
              </w:rPr>
              <w:t>Optimal public administration</w:t>
            </w:r>
          </w:p>
        </w:tc>
      </w:tr>
      <w:tr w:rsidR="00FC3970" w14:paraId="67D838CC" w14:textId="77777777" w:rsidTr="00611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5F88B45F" w14:textId="77777777" w:rsidR="00FC3970" w:rsidRPr="004371F3" w:rsidRDefault="00FC3970" w:rsidP="00611B5F">
            <w:pPr>
              <w:spacing w:before="60" w:after="60"/>
              <w:jc w:val="center"/>
              <w:rPr>
                <w:rFonts w:cstheme="minorHAnsi"/>
                <w:i/>
                <w:sz w:val="20"/>
                <w:szCs w:val="20"/>
              </w:rPr>
            </w:pPr>
            <w:r w:rsidRPr="004371F3">
              <w:rPr>
                <w:rFonts w:cstheme="minorHAnsi"/>
                <w:b w:val="0"/>
                <w:i/>
                <w:sz w:val="20"/>
                <w:szCs w:val="20"/>
                <w:lang w:val="en"/>
              </w:rPr>
              <w:t>INDICATOR</w:t>
            </w:r>
          </w:p>
        </w:tc>
        <w:tc>
          <w:tcPr>
            <w:tcW w:w="2077" w:type="dxa"/>
          </w:tcPr>
          <w:p w14:paraId="1A7C94E1"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INITIAL VALUE</w:t>
            </w:r>
          </w:p>
        </w:tc>
        <w:tc>
          <w:tcPr>
            <w:tcW w:w="1980" w:type="dxa"/>
          </w:tcPr>
          <w:p w14:paraId="38683296"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VALUE FOR 2022.</w:t>
            </w:r>
          </w:p>
        </w:tc>
        <w:tc>
          <w:tcPr>
            <w:tcW w:w="1215" w:type="dxa"/>
          </w:tcPr>
          <w:p w14:paraId="10697CD6"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TREND</w:t>
            </w:r>
          </w:p>
        </w:tc>
        <w:tc>
          <w:tcPr>
            <w:tcW w:w="2745" w:type="dxa"/>
          </w:tcPr>
          <w:p w14:paraId="39E6D723"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TARGET VALUE UNTIL 2024.</w:t>
            </w:r>
          </w:p>
        </w:tc>
      </w:tr>
      <w:tr w:rsidR="00FC3970" w14:paraId="15924C21" w14:textId="77777777" w:rsidTr="00611B5F">
        <w:tc>
          <w:tcPr>
            <w:cnfStyle w:val="001000000000" w:firstRow="0" w:lastRow="0" w:firstColumn="1" w:lastColumn="0" w:oddVBand="0" w:evenVBand="0" w:oddHBand="0" w:evenHBand="0" w:firstRowFirstColumn="0" w:firstRowLastColumn="0" w:lastRowFirstColumn="0" w:lastRowLastColumn="0"/>
            <w:tcW w:w="2605" w:type="dxa"/>
          </w:tcPr>
          <w:p w14:paraId="6D07D734" w14:textId="77777777" w:rsidR="00FC3970" w:rsidRPr="007D4C48" w:rsidRDefault="00FC3970" w:rsidP="00611B5F">
            <w:pPr>
              <w:spacing w:before="60" w:after="60"/>
              <w:jc w:val="both"/>
              <w:rPr>
                <w:rFonts w:cstheme="minorHAnsi"/>
                <w:sz w:val="18"/>
                <w:szCs w:val="18"/>
              </w:rPr>
            </w:pPr>
            <w:r w:rsidRPr="007D4C48">
              <w:rPr>
                <w:b w:val="0"/>
                <w:sz w:val="18"/>
                <w:szCs w:val="18"/>
                <w:lang w:val="en"/>
              </w:rPr>
              <w:t>The number of institutions with a changed organizational and functional structure based on the recommendations of functional analyses</w:t>
            </w:r>
          </w:p>
        </w:tc>
        <w:tc>
          <w:tcPr>
            <w:tcW w:w="2077" w:type="dxa"/>
            <w:vAlign w:val="center"/>
          </w:tcPr>
          <w:p w14:paraId="60D7D1B6" w14:textId="77777777" w:rsidR="00FC3970" w:rsidRPr="005E01EA"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lang w:val="en"/>
              </w:rPr>
              <w:t>0</w:t>
            </w:r>
          </w:p>
        </w:tc>
        <w:tc>
          <w:tcPr>
            <w:tcW w:w="1980" w:type="dxa"/>
            <w:vAlign w:val="center"/>
          </w:tcPr>
          <w:p w14:paraId="52951BA4" w14:textId="77777777" w:rsidR="00FC3970" w:rsidRPr="005E01EA"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lang w:val="en"/>
              </w:rPr>
              <w:t>0</w:t>
            </w:r>
          </w:p>
        </w:tc>
        <w:tc>
          <w:tcPr>
            <w:tcW w:w="1215" w:type="dxa"/>
            <w:vAlign w:val="center"/>
          </w:tcPr>
          <w:p w14:paraId="3D524B54" w14:textId="77777777" w:rsidR="00FC3970" w:rsidRPr="00711EC8"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noProof/>
                <w:sz w:val="18"/>
                <w:szCs w:val="18"/>
                <w:lang w:val="sr-Latn-ME" w:eastAsia="sr-Latn-ME"/>
              </w:rPr>
              <w:drawing>
                <wp:inline distT="0" distB="0" distL="0" distR="0" wp14:anchorId="0E3C9980" wp14:editId="45D98A3B">
                  <wp:extent cx="457200" cy="457200"/>
                  <wp:effectExtent l="0" t="0" r="0" b="0"/>
                  <wp:docPr id="946" name="Graphic 946" descr="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transfer.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57968" cy="457968"/>
                          </a:xfrm>
                          <a:prstGeom prst="rect">
                            <a:avLst/>
                          </a:prstGeom>
                        </pic:spPr>
                      </pic:pic>
                    </a:graphicData>
                  </a:graphic>
                </wp:inline>
              </w:drawing>
            </w:r>
          </w:p>
        </w:tc>
        <w:tc>
          <w:tcPr>
            <w:tcW w:w="2745" w:type="dxa"/>
            <w:vAlign w:val="center"/>
          </w:tcPr>
          <w:p w14:paraId="1920ACCF" w14:textId="77777777" w:rsidR="00FC3970" w:rsidRPr="005E01EA"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D4C48">
              <w:rPr>
                <w:rFonts w:cstheme="minorHAnsi"/>
                <w:sz w:val="18"/>
                <w:szCs w:val="18"/>
                <w:lang w:val="en"/>
              </w:rPr>
              <w:t>The value will be established after a functional assessment</w:t>
            </w:r>
          </w:p>
        </w:tc>
      </w:tr>
      <w:tr w:rsidR="00FC3970" w14:paraId="4826AD7C" w14:textId="77777777" w:rsidTr="00611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87F5A0B" w14:textId="77777777" w:rsidR="00FC3970" w:rsidRPr="007D4C48" w:rsidRDefault="00FC3970" w:rsidP="00611B5F">
            <w:pPr>
              <w:spacing w:before="60" w:after="60"/>
              <w:jc w:val="both"/>
              <w:rPr>
                <w:rFonts w:cstheme="minorHAnsi"/>
                <w:sz w:val="18"/>
                <w:szCs w:val="18"/>
              </w:rPr>
            </w:pPr>
            <w:r w:rsidRPr="007D4C48">
              <w:rPr>
                <w:b w:val="0"/>
                <w:sz w:val="18"/>
                <w:szCs w:val="18"/>
                <w:lang w:val="en"/>
              </w:rPr>
              <w:t xml:space="preserve">Share of the total number of employees at the central and local level in the total number of employees in Montenegro </w:t>
            </w:r>
          </w:p>
        </w:tc>
        <w:tc>
          <w:tcPr>
            <w:tcW w:w="2077" w:type="dxa"/>
            <w:vAlign w:val="center"/>
          </w:tcPr>
          <w:p w14:paraId="38AE197C" w14:textId="77777777" w:rsidR="00FC3970" w:rsidRPr="005E01EA"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lang w:val="en"/>
              </w:rPr>
              <w:t>26%</w:t>
            </w:r>
          </w:p>
        </w:tc>
        <w:tc>
          <w:tcPr>
            <w:tcW w:w="1980" w:type="dxa"/>
            <w:vAlign w:val="center"/>
          </w:tcPr>
          <w:p w14:paraId="0A147A73" w14:textId="77777777" w:rsidR="00FC3970" w:rsidRPr="005E01EA"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lang w:val="en"/>
              </w:rPr>
              <w:t xml:space="preserve">23% </w:t>
            </w:r>
            <w:r>
              <w:rPr>
                <w:rStyle w:val="FootnoteReference"/>
                <w:rFonts w:cstheme="minorHAnsi"/>
                <w:sz w:val="18"/>
                <w:szCs w:val="18"/>
              </w:rPr>
              <w:footnoteReference w:id="49"/>
            </w:r>
          </w:p>
        </w:tc>
        <w:tc>
          <w:tcPr>
            <w:tcW w:w="1215" w:type="dxa"/>
            <w:vAlign w:val="center"/>
          </w:tcPr>
          <w:p w14:paraId="4EAA3D6E" w14:textId="77777777" w:rsidR="00FC3970" w:rsidRPr="00711EC8"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noProof/>
                <w:sz w:val="18"/>
                <w:szCs w:val="18"/>
              </w:rPr>
            </w:pPr>
            <w:r w:rsidRPr="00EF735D">
              <w:rPr>
                <w:rFonts w:cstheme="minorHAnsi"/>
                <w:noProof/>
                <w:sz w:val="18"/>
                <w:szCs w:val="18"/>
                <w:lang w:val="sr-Latn-ME" w:eastAsia="sr-Latn-ME"/>
              </w:rPr>
              <w:drawing>
                <wp:inline distT="0" distB="0" distL="0" distR="0" wp14:anchorId="4598E541" wp14:editId="159FD711">
                  <wp:extent cx="365760" cy="365760"/>
                  <wp:effectExtent l="0" t="0" r="0" b="0"/>
                  <wp:docPr id="70" name="Graphic 70"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rotateright.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rot="10800000">
                            <a:off x="0" y="0"/>
                            <a:ext cx="365760" cy="365760"/>
                          </a:xfrm>
                          <a:prstGeom prst="rect">
                            <a:avLst/>
                          </a:prstGeom>
                        </pic:spPr>
                      </pic:pic>
                    </a:graphicData>
                  </a:graphic>
                </wp:inline>
              </w:drawing>
            </w:r>
          </w:p>
        </w:tc>
        <w:tc>
          <w:tcPr>
            <w:tcW w:w="2745" w:type="dxa"/>
            <w:vAlign w:val="center"/>
          </w:tcPr>
          <w:p w14:paraId="740392E1" w14:textId="77777777" w:rsidR="00FC3970" w:rsidRPr="005E01EA"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lang w:val="en"/>
              </w:rPr>
              <w:t>23.7%</w:t>
            </w:r>
          </w:p>
        </w:tc>
      </w:tr>
    </w:tbl>
    <w:p w14:paraId="0EDA4F88" w14:textId="77777777" w:rsidR="00FC3970" w:rsidRDefault="00FC3970" w:rsidP="00FC3970">
      <w:pPr>
        <w:spacing w:before="60" w:after="60" w:line="240" w:lineRule="auto"/>
        <w:jc w:val="both"/>
        <w:rPr>
          <w:rFonts w:cstheme="minorHAnsi"/>
          <w:sz w:val="24"/>
        </w:rPr>
      </w:pPr>
    </w:p>
    <w:p w14:paraId="6829D3F1" w14:textId="69371F5E" w:rsidR="00FC3970" w:rsidRDefault="00FC3970" w:rsidP="00FC3970">
      <w:pPr>
        <w:spacing w:before="60" w:after="60" w:line="240" w:lineRule="auto"/>
        <w:jc w:val="both"/>
        <w:rPr>
          <w:rFonts w:cstheme="minorHAnsi"/>
          <w:b/>
          <w:sz w:val="24"/>
          <w:szCs w:val="24"/>
        </w:rPr>
      </w:pPr>
      <w:r w:rsidRPr="00976E85">
        <w:rPr>
          <w:rFonts w:cstheme="minorHAnsi"/>
          <w:sz w:val="24"/>
          <w:lang w:val="en"/>
        </w:rPr>
        <w:t xml:space="preserve">The public administration reform strategy pays special attention to establishing professional public administration through </w:t>
      </w:r>
      <w:r w:rsidR="00104C73" w:rsidRPr="00976E85">
        <w:rPr>
          <w:rFonts w:cstheme="minorHAnsi"/>
          <w:sz w:val="24"/>
          <w:lang w:val="en"/>
        </w:rPr>
        <w:t xml:space="preserve">efficient </w:t>
      </w:r>
      <w:r w:rsidR="00726878">
        <w:rPr>
          <w:rFonts w:cstheme="minorHAnsi"/>
          <w:sz w:val="24"/>
          <w:lang w:val="en"/>
        </w:rPr>
        <w:t>human resources</w:t>
      </w:r>
      <w:r w:rsidRPr="00976E85">
        <w:rPr>
          <w:rFonts w:cstheme="minorHAnsi"/>
          <w:sz w:val="24"/>
          <w:lang w:val="en"/>
        </w:rPr>
        <w:t xml:space="preserve"> planning system, improving the human resource recruitment process, and further digitizing the civil service system. To that end, a working group was formed, and activities to </w:t>
      </w:r>
      <w:r w:rsidRPr="00544F0D">
        <w:rPr>
          <w:rFonts w:cstheme="minorHAnsi"/>
          <w:b/>
          <w:sz w:val="24"/>
          <w:szCs w:val="24"/>
          <w:lang w:val="en"/>
        </w:rPr>
        <w:t>amend the Law on Civil Servants and State Employees started.</w:t>
      </w:r>
    </w:p>
    <w:p w14:paraId="27B4C5F4" w14:textId="042C5881" w:rsidR="00FC3970" w:rsidRPr="00AB1F91" w:rsidRDefault="00FC3970" w:rsidP="00FC3970">
      <w:pPr>
        <w:spacing w:before="60" w:after="60" w:line="240" w:lineRule="auto"/>
        <w:jc w:val="both"/>
        <w:rPr>
          <w:rFonts w:cstheme="minorHAnsi"/>
          <w:sz w:val="24"/>
          <w:szCs w:val="24"/>
        </w:rPr>
      </w:pPr>
      <w:r w:rsidRPr="00AB1F91">
        <w:rPr>
          <w:rFonts w:cstheme="minorHAnsi"/>
          <w:sz w:val="24"/>
          <w:szCs w:val="24"/>
          <w:lang w:val="en"/>
        </w:rPr>
        <w:t xml:space="preserve">In April 2022, the Government of Montenegro adopted the Partial </w:t>
      </w:r>
      <w:r w:rsidR="00726878">
        <w:rPr>
          <w:rFonts w:cstheme="minorHAnsi"/>
          <w:sz w:val="24"/>
          <w:szCs w:val="24"/>
          <w:lang w:val="en"/>
        </w:rPr>
        <w:t>Human resources</w:t>
      </w:r>
      <w:r w:rsidRPr="00AB1F91">
        <w:rPr>
          <w:rFonts w:cstheme="minorHAnsi"/>
          <w:sz w:val="24"/>
          <w:szCs w:val="24"/>
          <w:lang w:val="en"/>
        </w:rPr>
        <w:t xml:space="preserve"> Plan of State Administration Bodies and Services of the Government of Montenegro for 2022, which included data from the draft </w:t>
      </w:r>
      <w:r w:rsidR="00726878">
        <w:rPr>
          <w:rFonts w:cstheme="minorHAnsi"/>
          <w:sz w:val="24"/>
          <w:szCs w:val="24"/>
          <w:lang w:val="en"/>
        </w:rPr>
        <w:t>human resources</w:t>
      </w:r>
      <w:r w:rsidRPr="00AB1F91">
        <w:rPr>
          <w:rFonts w:cstheme="minorHAnsi"/>
          <w:sz w:val="24"/>
          <w:szCs w:val="24"/>
          <w:lang w:val="en"/>
        </w:rPr>
        <w:t xml:space="preserve"> plans for 32 state administration bodies or 82% of the total number of state administration bodies, which were obliged to adopt the </w:t>
      </w:r>
      <w:r w:rsidR="00726878">
        <w:rPr>
          <w:rFonts w:cstheme="minorHAnsi"/>
          <w:sz w:val="24"/>
          <w:szCs w:val="24"/>
          <w:lang w:val="en"/>
        </w:rPr>
        <w:t>Human resources</w:t>
      </w:r>
      <w:r w:rsidRPr="00AB1F91">
        <w:rPr>
          <w:rFonts w:cstheme="minorHAnsi"/>
          <w:sz w:val="24"/>
          <w:szCs w:val="24"/>
          <w:lang w:val="en"/>
        </w:rPr>
        <w:t xml:space="preserve"> Plan for 2022. Of the total number of state bodies with the legal obligation to adopt a </w:t>
      </w:r>
      <w:r w:rsidR="00726878">
        <w:rPr>
          <w:rFonts w:cstheme="minorHAnsi"/>
          <w:sz w:val="24"/>
          <w:szCs w:val="24"/>
          <w:lang w:val="en"/>
        </w:rPr>
        <w:t>human resources</w:t>
      </w:r>
      <w:r w:rsidRPr="00AB1F91">
        <w:rPr>
          <w:rFonts w:cstheme="minorHAnsi"/>
          <w:sz w:val="24"/>
          <w:szCs w:val="24"/>
          <w:lang w:val="en"/>
        </w:rPr>
        <w:t xml:space="preserve"> plan, the </w:t>
      </w:r>
      <w:r w:rsidR="00726878">
        <w:rPr>
          <w:rFonts w:cstheme="minorHAnsi"/>
          <w:sz w:val="24"/>
          <w:szCs w:val="24"/>
          <w:lang w:val="en"/>
        </w:rPr>
        <w:t>Human resources</w:t>
      </w:r>
      <w:r w:rsidRPr="00AB1F91">
        <w:rPr>
          <w:rFonts w:cstheme="minorHAnsi"/>
          <w:sz w:val="24"/>
          <w:szCs w:val="24"/>
          <w:lang w:val="en"/>
        </w:rPr>
        <w:t xml:space="preserve"> Plan was adopted by 88 state bodies.</w:t>
      </w:r>
    </w:p>
    <w:p w14:paraId="5D1AEFB7" w14:textId="77777777" w:rsidR="00FC3970" w:rsidRPr="00AB1F91" w:rsidRDefault="00FC3970" w:rsidP="00FC3970">
      <w:pPr>
        <w:spacing w:before="60" w:after="60" w:line="240" w:lineRule="auto"/>
        <w:jc w:val="both"/>
        <w:rPr>
          <w:rFonts w:cstheme="minorHAnsi"/>
          <w:sz w:val="24"/>
          <w:szCs w:val="24"/>
        </w:rPr>
      </w:pPr>
      <w:r w:rsidRPr="00AB1F91">
        <w:rPr>
          <w:rFonts w:cstheme="minorHAnsi"/>
          <w:sz w:val="24"/>
          <w:szCs w:val="24"/>
          <w:lang w:val="en"/>
        </w:rPr>
        <w:t>Based on the conclusions of the Government, the Administration, together with the employees of the Ministry of Finance and the representatives working on the project of the new salary calculation system, upon the completion of the pilot calculation in February 2022, started the actual calculation of salaries based on the data from CPR, which included 102 subjects, i.e., state bodies. 97% of all authorities performed the actual calculation of wages based on data from the CPR. However, not all authorities download all the data from the CPR, which means that in the coming period, work must be done on a greater degree of download of the data from the CPR needed for calculating wages.</w:t>
      </w:r>
    </w:p>
    <w:p w14:paraId="6D6B23A8" w14:textId="2BD47BA1" w:rsidR="00FC3970" w:rsidRPr="00983DF4" w:rsidRDefault="00FC3970" w:rsidP="00FC3970">
      <w:pPr>
        <w:spacing w:before="60" w:after="60" w:line="240" w:lineRule="auto"/>
        <w:jc w:val="both"/>
        <w:rPr>
          <w:rFonts w:cstheme="minorHAnsi"/>
          <w:sz w:val="24"/>
          <w:szCs w:val="24"/>
        </w:rPr>
      </w:pPr>
      <w:r w:rsidRPr="00983DF4">
        <w:rPr>
          <w:rFonts w:cstheme="minorHAnsi"/>
          <w:sz w:val="24"/>
          <w:szCs w:val="24"/>
          <w:lang w:val="en"/>
        </w:rPr>
        <w:t xml:space="preserve">Creating the </w:t>
      </w:r>
      <w:r w:rsidR="00726878">
        <w:rPr>
          <w:rFonts w:cstheme="minorHAnsi"/>
          <w:sz w:val="24"/>
          <w:szCs w:val="24"/>
          <w:lang w:val="en"/>
        </w:rPr>
        <w:t>Human resources</w:t>
      </w:r>
      <w:r w:rsidRPr="00983DF4">
        <w:rPr>
          <w:rFonts w:cstheme="minorHAnsi"/>
          <w:sz w:val="24"/>
          <w:szCs w:val="24"/>
          <w:lang w:val="en"/>
        </w:rPr>
        <w:t xml:space="preserve"> Plan is carried out through </w:t>
      </w:r>
      <w:r w:rsidRPr="00983DF4">
        <w:rPr>
          <w:rFonts w:cstheme="minorHAnsi"/>
          <w:b/>
          <w:sz w:val="24"/>
          <w:szCs w:val="24"/>
          <w:lang w:val="en"/>
        </w:rPr>
        <w:t>the modernized Central Personnel Records,</w:t>
      </w:r>
      <w:r w:rsidRPr="00983DF4">
        <w:rPr>
          <w:rFonts w:cstheme="minorHAnsi"/>
          <w:sz w:val="24"/>
          <w:szCs w:val="24"/>
          <w:lang w:val="en"/>
        </w:rPr>
        <w:t xml:space="preserve"> which enables state administration bodies to make the </w:t>
      </w:r>
      <w:r w:rsidR="00726878">
        <w:rPr>
          <w:rFonts w:cstheme="minorHAnsi"/>
          <w:sz w:val="24"/>
          <w:szCs w:val="24"/>
          <w:lang w:val="en"/>
        </w:rPr>
        <w:t>Human resources</w:t>
      </w:r>
      <w:r w:rsidRPr="00983DF4">
        <w:rPr>
          <w:rFonts w:cstheme="minorHAnsi"/>
          <w:sz w:val="24"/>
          <w:szCs w:val="24"/>
          <w:lang w:val="en"/>
        </w:rPr>
        <w:t xml:space="preserve"> Plan and display data by organizational units, titles, development, and categories precisely and efficiently. According to the Human Resources Administration data, all </w:t>
      </w:r>
      <w:r w:rsidR="00726878">
        <w:rPr>
          <w:rFonts w:cstheme="minorHAnsi"/>
          <w:sz w:val="24"/>
          <w:szCs w:val="24"/>
          <w:lang w:val="en"/>
        </w:rPr>
        <w:t>human resources</w:t>
      </w:r>
      <w:r w:rsidRPr="00983DF4">
        <w:rPr>
          <w:rFonts w:cstheme="minorHAnsi"/>
          <w:sz w:val="24"/>
          <w:szCs w:val="24"/>
          <w:lang w:val="en"/>
        </w:rPr>
        <w:t xml:space="preserve"> plans were prepared through </w:t>
      </w:r>
      <w:r w:rsidR="003E2D5A">
        <w:rPr>
          <w:rFonts w:cstheme="minorHAnsi"/>
          <w:sz w:val="24"/>
          <w:szCs w:val="24"/>
          <w:lang w:val="en"/>
        </w:rPr>
        <w:t>HRMIS</w:t>
      </w:r>
      <w:r w:rsidRPr="00983DF4">
        <w:rPr>
          <w:rFonts w:cstheme="minorHAnsi"/>
          <w:sz w:val="24"/>
          <w:szCs w:val="24"/>
          <w:lang w:val="en"/>
        </w:rPr>
        <w:t xml:space="preserve">. </w:t>
      </w:r>
    </w:p>
    <w:p w14:paraId="4243DE9D" w14:textId="6CCAA6F5" w:rsidR="00FC3970" w:rsidRDefault="00FC3970" w:rsidP="00FC3970">
      <w:pPr>
        <w:spacing w:before="60" w:after="60" w:line="240" w:lineRule="auto"/>
        <w:jc w:val="both"/>
        <w:rPr>
          <w:rFonts w:cstheme="minorHAnsi"/>
          <w:sz w:val="24"/>
          <w:szCs w:val="24"/>
        </w:rPr>
      </w:pPr>
      <w:r w:rsidRPr="00543634">
        <w:rPr>
          <w:rFonts w:cstheme="minorHAnsi"/>
          <w:sz w:val="24"/>
          <w:szCs w:val="24"/>
          <w:lang w:val="en"/>
        </w:rPr>
        <w:t xml:space="preserve">Adoption </w:t>
      </w:r>
      <w:r w:rsidRPr="00543634">
        <w:rPr>
          <w:rFonts w:cstheme="minorHAnsi"/>
          <w:b/>
          <w:sz w:val="24"/>
          <w:szCs w:val="24"/>
          <w:lang w:val="en"/>
        </w:rPr>
        <w:t xml:space="preserve">of the </w:t>
      </w:r>
      <w:r w:rsidR="006B37C4">
        <w:rPr>
          <w:rFonts w:cstheme="minorHAnsi"/>
          <w:b/>
          <w:sz w:val="24"/>
          <w:szCs w:val="24"/>
          <w:lang w:val="en"/>
        </w:rPr>
        <w:t>Human Resources</w:t>
      </w:r>
      <w:r w:rsidRPr="00543634">
        <w:rPr>
          <w:rFonts w:cstheme="minorHAnsi"/>
          <w:b/>
          <w:sz w:val="24"/>
          <w:szCs w:val="24"/>
          <w:lang w:val="en"/>
        </w:rPr>
        <w:t xml:space="preserve"> Plan with the Training Plan</w:t>
      </w:r>
      <w:r>
        <w:rPr>
          <w:rStyle w:val="FootnoteReference"/>
          <w:rFonts w:cstheme="minorHAnsi"/>
          <w:b/>
          <w:sz w:val="24"/>
          <w:szCs w:val="24"/>
        </w:rPr>
        <w:footnoteReference w:id="50"/>
      </w:r>
      <w:r w:rsidR="008D61A6">
        <w:rPr>
          <w:rFonts w:cstheme="minorHAnsi"/>
          <w:sz w:val="24"/>
          <w:szCs w:val="24"/>
          <w:lang w:val="en"/>
        </w:rPr>
        <w:t>. I</w:t>
      </w:r>
      <w:r w:rsidRPr="00543634">
        <w:rPr>
          <w:rFonts w:cstheme="minorHAnsi"/>
          <w:sz w:val="24"/>
          <w:szCs w:val="24"/>
          <w:lang w:val="en"/>
        </w:rPr>
        <w:t xml:space="preserve">t is based on the European Commission's and SIGMA's recommendations. It will enable further improvement of </w:t>
      </w:r>
      <w:r w:rsidR="00726878">
        <w:rPr>
          <w:rFonts w:cstheme="minorHAnsi"/>
          <w:sz w:val="24"/>
          <w:szCs w:val="24"/>
          <w:lang w:val="en"/>
        </w:rPr>
        <w:t>human resources</w:t>
      </w:r>
      <w:r w:rsidRPr="00543634">
        <w:rPr>
          <w:rFonts w:cstheme="minorHAnsi"/>
          <w:sz w:val="24"/>
          <w:szCs w:val="24"/>
          <w:lang w:val="en"/>
        </w:rPr>
        <w:t xml:space="preserve"> planning. In this way, the </w:t>
      </w:r>
      <w:r w:rsidR="00726878">
        <w:rPr>
          <w:rFonts w:cstheme="minorHAnsi"/>
          <w:sz w:val="24"/>
          <w:szCs w:val="24"/>
          <w:lang w:val="en"/>
        </w:rPr>
        <w:t>Human resources</w:t>
      </w:r>
      <w:r w:rsidRPr="00543634">
        <w:rPr>
          <w:rFonts w:cstheme="minorHAnsi"/>
          <w:sz w:val="24"/>
          <w:szCs w:val="24"/>
          <w:lang w:val="en"/>
        </w:rPr>
        <w:t xml:space="preserve"> Plan will enable the authorities, the Government, and other interested parties to have precise and clear information on the employment of civil servants and state employees and their further development and training. Creating a digital evaluation module for civil servants is underway. It will include two pilot institutions, the Human Resources Administration and the Ministry of Public Administration, and the digitization of strategic training planning, all through the HRMIS system. </w:t>
      </w:r>
    </w:p>
    <w:p w14:paraId="40C00D2B" w14:textId="3EDBD54B" w:rsidR="00FC3970" w:rsidRPr="00110AFD" w:rsidRDefault="00301431" w:rsidP="00FC3970">
      <w:pPr>
        <w:spacing w:before="60" w:after="60" w:line="240" w:lineRule="auto"/>
        <w:jc w:val="both"/>
        <w:rPr>
          <w:rFonts w:cstheme="minorHAnsi"/>
          <w:sz w:val="24"/>
          <w:szCs w:val="24"/>
        </w:rPr>
      </w:pPr>
      <w:r>
        <w:rPr>
          <w:rFonts w:cstheme="minorHAnsi"/>
          <w:b/>
          <w:sz w:val="24"/>
          <w:szCs w:val="24"/>
          <w:lang w:val="en"/>
        </w:rPr>
        <w:t>Human Resources Management Information System</w:t>
      </w:r>
      <w:r w:rsidR="00FC3970">
        <w:rPr>
          <w:rStyle w:val="FootnoteReference"/>
          <w:rFonts w:cstheme="minorHAnsi"/>
          <w:b/>
          <w:sz w:val="24"/>
          <w:szCs w:val="24"/>
        </w:rPr>
        <w:footnoteReference w:id="51"/>
      </w:r>
      <w:r w:rsidR="00FC3970">
        <w:rPr>
          <w:rFonts w:cstheme="minorHAnsi"/>
          <w:sz w:val="24"/>
          <w:szCs w:val="24"/>
          <w:lang w:val="en"/>
        </w:rPr>
        <w:t xml:space="preserve"> (</w:t>
      </w:r>
      <w:r>
        <w:rPr>
          <w:rFonts w:cstheme="minorHAnsi"/>
          <w:sz w:val="24"/>
          <w:szCs w:val="24"/>
          <w:lang w:val="en"/>
        </w:rPr>
        <w:t>HRMIS</w:t>
      </w:r>
      <w:r w:rsidR="00FC3970">
        <w:rPr>
          <w:rFonts w:cstheme="minorHAnsi"/>
          <w:sz w:val="24"/>
          <w:szCs w:val="24"/>
          <w:lang w:val="en"/>
        </w:rPr>
        <w:t>)</w:t>
      </w:r>
      <w:r w:rsidR="00022B77">
        <w:rPr>
          <w:rFonts w:cstheme="minorHAnsi"/>
          <w:sz w:val="24"/>
          <w:szCs w:val="24"/>
          <w:lang w:val="en"/>
        </w:rPr>
        <w:t xml:space="preserve"> </w:t>
      </w:r>
      <w:r w:rsidR="00FC3970">
        <w:rPr>
          <w:rFonts w:cstheme="minorHAnsi"/>
          <w:sz w:val="24"/>
          <w:szCs w:val="24"/>
          <w:lang w:val="en"/>
        </w:rPr>
        <w:t xml:space="preserve">modules were upgraded: </w:t>
      </w:r>
      <w:r w:rsidR="00022B77">
        <w:rPr>
          <w:rFonts w:cstheme="minorHAnsi"/>
          <w:sz w:val="24"/>
          <w:szCs w:val="24"/>
          <w:lang w:val="en"/>
        </w:rPr>
        <w:t xml:space="preserve">Human resources </w:t>
      </w:r>
      <w:r w:rsidR="00FC3970">
        <w:rPr>
          <w:rFonts w:cstheme="minorHAnsi"/>
          <w:sz w:val="24"/>
          <w:szCs w:val="24"/>
          <w:lang w:val="en"/>
        </w:rPr>
        <w:t xml:space="preserve">plan, training process from application to evaluation, training planning process for all state and local self-government bodies, and electronic evaluation process. Furthermore, a platform was created - My file, connected to </w:t>
      </w:r>
      <w:r w:rsidR="003E2D5A">
        <w:rPr>
          <w:rFonts w:cstheme="minorHAnsi"/>
          <w:sz w:val="24"/>
          <w:szCs w:val="24"/>
          <w:lang w:val="en"/>
        </w:rPr>
        <w:t>HRMIS</w:t>
      </w:r>
      <w:r w:rsidR="00FC3970">
        <w:rPr>
          <w:rFonts w:cstheme="minorHAnsi"/>
          <w:sz w:val="24"/>
          <w:szCs w:val="24"/>
          <w:lang w:val="en"/>
        </w:rPr>
        <w:t xml:space="preserve">, which all employees can access. The </w:t>
      </w:r>
      <w:r w:rsidR="00022B77">
        <w:rPr>
          <w:rFonts w:cstheme="minorHAnsi"/>
          <w:sz w:val="24"/>
          <w:szCs w:val="24"/>
          <w:lang w:val="en"/>
        </w:rPr>
        <w:t xml:space="preserve">human resources management </w:t>
      </w:r>
      <w:r w:rsidR="00FC3970">
        <w:rPr>
          <w:rFonts w:cstheme="minorHAnsi"/>
          <w:sz w:val="24"/>
          <w:szCs w:val="24"/>
          <w:lang w:val="en"/>
        </w:rPr>
        <w:t xml:space="preserve">information system will be created during 2023 </w:t>
      </w:r>
      <w:r w:rsidR="00FC3970" w:rsidRPr="00543634">
        <w:rPr>
          <w:rFonts w:cstheme="minorHAnsi"/>
          <w:b/>
          <w:sz w:val="24"/>
          <w:szCs w:val="24"/>
          <w:lang w:val="en"/>
        </w:rPr>
        <w:t>for local self-government units</w:t>
      </w:r>
      <w:r w:rsidR="00FC3970">
        <w:rPr>
          <w:rFonts w:cstheme="minorHAnsi"/>
          <w:sz w:val="24"/>
          <w:szCs w:val="24"/>
          <w:lang w:val="en"/>
        </w:rPr>
        <w:t xml:space="preserve">, and its upgrade will considerably facilitate and improve the management of human resources in local self-government units in all segments, especially in </w:t>
      </w:r>
      <w:r w:rsidR="00726878">
        <w:rPr>
          <w:rFonts w:cstheme="minorHAnsi"/>
          <w:sz w:val="24"/>
          <w:szCs w:val="24"/>
          <w:lang w:val="en"/>
        </w:rPr>
        <w:t>human resources</w:t>
      </w:r>
      <w:r w:rsidR="00FC3970">
        <w:rPr>
          <w:rFonts w:cstheme="minorHAnsi"/>
          <w:sz w:val="24"/>
          <w:szCs w:val="24"/>
          <w:lang w:val="en"/>
        </w:rPr>
        <w:t xml:space="preserve"> planning and electronic evaluation.</w:t>
      </w:r>
    </w:p>
    <w:p w14:paraId="22C60630" w14:textId="197D0580" w:rsidR="00FC3970" w:rsidRPr="00F41B24" w:rsidRDefault="00FC3970" w:rsidP="00FC3970">
      <w:pPr>
        <w:spacing w:before="60" w:after="60" w:line="240" w:lineRule="auto"/>
        <w:jc w:val="both"/>
        <w:rPr>
          <w:rFonts w:cstheme="minorHAnsi"/>
          <w:sz w:val="24"/>
          <w:szCs w:val="24"/>
        </w:rPr>
      </w:pPr>
      <w:r w:rsidRPr="00544F0D">
        <w:rPr>
          <w:rFonts w:cstheme="minorHAnsi"/>
          <w:noProof/>
          <w:sz w:val="24"/>
          <w:szCs w:val="24"/>
          <w:lang w:val="sr-Latn-ME" w:eastAsia="sr-Latn-ME"/>
        </w:rPr>
        <w:drawing>
          <wp:anchor distT="0" distB="0" distL="114300" distR="114300" simplePos="0" relativeHeight="251714560" behindDoc="0" locked="0" layoutInCell="1" allowOverlap="1" wp14:anchorId="300A6298" wp14:editId="19753CA2">
            <wp:simplePos x="0" y="0"/>
            <wp:positionH relativeFrom="column">
              <wp:posOffset>25400</wp:posOffset>
            </wp:positionH>
            <wp:positionV relativeFrom="paragraph">
              <wp:posOffset>442595</wp:posOffset>
            </wp:positionV>
            <wp:extent cx="2032000" cy="2141855"/>
            <wp:effectExtent l="114300" t="114300" r="101600" b="144145"/>
            <wp:wrapSquare wrapText="bothSides"/>
            <wp:docPr id="907" name="Picture 907"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Picture 907" descr="A cover of a book&#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2032000" cy="2141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544F0D">
        <w:rPr>
          <w:rFonts w:cstheme="minorHAnsi"/>
          <w:sz w:val="24"/>
          <w:szCs w:val="24"/>
          <w:lang w:val="en"/>
        </w:rPr>
        <w:t>To establish a professional public administration</w:t>
      </w:r>
      <w:r w:rsidRPr="004A5F2D">
        <w:rPr>
          <w:rFonts w:cstheme="minorHAnsi"/>
          <w:b/>
          <w:sz w:val="24"/>
          <w:szCs w:val="24"/>
          <w:lang w:val="en"/>
        </w:rPr>
        <w:t>,</w:t>
      </w:r>
      <w:r w:rsidRPr="00544F0D">
        <w:rPr>
          <w:rFonts w:cstheme="minorHAnsi"/>
          <w:sz w:val="24"/>
          <w:szCs w:val="24"/>
          <w:lang w:val="en"/>
        </w:rPr>
        <w:t xml:space="preserve"> among other things</w:t>
      </w:r>
      <w:r w:rsidRPr="004A5F2D">
        <w:rPr>
          <w:rFonts w:cstheme="minorHAnsi"/>
          <w:b/>
          <w:sz w:val="24"/>
          <w:szCs w:val="24"/>
          <w:lang w:val="en"/>
        </w:rPr>
        <w:t>,</w:t>
      </w:r>
      <w:r w:rsidRPr="00544F0D">
        <w:rPr>
          <w:rFonts w:cstheme="minorHAnsi"/>
          <w:sz w:val="24"/>
          <w:szCs w:val="24"/>
          <w:lang w:val="en"/>
        </w:rPr>
        <w:t xml:space="preserve"> </w:t>
      </w:r>
      <w:r w:rsidRPr="004A5F2D">
        <w:rPr>
          <w:rFonts w:cstheme="minorHAnsi"/>
          <w:b/>
          <w:sz w:val="24"/>
          <w:szCs w:val="24"/>
          <w:lang w:val="en"/>
        </w:rPr>
        <w:t>a Methodology for analysis in human resources management</w:t>
      </w:r>
      <w:r w:rsidRPr="00544F0D">
        <w:rPr>
          <w:rFonts w:cstheme="minorHAnsi"/>
          <w:sz w:val="24"/>
          <w:szCs w:val="24"/>
          <w:lang w:val="en"/>
        </w:rPr>
        <w:t xml:space="preserve"> was prepared</w:t>
      </w:r>
      <w:r>
        <w:rPr>
          <w:rFonts w:cstheme="minorHAnsi"/>
          <w:b/>
          <w:sz w:val="24"/>
          <w:szCs w:val="24"/>
          <w:vertAlign w:val="superscript"/>
        </w:rPr>
        <w:footnoteReference w:id="52"/>
      </w:r>
      <w:r w:rsidRPr="00544F0D">
        <w:rPr>
          <w:rFonts w:cstheme="minorHAnsi"/>
          <w:sz w:val="24"/>
          <w:szCs w:val="24"/>
          <w:lang w:val="en"/>
        </w:rPr>
        <w:t xml:space="preserve"> to develop a methodology for monitoring the quality of human resources management at the level of state administration in Montenegro. The Methodology is of particular importance in terms of standardization in approach. It should be helpful to managers, human resource management units, and all those who deal with this field at the level of public administration. Questionnaires and other data collection tools form an integral part of the Methodology. At the same time, special attention is paid to digital transformation through the establishment of </w:t>
      </w:r>
      <w:r w:rsidRPr="004A5F2D">
        <w:rPr>
          <w:rFonts w:cstheme="minorHAnsi"/>
          <w:b/>
          <w:sz w:val="24"/>
          <w:szCs w:val="24"/>
          <w:lang w:val="en"/>
        </w:rPr>
        <w:t>the ILIAS platform</w:t>
      </w:r>
      <w:r w:rsidRPr="00544F0D">
        <w:rPr>
          <w:rFonts w:cstheme="minorHAnsi"/>
          <w:sz w:val="24"/>
          <w:szCs w:val="24"/>
          <w:lang w:val="en"/>
        </w:rPr>
        <w:t xml:space="preserve">, which represents an information system for integrated learning, information, and communication. The topics of </w:t>
      </w:r>
      <w:r w:rsidR="00726878">
        <w:rPr>
          <w:rFonts w:cstheme="minorHAnsi"/>
          <w:sz w:val="24"/>
          <w:szCs w:val="24"/>
          <w:lang w:val="en"/>
        </w:rPr>
        <w:t>human resources</w:t>
      </w:r>
      <w:r w:rsidRPr="00544F0D">
        <w:rPr>
          <w:rFonts w:cstheme="minorHAnsi"/>
          <w:sz w:val="24"/>
          <w:szCs w:val="24"/>
          <w:lang w:val="en"/>
        </w:rPr>
        <w:t xml:space="preserve"> planning and planning professional training and development are also highlighted in the Methodology.  </w:t>
      </w:r>
    </w:p>
    <w:p w14:paraId="21E81191" w14:textId="423975EA" w:rsidR="00FC3970" w:rsidRDefault="00FC3970" w:rsidP="00FC3970">
      <w:pPr>
        <w:spacing w:before="60" w:after="60" w:line="240" w:lineRule="auto"/>
        <w:jc w:val="both"/>
        <w:rPr>
          <w:rFonts w:cstheme="minorHAnsi"/>
          <w:sz w:val="24"/>
          <w:szCs w:val="24"/>
        </w:rPr>
      </w:pPr>
      <w:r w:rsidRPr="002955A3">
        <w:rPr>
          <w:rFonts w:cstheme="minorHAnsi"/>
          <w:sz w:val="24"/>
          <w:szCs w:val="24"/>
          <w:lang w:val="en"/>
        </w:rPr>
        <w:t>Access to the ILIAS platform ceded to Montenegro for use through the support program</w:t>
      </w:r>
      <w:r>
        <w:rPr>
          <w:rStyle w:val="FootnoteReference"/>
          <w:rFonts w:cstheme="minorHAnsi"/>
          <w:sz w:val="24"/>
          <w:szCs w:val="24"/>
        </w:rPr>
        <w:footnoteReference w:id="53"/>
      </w:r>
      <w:r w:rsidRPr="002955A3">
        <w:rPr>
          <w:rFonts w:cstheme="minorHAnsi"/>
          <w:sz w:val="24"/>
          <w:szCs w:val="24"/>
          <w:lang w:val="en"/>
        </w:rPr>
        <w:t>, will be available to different categories of platform users, state and local officials, students, and citizens. The ILIAS platform also offers excellent opportunities for networking and information exchange within the public administration system, and the Human Resources Network in digital format will also be found on this platform. The Work Program of the Human Resources Network</w:t>
      </w:r>
      <w:r w:rsidR="00A66738">
        <w:rPr>
          <w:rStyle w:val="FootnoteReference"/>
          <w:rFonts w:cstheme="minorHAnsi"/>
          <w:sz w:val="24"/>
          <w:szCs w:val="24"/>
          <w:lang w:val="en"/>
        </w:rPr>
        <w:footnoteReference w:id="54"/>
      </w:r>
      <w:r w:rsidRPr="002955A3">
        <w:rPr>
          <w:rFonts w:cstheme="minorHAnsi"/>
          <w:sz w:val="24"/>
          <w:szCs w:val="24"/>
          <w:lang w:val="en"/>
        </w:rPr>
        <w:t xml:space="preserve"> for 2022 was adopted to establish a human resources system. Within the same project, digital pieces of training were created in the EU portfolio: EU accession, EU institutions, European Court of Justice, State aid, gender equality (Women in STEM, Resolution 1325, Gender equality), Open data, as well as </w:t>
      </w:r>
      <w:r w:rsidR="00980AE1">
        <w:rPr>
          <w:rFonts w:cstheme="minorHAnsi"/>
          <w:sz w:val="24"/>
          <w:szCs w:val="24"/>
          <w:lang w:val="en"/>
        </w:rPr>
        <w:t>in</w:t>
      </w:r>
      <w:r w:rsidRPr="002955A3">
        <w:rPr>
          <w:rFonts w:cstheme="minorHAnsi"/>
          <w:sz w:val="24"/>
          <w:szCs w:val="24"/>
          <w:lang w:val="en"/>
        </w:rPr>
        <w:t xml:space="preserve"> anti-corruption (declaration of assets public officials). </w:t>
      </w:r>
    </w:p>
    <w:p w14:paraId="5EF6AF02" w14:textId="2E0AD48D" w:rsidR="00FC3970" w:rsidRDefault="00FC3970" w:rsidP="00FC3970">
      <w:pPr>
        <w:spacing w:before="60" w:after="60" w:line="240" w:lineRule="auto"/>
        <w:jc w:val="both"/>
        <w:rPr>
          <w:rFonts w:eastAsia="Calibri" w:cstheme="minorHAnsi"/>
        </w:rPr>
      </w:pPr>
      <w:r>
        <w:rPr>
          <w:rFonts w:cstheme="minorHAnsi"/>
          <w:sz w:val="24"/>
          <w:szCs w:val="24"/>
          <w:lang w:val="en"/>
        </w:rPr>
        <w:t>Furthermore, the Human Resources Administration organized two trainings, in cooperation with the Ministry of Public Administration, on the topic: "Training for editors and administrators of the GOV.ME web portal," attended by 27 participants. With trainings on gender equality in public administration, the Human Resources Administration developed the content of programs in this area through several training programs and conducted several trainings on this topic. Strategic training planning was introduced.</w:t>
      </w:r>
      <w:r>
        <w:rPr>
          <w:rStyle w:val="FootnoteReference"/>
          <w:rFonts w:cstheme="minorHAnsi"/>
          <w:sz w:val="24"/>
          <w:szCs w:val="24"/>
        </w:rPr>
        <w:footnoteReference w:id="55"/>
      </w:r>
      <w:r w:rsidR="00A66738">
        <w:rPr>
          <w:rFonts w:cstheme="minorHAnsi"/>
          <w:sz w:val="24"/>
          <w:szCs w:val="24"/>
          <w:lang w:val="en"/>
        </w:rPr>
        <w:t xml:space="preserve"> </w:t>
      </w:r>
      <w:r>
        <w:rPr>
          <w:rFonts w:cstheme="minorHAnsi"/>
          <w:sz w:val="24"/>
          <w:szCs w:val="24"/>
          <w:lang w:val="en"/>
        </w:rPr>
        <w:t>More on the training conducted by the Human Resources Administration, i.e., detailed information is in the Report on the work of the Human Resources Administration for 2022</w:t>
      </w:r>
      <w:r>
        <w:rPr>
          <w:rStyle w:val="FootnoteReference"/>
          <w:rFonts w:cstheme="minorHAnsi"/>
          <w:sz w:val="24"/>
        </w:rPr>
        <w:footnoteReference w:id="56"/>
      </w:r>
      <w:r>
        <w:rPr>
          <w:rFonts w:cstheme="minorHAnsi"/>
          <w:sz w:val="24"/>
          <w:szCs w:val="24"/>
          <w:lang w:val="en"/>
        </w:rPr>
        <w:t>.</w:t>
      </w:r>
      <w:r w:rsidRPr="00976E85">
        <w:rPr>
          <w:rFonts w:cstheme="minorHAnsi"/>
          <w:noProof/>
          <w:lang w:val="sr-Latn-ME" w:eastAsia="sr-Latn-ME"/>
        </w:rPr>
        <w:drawing>
          <wp:anchor distT="0" distB="0" distL="114300" distR="114300" simplePos="0" relativeHeight="251715584" behindDoc="0" locked="0" layoutInCell="1" allowOverlap="1" wp14:anchorId="41A3DD68" wp14:editId="4671AE5B">
            <wp:simplePos x="0" y="0"/>
            <wp:positionH relativeFrom="margin">
              <wp:posOffset>8467</wp:posOffset>
            </wp:positionH>
            <wp:positionV relativeFrom="paragraph">
              <wp:posOffset>248709</wp:posOffset>
            </wp:positionV>
            <wp:extent cx="2164715" cy="1443425"/>
            <wp:effectExtent l="0" t="0" r="6985" b="4445"/>
            <wp:wrapSquare wrapText="bothSides"/>
            <wp:docPr id="909" name="Picture 909" descr="Manos Entrelazadas - Banco de fotos e imágenes de stock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Picture 20" descr="Manos Entrelazadas - Banco de fotos e imágenes de stock - iStock"/>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2164715" cy="14434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cstheme="minorHAnsi"/>
          <w:sz w:val="24"/>
          <w:szCs w:val="24"/>
          <w:lang w:val="en"/>
        </w:rPr>
        <w:t xml:space="preserve"> To achieve a functional and optimal public administration with an efficient </w:t>
      </w:r>
      <w:r w:rsidR="00726878">
        <w:rPr>
          <w:rFonts w:cstheme="minorHAnsi"/>
          <w:sz w:val="24"/>
          <w:szCs w:val="24"/>
          <w:lang w:val="en"/>
        </w:rPr>
        <w:t>human resources</w:t>
      </w:r>
      <w:r>
        <w:rPr>
          <w:rFonts w:cstheme="minorHAnsi"/>
          <w:sz w:val="24"/>
          <w:szCs w:val="24"/>
          <w:lang w:val="en"/>
        </w:rPr>
        <w:t xml:space="preserve"> planning system based on identified needs, the Action Plan of the PAR Strategy foresees an activity that includes the preparation </w:t>
      </w:r>
      <w:r>
        <w:rPr>
          <w:rFonts w:cstheme="minorHAnsi"/>
          <w:b/>
          <w:sz w:val="24"/>
          <w:lang w:val="en"/>
        </w:rPr>
        <w:t>of functional analyzes of the public administration</w:t>
      </w:r>
      <w:r>
        <w:rPr>
          <w:rFonts w:cstheme="minorHAnsi"/>
          <w:sz w:val="24"/>
          <w:szCs w:val="24"/>
          <w:lang w:val="en"/>
        </w:rPr>
        <w:t>, with recommendations for improving the situation in the education and health sectors. Regarding implementing this activity, the Ministry of Public Administration and the World Bank defined that the World Bank would provide support for preparing an analysis of the health sector. As one of the first steps, the Ministry of Health formed a working group</w:t>
      </w:r>
      <w:r>
        <w:rPr>
          <w:rStyle w:val="FootnoteReference"/>
          <w:rFonts w:cstheme="minorHAnsi"/>
          <w:sz w:val="24"/>
        </w:rPr>
        <w:footnoteReference w:id="57"/>
      </w:r>
      <w:r>
        <w:rPr>
          <w:rFonts w:cstheme="minorHAnsi"/>
          <w:sz w:val="24"/>
          <w:szCs w:val="24"/>
          <w:lang w:val="en"/>
        </w:rPr>
        <w:t xml:space="preserve"> and agreed on the analysis's scope. The scope will include civil servants and health institutions employees. Furthermore, some fundamental challenges regarding salaries and human resource management in healthcare are defined.</w:t>
      </w:r>
      <w:r>
        <w:rPr>
          <w:rStyle w:val="FootnoteReference"/>
          <w:rFonts w:cstheme="minorHAnsi"/>
          <w:sz w:val="24"/>
        </w:rPr>
        <w:footnoteReference w:id="58"/>
      </w:r>
      <w:r>
        <w:rPr>
          <w:rFonts w:cstheme="minorHAnsi"/>
          <w:sz w:val="24"/>
          <w:szCs w:val="24"/>
          <w:lang w:val="en"/>
        </w:rPr>
        <w:t xml:space="preserve"> The subject analysis should provide recommendations on improving the planning and availability of information related to staffing so that the Ministry of Health can adequately plan the approval of specializations and affirm young people to practice medicine and stay in their country. The analysis will be a good input for preparing the </w:t>
      </w:r>
      <w:r w:rsidR="00726878">
        <w:rPr>
          <w:rFonts w:cstheme="minorHAnsi"/>
          <w:sz w:val="24"/>
          <w:szCs w:val="24"/>
          <w:lang w:val="en"/>
        </w:rPr>
        <w:t>Human resources</w:t>
      </w:r>
      <w:r>
        <w:rPr>
          <w:rFonts w:cstheme="minorHAnsi"/>
          <w:sz w:val="24"/>
          <w:szCs w:val="24"/>
          <w:lang w:val="en"/>
        </w:rPr>
        <w:t xml:space="preserve"> Plan. It will show which areas would be at risk of staff shortages, how to plan specializations, etc. </w:t>
      </w:r>
    </w:p>
    <w:p w14:paraId="38A4B692" w14:textId="7AE7F3F9" w:rsidR="00FC3970" w:rsidRDefault="00FC3970" w:rsidP="00FC3970">
      <w:pPr>
        <w:spacing w:before="60" w:after="60" w:line="240" w:lineRule="auto"/>
        <w:jc w:val="both"/>
        <w:rPr>
          <w:rFonts w:eastAsia="Calibri" w:cstheme="minorHAnsi"/>
          <w:sz w:val="24"/>
          <w:szCs w:val="24"/>
          <w:lang w:val="sr-Latn-CS"/>
        </w:rPr>
      </w:pPr>
      <w:bookmarkStart w:id="7" w:name="_Hlk128041907"/>
      <w:r w:rsidRPr="002D6CA0">
        <w:rPr>
          <w:rFonts w:eastAsia="Calibri" w:cstheme="minorHAnsi"/>
          <w:sz w:val="24"/>
          <w:szCs w:val="24"/>
          <w:lang w:val="en"/>
        </w:rPr>
        <w:t>Based on the instructions for keeping records on the number of employees prepared by the Ministry of Finance, in November 2022, there were 45,277 employees at the central level, i.e., an increase of 341 employees, and at the local level, 6,973 employees</w:t>
      </w:r>
      <w:bookmarkEnd w:id="7"/>
      <w:r w:rsidRPr="002D6CA0">
        <w:rPr>
          <w:rFonts w:eastAsia="Calibri" w:cstheme="minorHAnsi"/>
          <w:sz w:val="24"/>
          <w:szCs w:val="24"/>
          <w:lang w:val="en"/>
        </w:rPr>
        <w:t>, is an increase of 318 employees.</w:t>
      </w:r>
      <w:r>
        <w:rPr>
          <w:rFonts w:eastAsia="Calibri" w:cstheme="minorHAnsi"/>
          <w:sz w:val="24"/>
          <w:szCs w:val="24"/>
          <w:vertAlign w:val="superscript"/>
          <w:lang w:val="sr-Latn-CS"/>
        </w:rPr>
        <w:footnoteReference w:id="59"/>
      </w:r>
    </w:p>
    <w:p w14:paraId="21FCC686" w14:textId="77777777" w:rsidR="00FC3970" w:rsidRDefault="00FC3970" w:rsidP="00FC3970">
      <w:pPr>
        <w:spacing w:before="60" w:after="60" w:line="240" w:lineRule="auto"/>
        <w:jc w:val="both"/>
        <w:rPr>
          <w:rFonts w:eastAsia="Calibri" w:cstheme="minorHAnsi"/>
          <w:sz w:val="24"/>
          <w:szCs w:val="24"/>
          <w:lang w:val="sr-Latn-CS"/>
        </w:rPr>
      </w:pPr>
    </w:p>
    <w:p w14:paraId="7958C117" w14:textId="77777777" w:rsidR="00FC3970" w:rsidRPr="002D6CA0" w:rsidRDefault="00FC3970" w:rsidP="00FC3970">
      <w:pPr>
        <w:spacing w:before="60" w:after="60" w:line="240" w:lineRule="auto"/>
        <w:jc w:val="both"/>
        <w:rPr>
          <w:rFonts w:eastAsia="Calibri" w:cstheme="minorHAnsi"/>
          <w:sz w:val="24"/>
          <w:szCs w:val="24"/>
          <w:lang w:val="sr-Latn-CS"/>
        </w:rPr>
      </w:pPr>
      <w:r>
        <w:rPr>
          <w:rFonts w:eastAsia="Calibri" w:cstheme="minorHAnsi"/>
          <w:noProof/>
          <w:sz w:val="24"/>
          <w:szCs w:val="24"/>
          <w:lang w:val="sr-Latn-ME" w:eastAsia="sr-Latn-ME"/>
        </w:rPr>
        <mc:AlternateContent>
          <mc:Choice Requires="wps">
            <w:drawing>
              <wp:anchor distT="0" distB="0" distL="114300" distR="114300" simplePos="0" relativeHeight="251718656" behindDoc="0" locked="0" layoutInCell="1" allowOverlap="1" wp14:anchorId="123AAF28" wp14:editId="705E39B1">
                <wp:simplePos x="0" y="0"/>
                <wp:positionH relativeFrom="column">
                  <wp:posOffset>5686426</wp:posOffset>
                </wp:positionH>
                <wp:positionV relativeFrom="paragraph">
                  <wp:posOffset>661598</wp:posOffset>
                </wp:positionV>
                <wp:extent cx="466272" cy="325825"/>
                <wp:effectExtent l="19050" t="38100" r="0" b="74295"/>
                <wp:wrapNone/>
                <wp:docPr id="60" name="Arrow: Right 60"/>
                <wp:cNvGraphicFramePr/>
                <a:graphic xmlns:a="http://schemas.openxmlformats.org/drawingml/2006/main">
                  <a:graphicData uri="http://schemas.microsoft.com/office/word/2010/wordprocessingShape">
                    <wps:wsp>
                      <wps:cNvSpPr/>
                      <wps:spPr>
                        <a:xfrm rot="19357525">
                          <a:off x="0" y="0"/>
                          <a:ext cx="466272" cy="32582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779893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0" o:spid="_x0000_s1026" type="#_x0000_t13" style="position:absolute;margin-left:447.75pt;margin-top:52.1pt;width:36.7pt;height:25.65pt;rotation:-2449381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" adj="14053" fillcolor="#f3a875 [2165]" strokecolor="#ed7d31 [3205]" strokeweight=".5pt">
                <v:fill color2="#f09558 [2613]" rotate="t" colors="0 #f7bda4;.5 #f5b195;1 #f8a581" focus="100%" type="gradient">
                  <o:fill v:ext="view" type="gradientUnscaled"/>
                </v:fill>
              </v:shape>
            </w:pict>
          </mc:Fallback>
        </mc:AlternateContent>
      </w:r>
      <w:r>
        <w:rPr>
          <w:rFonts w:eastAsia="Calibri" w:cstheme="minorHAnsi"/>
          <w:noProof/>
          <w:sz w:val="24"/>
          <w:szCs w:val="24"/>
          <w:lang w:val="sr-Latn-ME" w:eastAsia="sr-Latn-ME"/>
        </w:rPr>
        <mc:AlternateContent>
          <mc:Choice Requires="wps">
            <w:drawing>
              <wp:anchor distT="0" distB="0" distL="114300" distR="114300" simplePos="0" relativeHeight="251717632" behindDoc="0" locked="0" layoutInCell="1" allowOverlap="1" wp14:anchorId="69D822ED" wp14:editId="23C0C008">
                <wp:simplePos x="0" y="0"/>
                <wp:positionH relativeFrom="column">
                  <wp:posOffset>5690234</wp:posOffset>
                </wp:positionH>
                <wp:positionV relativeFrom="paragraph">
                  <wp:posOffset>157625</wp:posOffset>
                </wp:positionV>
                <wp:extent cx="466272" cy="325825"/>
                <wp:effectExtent l="19050" t="38100" r="0" b="74295"/>
                <wp:wrapNone/>
                <wp:docPr id="59" name="Arrow: Right 59"/>
                <wp:cNvGraphicFramePr/>
                <a:graphic xmlns:a="http://schemas.openxmlformats.org/drawingml/2006/main">
                  <a:graphicData uri="http://schemas.microsoft.com/office/word/2010/wordprocessingShape">
                    <wps:wsp>
                      <wps:cNvSpPr/>
                      <wps:spPr>
                        <a:xfrm rot="19357525">
                          <a:off x="0" y="0"/>
                          <a:ext cx="466272" cy="32582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6E6E28D" id="Arrow: Right 59" o:spid="_x0000_s1026" type="#_x0000_t13" style="position:absolute;margin-left:448.05pt;margin-top:12.4pt;width:36.7pt;height:25.65pt;rotation:-2449381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" adj="14053" fillcolor="#f3a875 [2165]" strokecolor="#ed7d31 [3205]" strokeweight=".5pt">
                <v:fill color2="#f09558 [2613]" rotate="t" colors="0 #f7bda4;.5 #f5b195;1 #f8a581" focus="100%" type="gradient">
                  <o:fill v:ext="view" type="gradientUnscaled"/>
                </v:fill>
              </v:shape>
            </w:pict>
          </mc:Fallback>
        </mc:AlternateContent>
      </w:r>
      <w:r>
        <w:rPr>
          <w:rFonts w:eastAsia="Calibri" w:cstheme="minorHAnsi"/>
          <w:noProof/>
          <w:sz w:val="24"/>
          <w:szCs w:val="24"/>
          <w:lang w:val="sr-Latn-ME" w:eastAsia="sr-Latn-ME"/>
        </w:rPr>
        <w:drawing>
          <wp:inline distT="0" distB="0" distL="0" distR="0" wp14:anchorId="3493B5E5" wp14:editId="21B5D481">
            <wp:extent cx="5362575" cy="1076325"/>
            <wp:effectExtent l="0" t="19050" r="9525" b="28575"/>
            <wp:docPr id="58"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5CF49B52" w14:textId="77777777" w:rsidR="00FC3970" w:rsidRDefault="00FC3970" w:rsidP="00FC3970">
      <w:pPr>
        <w:spacing w:before="60" w:after="60" w:line="240" w:lineRule="auto"/>
        <w:jc w:val="both"/>
        <w:rPr>
          <w:rFonts w:eastAsia="Calibri" w:cstheme="minorHAnsi"/>
          <w:lang w:val="sr-Latn-CS"/>
        </w:rPr>
      </w:pPr>
      <w:r>
        <w:rPr>
          <w:rFonts w:eastAsia="Calibri" w:cstheme="minorHAnsi"/>
          <w:lang w:val="en"/>
        </w:rPr>
        <w:t>Graph 5. The number of employees at the central and local level</w:t>
      </w:r>
      <w:r>
        <w:rPr>
          <w:rStyle w:val="FootnoteReference"/>
          <w:rFonts w:eastAsia="Calibri" w:cstheme="minorHAnsi"/>
          <w:lang w:val="sr-Latn-CS"/>
        </w:rPr>
        <w:footnoteReference w:id="60"/>
      </w:r>
    </w:p>
    <w:p w14:paraId="2EF77E51" w14:textId="77777777" w:rsidR="00FC3970" w:rsidRPr="002D6CA0" w:rsidRDefault="00FC3970" w:rsidP="00FC3970">
      <w:pPr>
        <w:spacing w:before="60" w:after="60" w:line="240" w:lineRule="auto"/>
        <w:jc w:val="both"/>
        <w:rPr>
          <w:rFonts w:eastAsia="Calibri" w:cstheme="minorHAnsi"/>
          <w:lang w:val="sr-Latn-CS"/>
        </w:rPr>
      </w:pPr>
    </w:p>
    <w:p w14:paraId="67B5C7FC" w14:textId="77777777" w:rsidR="00FC3970" w:rsidRPr="004F73DF" w:rsidRDefault="00FC3970" w:rsidP="00FC3970">
      <w:pPr>
        <w:spacing w:before="60" w:after="60" w:line="240" w:lineRule="auto"/>
        <w:jc w:val="both"/>
        <w:rPr>
          <w:rFonts w:cstheme="minorHAnsi"/>
          <w:sz w:val="24"/>
          <w:szCs w:val="24"/>
        </w:rPr>
      </w:pPr>
      <w:r w:rsidRPr="004F73DF">
        <w:rPr>
          <w:rFonts w:cstheme="minorHAnsi"/>
          <w:sz w:val="24"/>
          <w:szCs w:val="24"/>
          <w:lang w:val="en"/>
        </w:rPr>
        <w:t xml:space="preserve">Last year, the Health Insurance Fund allocated around 6 million euros for sick leave, half a million less than in 2021. In 2022, about a million working days were lost. From January to October 2022, there were 12,461 sick leave cases in more than 30 days. To establish </w:t>
      </w:r>
      <w:r w:rsidRPr="004F73DF">
        <w:rPr>
          <w:rFonts w:cstheme="minorHAnsi"/>
          <w:b/>
          <w:sz w:val="24"/>
          <w:szCs w:val="24"/>
          <w:lang w:val="en"/>
        </w:rPr>
        <w:t>control mechanisms for certificates of temporary work incapacity</w:t>
      </w:r>
      <w:r w:rsidRPr="004F73DF">
        <w:rPr>
          <w:rFonts w:cstheme="minorHAnsi"/>
          <w:sz w:val="24"/>
          <w:szCs w:val="24"/>
          <w:lang w:val="en"/>
        </w:rPr>
        <w:t>, the Law on Compulsory Health Insurance, in force since January 1, 2022, has stipulated the possibility that, in cases of long-term sick leave, if the employer expresses doubt that the temporary incapacity was unjustified, i.e., that it takes an inappropriately long time, may contact the Ministry of Health, that is, a request can be submitted to start the procedure for checking the temporary inability to work. In establishing an efficient mechanism in the part of concluding work contracts and contracts on temporary and casual jobs, the Department of Administrative Inspection of the Ministry of Internal Affairs carried out inspection supervision in the Directorate of Revenue and Customs, during which the control of concluding work contracts and contracts on temporary and casual jobs was carried out.</w:t>
      </w:r>
    </w:p>
    <w:p w14:paraId="43C5F13A" w14:textId="14B5494C" w:rsidR="00FC3970" w:rsidRPr="00976E85" w:rsidRDefault="00FC3970" w:rsidP="00FC3970">
      <w:pPr>
        <w:spacing w:before="60" w:after="60" w:line="240" w:lineRule="auto"/>
        <w:jc w:val="both"/>
        <w:rPr>
          <w:rFonts w:cstheme="minorHAnsi"/>
          <w:sz w:val="24"/>
        </w:rPr>
      </w:pPr>
      <w:r>
        <w:rPr>
          <w:rFonts w:cstheme="minorHAnsi"/>
          <w:sz w:val="24"/>
          <w:lang w:val="en"/>
        </w:rPr>
        <w:t xml:space="preserve">The Government established </w:t>
      </w:r>
      <w:r w:rsidRPr="00976E85">
        <w:rPr>
          <w:rFonts w:cstheme="minorHAnsi"/>
          <w:b/>
          <w:sz w:val="24"/>
          <w:lang w:val="en"/>
        </w:rPr>
        <w:t>the Proposal for the Law on Amendments to the Law on Salaries of Public Sector Employees.</w:t>
      </w:r>
      <w:r>
        <w:rPr>
          <w:rStyle w:val="FootnoteReference"/>
          <w:rFonts w:cstheme="minorHAnsi"/>
          <w:b/>
          <w:sz w:val="24"/>
        </w:rPr>
        <w:footnoteReference w:id="61"/>
      </w:r>
      <w:r w:rsidR="001E516C">
        <w:rPr>
          <w:rFonts w:cstheme="minorHAnsi"/>
          <w:sz w:val="24"/>
          <w:lang w:val="en"/>
        </w:rPr>
        <w:t xml:space="preserve"> </w:t>
      </w:r>
      <w:r>
        <w:rPr>
          <w:rFonts w:cstheme="minorHAnsi"/>
          <w:sz w:val="24"/>
          <w:lang w:val="en"/>
        </w:rPr>
        <w:t>The position group with the coefficients of Job Group D was deleted</w:t>
      </w:r>
      <w:r>
        <w:rPr>
          <w:rStyle w:val="FootnoteReference"/>
          <w:rFonts w:cstheme="minorHAnsi"/>
          <w:sz w:val="24"/>
        </w:rPr>
        <w:footnoteReference w:id="62"/>
      </w:r>
      <w:r>
        <w:rPr>
          <w:rFonts w:cstheme="minorHAnsi"/>
          <w:sz w:val="24"/>
          <w:lang w:val="en"/>
        </w:rPr>
        <w:t xml:space="preserve"> and defined that the coefficients are determined by the Branch collective agreement, with the consent of the Government. As of February 15, 2023, there was a 20% salary increase in the public sector, including category D. </w:t>
      </w:r>
    </w:p>
    <w:p w14:paraId="1BC42061" w14:textId="4DF690CD" w:rsidR="00FC3970" w:rsidRPr="00976E85" w:rsidRDefault="00FC3970" w:rsidP="00FC3970">
      <w:pPr>
        <w:spacing w:before="60" w:after="60" w:line="240" w:lineRule="auto"/>
        <w:jc w:val="both"/>
        <w:rPr>
          <w:rFonts w:cstheme="minorHAnsi"/>
          <w:sz w:val="24"/>
        </w:rPr>
      </w:pPr>
      <w:r w:rsidRPr="00976E85">
        <w:rPr>
          <w:rFonts w:cstheme="minorHAnsi"/>
          <w:sz w:val="24"/>
          <w:lang w:val="en"/>
        </w:rPr>
        <w:t xml:space="preserve"> The 2022-2024 Mid-Term Government Work Program 2022-2024foreseess draft law on amendments to the Labor Law for the third quarter of 2024. The main reason for changes to the aforementioned Law is alignment with the directives of the European Union on establishing a balance between the private and business life of an employee and care provider and the directive on transparent working conditions. The working group's work on drafting the aforementioned draft law is ongoing. In the context of this legal solution, a proposal for changes in </w:t>
      </w:r>
      <w:r w:rsidR="00726878">
        <w:rPr>
          <w:rFonts w:cstheme="minorHAnsi"/>
          <w:sz w:val="24"/>
          <w:lang w:val="en"/>
        </w:rPr>
        <w:t>human resources</w:t>
      </w:r>
      <w:r w:rsidRPr="00976E85">
        <w:rPr>
          <w:rFonts w:cstheme="minorHAnsi"/>
          <w:sz w:val="24"/>
          <w:lang w:val="en"/>
        </w:rPr>
        <w:t xml:space="preserve"> planning will be considered, which will be presented to the working group to reach a compromise through constructive social dialogue to find the best solution applicable in practice.</w:t>
      </w:r>
    </w:p>
    <w:p w14:paraId="4E1AE8B4" w14:textId="77777777" w:rsidR="00FC3970" w:rsidRDefault="00FC3970" w:rsidP="00FC3970">
      <w:pPr>
        <w:spacing w:before="60" w:after="60" w:line="240" w:lineRule="auto"/>
        <w:jc w:val="both"/>
        <w:rPr>
          <w:rFonts w:cstheme="minorHAnsi"/>
          <w:sz w:val="24"/>
        </w:rPr>
      </w:pPr>
      <w:r w:rsidRPr="00976E85">
        <w:rPr>
          <w:rFonts w:cstheme="minorHAnsi"/>
          <w:noProof/>
          <w:lang w:val="sr-Latn-ME" w:eastAsia="sr-Latn-ME"/>
        </w:rPr>
        <w:drawing>
          <wp:anchor distT="0" distB="0" distL="114300" distR="114300" simplePos="0" relativeHeight="251716608" behindDoc="0" locked="0" layoutInCell="1" allowOverlap="1" wp14:anchorId="57A6292F" wp14:editId="1C86E57D">
            <wp:simplePos x="0" y="0"/>
            <wp:positionH relativeFrom="margin">
              <wp:posOffset>38100</wp:posOffset>
            </wp:positionH>
            <wp:positionV relativeFrom="paragraph">
              <wp:posOffset>105</wp:posOffset>
            </wp:positionV>
            <wp:extent cx="2278380" cy="1529080"/>
            <wp:effectExtent l="0" t="0" r="7620" b="0"/>
            <wp:wrapSquare wrapText="bothSides"/>
            <wp:docPr id="910" name="Picture 910" descr="Usvojen Zakon o obaveznom zdravstvenom osiguranju - Fond zdravstven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Picture 28" descr="Usvojen Zakon o obaveznom zdravstvenom osiguranju - Fond zdravstvenog ..."/>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2278380" cy="15290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946D6">
        <w:rPr>
          <w:rFonts w:cstheme="minorHAnsi"/>
          <w:sz w:val="24"/>
          <w:lang w:val="en"/>
        </w:rPr>
        <w:t>Also, to increase control in concluding fixed-term contracts and other contractual engagements, the Administrative Inspection Department will conduct regular inspection supervision in all local self-government units, as provided by the 2023 Work Plan of the Administrative Inspection.</w:t>
      </w:r>
    </w:p>
    <w:p w14:paraId="795E1575" w14:textId="77777777" w:rsidR="00FC3970" w:rsidRDefault="00FC3970" w:rsidP="00FC3970">
      <w:pPr>
        <w:spacing w:before="60" w:after="60" w:line="240" w:lineRule="auto"/>
        <w:jc w:val="both"/>
        <w:rPr>
          <w:rFonts w:cstheme="minorHAnsi"/>
          <w:sz w:val="24"/>
        </w:rPr>
      </w:pPr>
    </w:p>
    <w:p w14:paraId="296A2211" w14:textId="77777777" w:rsidR="00FC3970" w:rsidRDefault="00FC3970" w:rsidP="00FC3970">
      <w:pPr>
        <w:spacing w:before="60" w:after="60" w:line="240" w:lineRule="auto"/>
        <w:jc w:val="both"/>
        <w:rPr>
          <w:rFonts w:cstheme="minorHAnsi"/>
          <w:sz w:val="24"/>
        </w:rPr>
      </w:pPr>
    </w:p>
    <w:p w14:paraId="67A9A3B1" w14:textId="77777777" w:rsidR="00FC3970" w:rsidRDefault="00FC3970" w:rsidP="00FC3970">
      <w:pPr>
        <w:spacing w:before="60" w:after="60" w:line="240" w:lineRule="auto"/>
        <w:jc w:val="both"/>
        <w:rPr>
          <w:rFonts w:cstheme="minorHAnsi"/>
          <w:sz w:val="24"/>
        </w:rPr>
      </w:pPr>
      <w:r w:rsidRPr="00A05C08">
        <w:rPr>
          <w:rFonts w:cstheme="minorHAnsi"/>
          <w:noProof/>
          <w:sz w:val="24"/>
          <w:lang w:val="sr-Latn-ME" w:eastAsia="sr-Latn-ME"/>
        </w:rPr>
        <mc:AlternateContent>
          <mc:Choice Requires="wps">
            <w:drawing>
              <wp:anchor distT="91440" distB="91440" distL="114300" distR="114300" simplePos="0" relativeHeight="251729920" behindDoc="0" locked="0" layoutInCell="1" allowOverlap="1" wp14:anchorId="7E1EB816" wp14:editId="7B890F5C">
                <wp:simplePos x="0" y="0"/>
                <wp:positionH relativeFrom="page">
                  <wp:posOffset>952500</wp:posOffset>
                </wp:positionH>
                <wp:positionV relativeFrom="paragraph">
                  <wp:posOffset>495935</wp:posOffset>
                </wp:positionV>
                <wp:extent cx="6223000" cy="4387215"/>
                <wp:effectExtent l="0" t="0" r="25400" b="1333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438721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E89A5AA" w14:textId="77777777" w:rsidR="00D56F0F" w:rsidRPr="00A05C08" w:rsidRDefault="00D56F0F" w:rsidP="00FC3970">
                            <w:pPr>
                              <w:pBdr>
                                <w:top w:val="single" w:sz="24" w:space="8" w:color="4472C4" w:themeColor="accent1"/>
                                <w:bottom w:val="single" w:sz="24" w:space="8" w:color="4472C4" w:themeColor="accent1"/>
                              </w:pBdr>
                              <w:spacing w:after="0"/>
                              <w:jc w:val="center"/>
                              <w:rPr>
                                <w:b/>
                                <w:i/>
                                <w:iCs/>
                                <w:color w:val="000000" w:themeColor="text1"/>
                                <w:sz w:val="24"/>
                              </w:rPr>
                            </w:pPr>
                            <w:r w:rsidRPr="00A05C08">
                              <w:rPr>
                                <w:b/>
                                <w:i/>
                                <w:iCs/>
                                <w:color w:val="000000" w:themeColor="text1"/>
                                <w:sz w:val="24"/>
                                <w:lang w:val="en"/>
                              </w:rPr>
                              <w:t>AGREEMENT ON COOPERATION BETWEEN THE MINISTRY OF PUBLIC ADMINISTRATION, HUMAN RESOURCES ADMINISTRATION, AND UNION OF MUNICIPALITIES SIGNED</w:t>
                            </w:r>
                          </w:p>
                          <w:p w14:paraId="01A5765A" w14:textId="77777777" w:rsidR="00D56F0F" w:rsidRPr="00A05C08" w:rsidRDefault="00D56F0F" w:rsidP="00FC3970">
                            <w:pPr>
                              <w:pBdr>
                                <w:top w:val="single" w:sz="24" w:space="8" w:color="4472C4" w:themeColor="accent1"/>
                                <w:bottom w:val="single" w:sz="24" w:space="8" w:color="4472C4" w:themeColor="accent1"/>
                              </w:pBdr>
                              <w:spacing w:after="0"/>
                              <w:jc w:val="center"/>
                              <w:rPr>
                                <w:b/>
                                <w:i/>
                                <w:iCs/>
                                <w:color w:val="000000" w:themeColor="text1"/>
                                <w:sz w:val="24"/>
                              </w:rPr>
                            </w:pPr>
                          </w:p>
                          <w:p w14:paraId="43BA1D75" w14:textId="77777777" w:rsidR="00D56F0F" w:rsidRPr="00520DDA" w:rsidRDefault="00D56F0F" w:rsidP="00FC3970">
                            <w:pPr>
                              <w:pBdr>
                                <w:top w:val="single" w:sz="24" w:space="8" w:color="4472C4" w:themeColor="accent1"/>
                                <w:bottom w:val="single" w:sz="24" w:space="8" w:color="4472C4" w:themeColor="accent1"/>
                              </w:pBdr>
                              <w:spacing w:after="0"/>
                              <w:jc w:val="both"/>
                              <w:rPr>
                                <w:iCs/>
                                <w:color w:val="000000" w:themeColor="text1"/>
                                <w:sz w:val="24"/>
                              </w:rPr>
                            </w:pPr>
                            <w:r w:rsidRPr="00520DDA">
                              <w:rPr>
                                <w:iCs/>
                                <w:color w:val="000000" w:themeColor="text1"/>
                                <w:sz w:val="24"/>
                                <w:lang w:val="en"/>
                              </w:rPr>
                              <w:t xml:space="preserve">The training of local officials and employees is a prerequisite for the successful implementation of reforms of the local self-government system, which ultimately contributes to better providing services to citizens at the local level. The Cooperation Agreement between the Ministry of Public Administration, the Human Resources Administration, and the Union of Municipalities was signed, formalizing and strengthening the cooperation between the three key partners in human resources development at the local level. The agreement has an essential role in gathering, exploring, and supporting the needs and interests of all local governments, </w:t>
                            </w:r>
                          </w:p>
                          <w:p w14:paraId="5608E546" w14:textId="77777777" w:rsidR="00D56F0F" w:rsidRPr="00520DDA" w:rsidRDefault="00D56F0F" w:rsidP="00FC3970">
                            <w:pPr>
                              <w:pBdr>
                                <w:top w:val="single" w:sz="24" w:space="8" w:color="4472C4" w:themeColor="accent1"/>
                                <w:bottom w:val="single" w:sz="24" w:space="8" w:color="4472C4" w:themeColor="accent1"/>
                              </w:pBdr>
                              <w:spacing w:after="0"/>
                              <w:rPr>
                                <w:iCs/>
                                <w:color w:val="000000" w:themeColor="text1"/>
                                <w:sz w:val="24"/>
                              </w:rPr>
                            </w:pPr>
                            <w:r w:rsidRPr="00520DDA">
                              <w:rPr>
                                <w:iCs/>
                                <w:color w:val="000000" w:themeColor="text1"/>
                                <w:sz w:val="24"/>
                                <w:lang w:val="en"/>
                              </w:rPr>
                              <w:t>while the Human Resources Administration is the main partner for the improvement</w:t>
                            </w:r>
                          </w:p>
                          <w:p w14:paraId="2E509695" w14:textId="77777777" w:rsidR="00D56F0F" w:rsidRPr="00520DDA" w:rsidRDefault="00D56F0F" w:rsidP="00FC3970">
                            <w:pPr>
                              <w:pBdr>
                                <w:top w:val="single" w:sz="24" w:space="8" w:color="4472C4" w:themeColor="accent1"/>
                                <w:bottom w:val="single" w:sz="24" w:space="8" w:color="4472C4" w:themeColor="accent1"/>
                              </w:pBdr>
                              <w:spacing w:after="0"/>
                              <w:rPr>
                                <w:iCs/>
                                <w:color w:val="000000" w:themeColor="text1"/>
                                <w:sz w:val="24"/>
                              </w:rPr>
                            </w:pPr>
                            <w:r w:rsidRPr="00520DDA">
                              <w:rPr>
                                <w:iCs/>
                                <w:color w:val="000000" w:themeColor="text1"/>
                                <w:sz w:val="24"/>
                                <w:lang w:val="en"/>
                              </w:rPr>
                              <w:t xml:space="preserve">process of professional development of our employees. </w:t>
                            </w:r>
                          </w:p>
                          <w:p w14:paraId="64AD9809" w14:textId="77777777" w:rsidR="00D56F0F" w:rsidRPr="00520DDA" w:rsidRDefault="00D56F0F" w:rsidP="00FC3970">
                            <w:pPr>
                              <w:pBdr>
                                <w:top w:val="single" w:sz="24" w:space="8" w:color="4472C4" w:themeColor="accent1"/>
                                <w:bottom w:val="single" w:sz="24" w:space="8" w:color="4472C4" w:themeColor="accent1"/>
                              </w:pBdr>
                              <w:spacing w:after="0"/>
                              <w:rPr>
                                <w:iCs/>
                                <w:color w:val="000000" w:themeColor="text1"/>
                                <w:sz w:val="24"/>
                              </w:rPr>
                            </w:pPr>
                            <w:r w:rsidRPr="00520DDA">
                              <w:rPr>
                                <w:iCs/>
                                <w:color w:val="000000" w:themeColor="text1"/>
                                <w:sz w:val="24"/>
                                <w:lang w:val="en"/>
                              </w:rPr>
                              <w:t xml:space="preserve">The goal is to empower the municipalities according to their needs to </w:t>
                            </w:r>
                          </w:p>
                          <w:p w14:paraId="72AE7D2A" w14:textId="77777777" w:rsidR="00D56F0F" w:rsidRPr="00520DDA" w:rsidRDefault="00D56F0F" w:rsidP="00FC3970">
                            <w:pPr>
                              <w:pBdr>
                                <w:top w:val="single" w:sz="24" w:space="8" w:color="4472C4" w:themeColor="accent1"/>
                                <w:bottom w:val="single" w:sz="24" w:space="8" w:color="4472C4" w:themeColor="accent1"/>
                              </w:pBdr>
                              <w:spacing w:after="0"/>
                              <w:rPr>
                                <w:iCs/>
                                <w:color w:val="000000" w:themeColor="text1"/>
                                <w:sz w:val="24"/>
                              </w:rPr>
                            </w:pPr>
                            <w:r w:rsidRPr="00520DDA">
                              <w:rPr>
                                <w:iCs/>
                                <w:color w:val="000000" w:themeColor="text1"/>
                                <w:sz w:val="24"/>
                                <w:lang w:val="en"/>
                              </w:rPr>
                              <w:t xml:space="preserve">effectively manage human resources. Memorandum </w:t>
                            </w:r>
                          </w:p>
                          <w:p w14:paraId="2B04A3AE" w14:textId="77777777" w:rsidR="00D56F0F" w:rsidRPr="00520DDA" w:rsidRDefault="00D56F0F" w:rsidP="00FC3970">
                            <w:pPr>
                              <w:pBdr>
                                <w:top w:val="single" w:sz="24" w:space="8" w:color="4472C4" w:themeColor="accent1"/>
                                <w:bottom w:val="single" w:sz="24" w:space="8" w:color="4472C4" w:themeColor="accent1"/>
                              </w:pBdr>
                              <w:spacing w:after="0"/>
                              <w:rPr>
                                <w:iCs/>
                                <w:color w:val="000000" w:themeColor="text1"/>
                                <w:sz w:val="24"/>
                              </w:rPr>
                            </w:pPr>
                            <w:r w:rsidRPr="00520DDA">
                              <w:rPr>
                                <w:iCs/>
                                <w:color w:val="000000" w:themeColor="text1"/>
                                <w:sz w:val="24"/>
                                <w:lang w:val="en"/>
                              </w:rPr>
                              <w:t xml:space="preserve">on cooperation between the University of Montenegro and the Administration for </w:t>
                            </w:r>
                          </w:p>
                          <w:p w14:paraId="6C080195" w14:textId="77777777" w:rsidR="00D56F0F" w:rsidRPr="00520DDA" w:rsidRDefault="00D56F0F" w:rsidP="00FC3970">
                            <w:pPr>
                              <w:pBdr>
                                <w:top w:val="single" w:sz="24" w:space="8" w:color="4472C4" w:themeColor="accent1"/>
                                <w:bottom w:val="single" w:sz="24" w:space="8" w:color="4472C4" w:themeColor="accent1"/>
                              </w:pBdr>
                              <w:spacing w:after="0"/>
                              <w:rPr>
                                <w:iCs/>
                                <w:color w:val="000000" w:themeColor="text1"/>
                                <w:sz w:val="24"/>
                              </w:rPr>
                            </w:pPr>
                            <w:r w:rsidRPr="00520DDA">
                              <w:rPr>
                                <w:iCs/>
                                <w:color w:val="000000" w:themeColor="text1"/>
                                <w:sz w:val="24"/>
                                <w:lang w:val="en"/>
                              </w:rPr>
                              <w:t xml:space="preserve">human resources were signed in October and will provide significant </w:t>
                            </w:r>
                          </w:p>
                          <w:p w14:paraId="0A3193E3" w14:textId="77777777" w:rsidR="00D56F0F" w:rsidRPr="00520DDA" w:rsidRDefault="00D56F0F" w:rsidP="00FC3970">
                            <w:pPr>
                              <w:pBdr>
                                <w:top w:val="single" w:sz="24" w:space="8" w:color="4472C4" w:themeColor="accent1"/>
                                <w:bottom w:val="single" w:sz="24" w:space="8" w:color="4472C4" w:themeColor="accent1"/>
                              </w:pBdr>
                              <w:spacing w:after="0"/>
                              <w:rPr>
                                <w:iCs/>
                                <w:color w:val="000000" w:themeColor="text1"/>
                                <w:sz w:val="24"/>
                              </w:rPr>
                            </w:pPr>
                            <w:r w:rsidRPr="00520DDA">
                              <w:rPr>
                                <w:iCs/>
                                <w:color w:val="000000" w:themeColor="text1"/>
                                <w:sz w:val="24"/>
                                <w:lang w:val="en"/>
                              </w:rPr>
                              <w:t xml:space="preserve">outreach in the implementation of lifelong learning programs, </w:t>
                            </w:r>
                          </w:p>
                          <w:p w14:paraId="2B032E61" w14:textId="77777777" w:rsidR="00D56F0F" w:rsidRPr="00520DDA" w:rsidRDefault="00D56F0F" w:rsidP="00FC3970">
                            <w:pPr>
                              <w:pBdr>
                                <w:top w:val="single" w:sz="24" w:space="8" w:color="4472C4" w:themeColor="accent1"/>
                                <w:bottom w:val="single" w:sz="24" w:space="8" w:color="4472C4" w:themeColor="accent1"/>
                              </w:pBdr>
                              <w:spacing w:after="0"/>
                              <w:rPr>
                                <w:iCs/>
                                <w:color w:val="000000" w:themeColor="text1"/>
                                <w:sz w:val="24"/>
                              </w:rPr>
                            </w:pPr>
                            <w:r w:rsidRPr="00520DDA">
                              <w:rPr>
                                <w:iCs/>
                                <w:color w:val="000000" w:themeColor="text1"/>
                                <w:sz w:val="24"/>
                                <w:lang w:val="en"/>
                              </w:rPr>
                              <w:t xml:space="preserve">to strengthen national capacities in the domain of </w:t>
                            </w:r>
                          </w:p>
                          <w:p w14:paraId="3416FA95" w14:textId="77777777" w:rsidR="00D56F0F" w:rsidRPr="00520DDA" w:rsidRDefault="00D56F0F" w:rsidP="00FC3970">
                            <w:pPr>
                              <w:pBdr>
                                <w:top w:val="single" w:sz="24" w:space="8" w:color="4472C4" w:themeColor="accent1"/>
                                <w:bottom w:val="single" w:sz="24" w:space="8" w:color="4472C4" w:themeColor="accent1"/>
                              </w:pBdr>
                              <w:spacing w:after="0"/>
                              <w:rPr>
                                <w:iCs/>
                                <w:color w:val="000000" w:themeColor="text1"/>
                                <w:sz w:val="24"/>
                              </w:rPr>
                            </w:pPr>
                            <w:r w:rsidRPr="00520DDA">
                              <w:rPr>
                                <w:iCs/>
                                <w:color w:val="000000" w:themeColor="text1"/>
                                <w:sz w:val="24"/>
                                <w:lang w:val="en"/>
                              </w:rPr>
                              <w:t xml:space="preserve">information security, cyber protection, and digital </w:t>
                            </w:r>
                          </w:p>
                          <w:p w14:paraId="7097FA92" w14:textId="77777777" w:rsidR="00D56F0F" w:rsidRPr="00520DDA" w:rsidRDefault="00D56F0F" w:rsidP="00FC3970">
                            <w:pPr>
                              <w:pBdr>
                                <w:top w:val="single" w:sz="24" w:space="8" w:color="4472C4" w:themeColor="accent1"/>
                                <w:bottom w:val="single" w:sz="24" w:space="8" w:color="4472C4" w:themeColor="accent1"/>
                              </w:pBdr>
                              <w:spacing w:after="0"/>
                              <w:rPr>
                                <w:iCs/>
                                <w:color w:val="4472C4" w:themeColor="accent1"/>
                                <w:sz w:val="24"/>
                              </w:rPr>
                            </w:pPr>
                            <w:r w:rsidRPr="00520DDA">
                              <w:rPr>
                                <w:iCs/>
                                <w:color w:val="000000" w:themeColor="text1"/>
                                <w:sz w:val="24"/>
                                <w:lang w:val="en"/>
                              </w:rPr>
                              <w:t>literacy, and in other areas of common interest</w:t>
                            </w:r>
                            <w:r w:rsidRPr="00520DDA">
                              <w:rPr>
                                <w:iCs/>
                                <w:color w:val="4472C4" w:themeColor="accent1"/>
                                <w:sz w:val="24"/>
                                <w:lang w:val="en"/>
                              </w:rPr>
                              <w: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E1EB816" id="_x0000_s1030" type="#_x0000_t202" style="position:absolute;left:0;text-align:left;margin-left:75pt;margin-top:39.05pt;width:490pt;height:345.45pt;z-index:25172992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" fillcolor="white [3201]" strokecolor="#4472c4 [3204]" strokeweight="1pt">
                <v:textbox>
                  <w:txbxContent>
                    <w:p w14:paraId="7E89A5AA" w14:textId="77777777" w:rsidR="00D56F0F" w:rsidRPr="00A05C08" w:rsidRDefault="00D56F0F" w:rsidP="00FC3970">
                      <w:pPr>
                        <w:pBdr>
                          <w:top w:val="single" w:sz="24" w:space="8" w:color="4472C4" w:themeColor="accent1"/>
                          <w:bottom w:val="single" w:sz="24" w:space="8" w:color="4472C4" w:themeColor="accent1"/>
                        </w:pBdr>
                        <w:spacing w:after="0"/>
                        <w:jc w:val="center"/>
                        <w:rPr>
                          <w:b/>
                          <w:i/>
                          <w:iCs/>
                          <w:color w:val="000000" w:themeColor="text1"/>
                          <w:sz w:val="24"/>
                        </w:rPr>
                      </w:pPr>
                      <w:r w:rsidRPr="00A05C08">
                        <w:rPr>
                          <w:b/>
                          <w:i/>
                          <w:iCs/>
                          <w:color w:val="000000" w:themeColor="text1"/>
                          <w:sz w:val="24"/>
                          <w:lang w:val="en"/>
                        </w:rPr>
                        <w:t>AGREEMENT ON COOPERATION BETWEEN THE MINISTRY OF PUBLIC ADMINISTRATION, HUMAN RESOURCES ADMINISTRATION, AND UNION OF MUNICIPALITIES SIGNED</w:t>
                      </w:r>
                    </w:p>
                    <w:p w14:paraId="01A5765A" w14:textId="77777777" w:rsidR="00D56F0F" w:rsidRPr="00A05C08" w:rsidRDefault="00D56F0F" w:rsidP="00FC3970">
                      <w:pPr>
                        <w:pBdr>
                          <w:top w:val="single" w:sz="24" w:space="8" w:color="4472C4" w:themeColor="accent1"/>
                          <w:bottom w:val="single" w:sz="24" w:space="8" w:color="4472C4" w:themeColor="accent1"/>
                        </w:pBdr>
                        <w:spacing w:after="0"/>
                        <w:jc w:val="center"/>
                        <w:rPr>
                          <w:b/>
                          <w:i/>
                          <w:iCs/>
                          <w:color w:val="000000" w:themeColor="text1"/>
                          <w:sz w:val="24"/>
                        </w:rPr>
                      </w:pPr>
                    </w:p>
                    <w:p w14:paraId="43BA1D75" w14:textId="77777777" w:rsidR="00D56F0F" w:rsidRPr="00520DDA" w:rsidRDefault="00D56F0F" w:rsidP="00FC3970">
                      <w:pPr>
                        <w:pBdr>
                          <w:top w:val="single" w:sz="24" w:space="8" w:color="4472C4" w:themeColor="accent1"/>
                          <w:bottom w:val="single" w:sz="24" w:space="8" w:color="4472C4" w:themeColor="accent1"/>
                        </w:pBdr>
                        <w:spacing w:after="0"/>
                        <w:jc w:val="both"/>
                        <w:rPr>
                          <w:iCs/>
                          <w:color w:val="000000" w:themeColor="text1"/>
                          <w:sz w:val="24"/>
                        </w:rPr>
                      </w:pPr>
                      <w:r w:rsidRPr="00520DDA">
                        <w:rPr>
                          <w:iCs/>
                          <w:color w:val="000000" w:themeColor="text1"/>
                          <w:sz w:val="24"/>
                          <w:lang w:val="en"/>
                        </w:rPr>
                        <w:t xml:space="preserve">The training of local officials and employees is a prerequisite for the successful implementation of reforms of the local self-government system, which ultimately contributes to better providing services to citizens at the local level. The Cooperation Agreement between the Ministry of Public Administration, the Human Resources Administration, and the Union of Municipalities was signed, formalizing and strengthening the cooperation between the three key partners in human resources development at the local level. The agreement has an essential role in gathering, exploring, and supporting the needs and interests of all local governments, </w:t>
                      </w:r>
                    </w:p>
                    <w:p w14:paraId="5608E546" w14:textId="77777777" w:rsidR="00D56F0F" w:rsidRPr="00520DDA" w:rsidRDefault="00D56F0F" w:rsidP="00FC3970">
                      <w:pPr>
                        <w:pBdr>
                          <w:top w:val="single" w:sz="24" w:space="8" w:color="4472C4" w:themeColor="accent1"/>
                          <w:bottom w:val="single" w:sz="24" w:space="8" w:color="4472C4" w:themeColor="accent1"/>
                        </w:pBdr>
                        <w:spacing w:after="0"/>
                        <w:rPr>
                          <w:iCs/>
                          <w:color w:val="000000" w:themeColor="text1"/>
                          <w:sz w:val="24"/>
                        </w:rPr>
                      </w:pPr>
                      <w:r w:rsidRPr="00520DDA">
                        <w:rPr>
                          <w:iCs/>
                          <w:color w:val="000000" w:themeColor="text1"/>
                          <w:sz w:val="24"/>
                          <w:lang w:val="en"/>
                        </w:rPr>
                        <w:t>while the Human Resources Administration is the main partner for the improvement</w:t>
                      </w:r>
                    </w:p>
                    <w:p w14:paraId="2E509695" w14:textId="77777777" w:rsidR="00D56F0F" w:rsidRPr="00520DDA" w:rsidRDefault="00D56F0F" w:rsidP="00FC3970">
                      <w:pPr>
                        <w:pBdr>
                          <w:top w:val="single" w:sz="24" w:space="8" w:color="4472C4" w:themeColor="accent1"/>
                          <w:bottom w:val="single" w:sz="24" w:space="8" w:color="4472C4" w:themeColor="accent1"/>
                        </w:pBdr>
                        <w:spacing w:after="0"/>
                        <w:rPr>
                          <w:iCs/>
                          <w:color w:val="000000" w:themeColor="text1"/>
                          <w:sz w:val="24"/>
                        </w:rPr>
                      </w:pPr>
                      <w:r w:rsidRPr="00520DDA">
                        <w:rPr>
                          <w:iCs/>
                          <w:color w:val="000000" w:themeColor="text1"/>
                          <w:sz w:val="24"/>
                          <w:lang w:val="en"/>
                        </w:rPr>
                        <w:t xml:space="preserve">process of professional development of our employees. </w:t>
                      </w:r>
                    </w:p>
                    <w:p w14:paraId="64AD9809" w14:textId="77777777" w:rsidR="00D56F0F" w:rsidRPr="00520DDA" w:rsidRDefault="00D56F0F" w:rsidP="00FC3970">
                      <w:pPr>
                        <w:pBdr>
                          <w:top w:val="single" w:sz="24" w:space="8" w:color="4472C4" w:themeColor="accent1"/>
                          <w:bottom w:val="single" w:sz="24" w:space="8" w:color="4472C4" w:themeColor="accent1"/>
                        </w:pBdr>
                        <w:spacing w:after="0"/>
                        <w:rPr>
                          <w:iCs/>
                          <w:color w:val="000000" w:themeColor="text1"/>
                          <w:sz w:val="24"/>
                        </w:rPr>
                      </w:pPr>
                      <w:r w:rsidRPr="00520DDA">
                        <w:rPr>
                          <w:iCs/>
                          <w:color w:val="000000" w:themeColor="text1"/>
                          <w:sz w:val="24"/>
                          <w:lang w:val="en"/>
                        </w:rPr>
                        <w:t xml:space="preserve">The goal is to empower the municipalities according to their needs to </w:t>
                      </w:r>
                    </w:p>
                    <w:p w14:paraId="72AE7D2A" w14:textId="77777777" w:rsidR="00D56F0F" w:rsidRPr="00520DDA" w:rsidRDefault="00D56F0F" w:rsidP="00FC3970">
                      <w:pPr>
                        <w:pBdr>
                          <w:top w:val="single" w:sz="24" w:space="8" w:color="4472C4" w:themeColor="accent1"/>
                          <w:bottom w:val="single" w:sz="24" w:space="8" w:color="4472C4" w:themeColor="accent1"/>
                        </w:pBdr>
                        <w:spacing w:after="0"/>
                        <w:rPr>
                          <w:iCs/>
                          <w:color w:val="000000" w:themeColor="text1"/>
                          <w:sz w:val="24"/>
                        </w:rPr>
                      </w:pPr>
                      <w:r w:rsidRPr="00520DDA">
                        <w:rPr>
                          <w:iCs/>
                          <w:color w:val="000000" w:themeColor="text1"/>
                          <w:sz w:val="24"/>
                          <w:lang w:val="en"/>
                        </w:rPr>
                        <w:t xml:space="preserve">effectively manage human resources. Memorandum </w:t>
                      </w:r>
                    </w:p>
                    <w:p w14:paraId="2B04A3AE" w14:textId="77777777" w:rsidR="00D56F0F" w:rsidRPr="00520DDA" w:rsidRDefault="00D56F0F" w:rsidP="00FC3970">
                      <w:pPr>
                        <w:pBdr>
                          <w:top w:val="single" w:sz="24" w:space="8" w:color="4472C4" w:themeColor="accent1"/>
                          <w:bottom w:val="single" w:sz="24" w:space="8" w:color="4472C4" w:themeColor="accent1"/>
                        </w:pBdr>
                        <w:spacing w:after="0"/>
                        <w:rPr>
                          <w:iCs/>
                          <w:color w:val="000000" w:themeColor="text1"/>
                          <w:sz w:val="24"/>
                        </w:rPr>
                      </w:pPr>
                      <w:r w:rsidRPr="00520DDA">
                        <w:rPr>
                          <w:iCs/>
                          <w:color w:val="000000" w:themeColor="text1"/>
                          <w:sz w:val="24"/>
                          <w:lang w:val="en"/>
                        </w:rPr>
                        <w:t xml:space="preserve">on cooperation between the University of Montenegro and the Administration for </w:t>
                      </w:r>
                    </w:p>
                    <w:p w14:paraId="6C080195" w14:textId="77777777" w:rsidR="00D56F0F" w:rsidRPr="00520DDA" w:rsidRDefault="00D56F0F" w:rsidP="00FC3970">
                      <w:pPr>
                        <w:pBdr>
                          <w:top w:val="single" w:sz="24" w:space="8" w:color="4472C4" w:themeColor="accent1"/>
                          <w:bottom w:val="single" w:sz="24" w:space="8" w:color="4472C4" w:themeColor="accent1"/>
                        </w:pBdr>
                        <w:spacing w:after="0"/>
                        <w:rPr>
                          <w:iCs/>
                          <w:color w:val="000000" w:themeColor="text1"/>
                          <w:sz w:val="24"/>
                        </w:rPr>
                      </w:pPr>
                      <w:r w:rsidRPr="00520DDA">
                        <w:rPr>
                          <w:iCs/>
                          <w:color w:val="000000" w:themeColor="text1"/>
                          <w:sz w:val="24"/>
                          <w:lang w:val="en"/>
                        </w:rPr>
                        <w:t xml:space="preserve">human resources were signed in October and will provide significant </w:t>
                      </w:r>
                    </w:p>
                    <w:p w14:paraId="0A3193E3" w14:textId="77777777" w:rsidR="00D56F0F" w:rsidRPr="00520DDA" w:rsidRDefault="00D56F0F" w:rsidP="00FC3970">
                      <w:pPr>
                        <w:pBdr>
                          <w:top w:val="single" w:sz="24" w:space="8" w:color="4472C4" w:themeColor="accent1"/>
                          <w:bottom w:val="single" w:sz="24" w:space="8" w:color="4472C4" w:themeColor="accent1"/>
                        </w:pBdr>
                        <w:spacing w:after="0"/>
                        <w:rPr>
                          <w:iCs/>
                          <w:color w:val="000000" w:themeColor="text1"/>
                          <w:sz w:val="24"/>
                        </w:rPr>
                      </w:pPr>
                      <w:r w:rsidRPr="00520DDA">
                        <w:rPr>
                          <w:iCs/>
                          <w:color w:val="000000" w:themeColor="text1"/>
                          <w:sz w:val="24"/>
                          <w:lang w:val="en"/>
                        </w:rPr>
                        <w:t xml:space="preserve">outreach in the implementation of lifelong learning programs, </w:t>
                      </w:r>
                    </w:p>
                    <w:p w14:paraId="2B032E61" w14:textId="77777777" w:rsidR="00D56F0F" w:rsidRPr="00520DDA" w:rsidRDefault="00D56F0F" w:rsidP="00FC3970">
                      <w:pPr>
                        <w:pBdr>
                          <w:top w:val="single" w:sz="24" w:space="8" w:color="4472C4" w:themeColor="accent1"/>
                          <w:bottom w:val="single" w:sz="24" w:space="8" w:color="4472C4" w:themeColor="accent1"/>
                        </w:pBdr>
                        <w:spacing w:after="0"/>
                        <w:rPr>
                          <w:iCs/>
                          <w:color w:val="000000" w:themeColor="text1"/>
                          <w:sz w:val="24"/>
                        </w:rPr>
                      </w:pPr>
                      <w:r w:rsidRPr="00520DDA">
                        <w:rPr>
                          <w:iCs/>
                          <w:color w:val="000000" w:themeColor="text1"/>
                          <w:sz w:val="24"/>
                          <w:lang w:val="en"/>
                        </w:rPr>
                        <w:t xml:space="preserve">to strengthen national capacities in the domain of </w:t>
                      </w:r>
                    </w:p>
                    <w:p w14:paraId="3416FA95" w14:textId="77777777" w:rsidR="00D56F0F" w:rsidRPr="00520DDA" w:rsidRDefault="00D56F0F" w:rsidP="00FC3970">
                      <w:pPr>
                        <w:pBdr>
                          <w:top w:val="single" w:sz="24" w:space="8" w:color="4472C4" w:themeColor="accent1"/>
                          <w:bottom w:val="single" w:sz="24" w:space="8" w:color="4472C4" w:themeColor="accent1"/>
                        </w:pBdr>
                        <w:spacing w:after="0"/>
                        <w:rPr>
                          <w:iCs/>
                          <w:color w:val="000000" w:themeColor="text1"/>
                          <w:sz w:val="24"/>
                        </w:rPr>
                      </w:pPr>
                      <w:r w:rsidRPr="00520DDA">
                        <w:rPr>
                          <w:iCs/>
                          <w:color w:val="000000" w:themeColor="text1"/>
                          <w:sz w:val="24"/>
                          <w:lang w:val="en"/>
                        </w:rPr>
                        <w:t xml:space="preserve">information security, cyber protection, and digital </w:t>
                      </w:r>
                    </w:p>
                    <w:p w14:paraId="7097FA92" w14:textId="77777777" w:rsidR="00D56F0F" w:rsidRPr="00520DDA" w:rsidRDefault="00D56F0F" w:rsidP="00FC3970">
                      <w:pPr>
                        <w:pBdr>
                          <w:top w:val="single" w:sz="24" w:space="8" w:color="4472C4" w:themeColor="accent1"/>
                          <w:bottom w:val="single" w:sz="24" w:space="8" w:color="4472C4" w:themeColor="accent1"/>
                        </w:pBdr>
                        <w:spacing w:after="0"/>
                        <w:rPr>
                          <w:iCs/>
                          <w:color w:val="4472C4" w:themeColor="accent1"/>
                          <w:sz w:val="24"/>
                        </w:rPr>
                      </w:pPr>
                      <w:r w:rsidRPr="00520DDA">
                        <w:rPr>
                          <w:iCs/>
                          <w:color w:val="000000" w:themeColor="text1"/>
                          <w:sz w:val="24"/>
                          <w:lang w:val="en"/>
                        </w:rPr>
                        <w:t>literacy, and in other areas of common interest</w:t>
                      </w:r>
                      <w:r w:rsidRPr="00520DDA">
                        <w:rPr>
                          <w:iCs/>
                          <w:color w:val="4472C4" w:themeColor="accent1"/>
                          <w:sz w:val="24"/>
                          <w:lang w:val="en"/>
                        </w:rPr>
                        <w:t>.</w:t>
                      </w:r>
                    </w:p>
                  </w:txbxContent>
                </v:textbox>
                <w10:wrap type="topAndBottom" anchorx="page"/>
              </v:shape>
            </w:pict>
          </mc:Fallback>
        </mc:AlternateContent>
      </w:r>
    </w:p>
    <w:p w14:paraId="71F99C02" w14:textId="77777777" w:rsidR="00FC3970" w:rsidRDefault="00FC3970" w:rsidP="00FC3970">
      <w:pPr>
        <w:spacing w:before="60" w:after="60" w:line="240" w:lineRule="auto"/>
        <w:jc w:val="both"/>
        <w:rPr>
          <w:rFonts w:cstheme="minorHAnsi"/>
          <w:sz w:val="24"/>
        </w:rPr>
      </w:pPr>
      <w:r>
        <w:rPr>
          <w:noProof/>
          <w:lang w:val="sr-Latn-ME" w:eastAsia="sr-Latn-ME"/>
        </w:rPr>
        <mc:AlternateContent>
          <mc:Choice Requires="wps">
            <w:drawing>
              <wp:anchor distT="0" distB="0" distL="114300" distR="114300" simplePos="0" relativeHeight="251730944" behindDoc="0" locked="0" layoutInCell="1" allowOverlap="1" wp14:anchorId="541F47DD" wp14:editId="4F14C479">
                <wp:simplePos x="0" y="0"/>
                <wp:positionH relativeFrom="column">
                  <wp:posOffset>3848100</wp:posOffset>
                </wp:positionH>
                <wp:positionV relativeFrom="paragraph">
                  <wp:posOffset>2215515</wp:posOffset>
                </wp:positionV>
                <wp:extent cx="2232935" cy="2273314"/>
                <wp:effectExtent l="57150" t="57150" r="53340" b="50800"/>
                <wp:wrapSquare wrapText="bothSides"/>
                <wp:docPr id="899" name="Oval 899"/>
                <wp:cNvGraphicFramePr/>
                <a:graphic xmlns:a="http://schemas.openxmlformats.org/drawingml/2006/main">
                  <a:graphicData uri="http://schemas.microsoft.com/office/word/2010/wordprocessingShape">
                    <wps:wsp>
                      <wps:cNvSpPr/>
                      <wps:spPr>
                        <a:xfrm>
                          <a:off x="0" y="0"/>
                          <a:ext cx="2232935" cy="2273314"/>
                        </a:xfrm>
                        <a:prstGeom prst="ellipse">
                          <a:avLst/>
                        </a:prstGeom>
                        <a:blipFill rotWithShape="0">
                          <a:blip r:embed="rId85"/>
                          <a:stretch>
                            <a:fillRect l="-21000" r="-21000"/>
                          </a:stretch>
                        </a:blipFill>
                        <a:scene3d>
                          <a:camera prst="orthographicFront"/>
                          <a:lightRig rig="chilly" dir="t"/>
                        </a:scene3d>
                        <a:sp3d z="12700" extrusionH="1700" prstMaterial="dkEdge">
                          <a:bevelT w="25400" h="6350" prst="softRound"/>
                          <a:bevelB w="0" h="0" prst="convex"/>
                        </a:sp3d>
                      </wps:spPr>
                      <wps:style>
                        <a:lnRef idx="1">
                          <a:schemeClr val="accent5">
                            <a:hueOff val="0"/>
                            <a:satOff val="0"/>
                            <a:lumOff val="0"/>
                            <a:alphaOff val="0"/>
                          </a:schemeClr>
                        </a:lnRef>
                        <a:fillRef idx="1">
                          <a:scrgbClr r="0" g="0" b="0"/>
                        </a:fillRef>
                        <a:effectRef idx="0">
                          <a:schemeClr val="lt1">
                            <a:hueOff val="0"/>
                            <a:satOff val="0"/>
                            <a:lumOff val="0"/>
                            <a:alphaOff val="0"/>
                          </a:schemeClr>
                        </a:effectRef>
                        <a:fontRef idx="minor">
                          <a:schemeClr val="dk1">
                            <a:hueOff val="0"/>
                            <a:satOff val="0"/>
                            <a:lumOff val="0"/>
                            <a:alphaOff val="0"/>
                          </a:schemeClr>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B163639" id="Oval 899" o:spid="_x0000_s1026" style="position:absolute;margin-left:303pt;margin-top:174.45pt;width:175.8pt;height:179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" strokecolor="#5b9bd5 [3208]" strokeweight=".5pt">
                <v:fill r:id="rId91" o:title="" recolor="t" type="frame"/>
                <v:stroke joinstyle="miter"/>
                <w10:wrap type="square"/>
              </v:oval>
            </w:pict>
          </mc:Fallback>
        </mc:AlternateContent>
      </w:r>
    </w:p>
    <w:p w14:paraId="27308C5B" w14:textId="77777777" w:rsidR="00FC3970" w:rsidRDefault="00FC3970" w:rsidP="00FC3970">
      <w:pPr>
        <w:spacing w:before="60" w:after="60" w:line="240" w:lineRule="auto"/>
        <w:jc w:val="both"/>
        <w:rPr>
          <w:rFonts w:cstheme="minorHAnsi"/>
          <w:sz w:val="24"/>
        </w:rPr>
      </w:pPr>
    </w:p>
    <w:p w14:paraId="0C8547F8" w14:textId="77777777" w:rsidR="00FC3970" w:rsidRDefault="00FC3970" w:rsidP="00FC3970">
      <w:pPr>
        <w:spacing w:line="276" w:lineRule="auto"/>
        <w:rPr>
          <w:caps/>
          <w:color w:val="016C7C"/>
          <w:sz w:val="32"/>
          <w:szCs w:val="32"/>
          <w:shd w:val="clear" w:color="auto" w:fill="FFFFFF"/>
        </w:rPr>
      </w:pPr>
      <w:r>
        <w:rPr>
          <w:caps/>
          <w:color w:val="016C7C"/>
          <w:sz w:val="32"/>
          <w:szCs w:val="32"/>
          <w:shd w:val="clear" w:color="auto" w:fill="FFFFFF"/>
          <w:lang w:val="en"/>
        </w:rPr>
        <w:t>2.5 PROGRESS IN ACHIEVING STRATEGIC GOAL 4. Transparent and open public administration</w:t>
      </w:r>
    </w:p>
    <w:p w14:paraId="70269E74" w14:textId="77777777" w:rsidR="00FC3970" w:rsidRDefault="00FC3970" w:rsidP="00FC3970">
      <w:pPr>
        <w:spacing w:before="60" w:after="60" w:line="240" w:lineRule="auto"/>
        <w:jc w:val="both"/>
        <w:rPr>
          <w:rFonts w:cstheme="minorHAnsi"/>
          <w:sz w:val="24"/>
          <w:szCs w:val="24"/>
        </w:rPr>
      </w:pPr>
      <w:r w:rsidRPr="00F40087">
        <w:rPr>
          <w:rFonts w:cstheme="minorHAnsi"/>
          <w:sz w:val="24"/>
          <w:szCs w:val="24"/>
          <w:lang w:val="en"/>
        </w:rPr>
        <w:t xml:space="preserve">Activities of the strategic goal IV Transparent and open public administration are </w:t>
      </w:r>
      <w:r w:rsidRPr="00F40087">
        <w:rPr>
          <w:rFonts w:cstheme="minorHAnsi"/>
          <w:b/>
          <w:sz w:val="24"/>
          <w:szCs w:val="24"/>
          <w:lang w:val="en"/>
        </w:rPr>
        <w:t>under</w:t>
      </w:r>
      <w:r w:rsidRPr="00F40087">
        <w:rPr>
          <w:rFonts w:cstheme="minorHAnsi"/>
          <w:sz w:val="24"/>
          <w:szCs w:val="24"/>
          <w:lang w:val="en"/>
        </w:rPr>
        <w:t xml:space="preserve"> the Agency for the Protection of Personal Data and Free Access to Information (APDFAI) and the Ministry of Public Administration. Human Resources Administration, the Ministry of Finance, authorities, non-governmental organizations, the academic community, and other relevant ministries are partners.</w:t>
      </w:r>
    </w:p>
    <w:p w14:paraId="1499AC2C" w14:textId="77777777" w:rsidR="00FC3970" w:rsidRPr="007075A6" w:rsidRDefault="00FC3970" w:rsidP="00FC3970">
      <w:pPr>
        <w:spacing w:before="60" w:after="60" w:line="240" w:lineRule="auto"/>
        <w:jc w:val="both"/>
        <w:rPr>
          <w:rFonts w:eastAsia="Calibri" w:cs="Calibri"/>
          <w:color w:val="000000"/>
          <w:sz w:val="24"/>
          <w:szCs w:val="24"/>
        </w:rPr>
      </w:pPr>
      <w:r w:rsidRPr="00C95800">
        <w:rPr>
          <w:sz w:val="24"/>
          <w:szCs w:val="24"/>
          <w:lang w:val="en"/>
        </w:rPr>
        <w:t>This strategic goal aims to: strengthen</w:t>
      </w:r>
      <w:r w:rsidRPr="007075A6">
        <w:rPr>
          <w:rFonts w:eastAsia="Calibri" w:cs="Calibri"/>
          <w:color w:val="000000"/>
          <w:sz w:val="24"/>
          <w:szCs w:val="24"/>
          <w:lang w:val="en"/>
        </w:rPr>
        <w:t xml:space="preserve"> the functioning and capacities of the APDPFAI, the legal protection system in the field of FAI, improve the authorities' application of the Law on FAI, ensure the adequate exercise of the right to access information and provide access to information in line with the institutional, legal framework. Finally, to strengthen the awareness and develop the skills of users of the Law on FAI, improve the reuse of information, and increase the availability of open data.</w:t>
      </w:r>
    </w:p>
    <w:p w14:paraId="666EDA57" w14:textId="77777777" w:rsidR="00FC3970" w:rsidRDefault="00FC3970" w:rsidP="00FC3970">
      <w:pPr>
        <w:spacing w:before="60" w:after="60" w:line="240" w:lineRule="auto"/>
        <w:jc w:val="both"/>
        <w:rPr>
          <w:rFonts w:eastAsia="Calibri" w:cs="Calibri"/>
          <w:color w:val="000000"/>
          <w:sz w:val="24"/>
          <w:szCs w:val="24"/>
        </w:rPr>
      </w:pPr>
      <w:r>
        <w:rPr>
          <w:rFonts w:eastAsia="Calibri" w:cs="Calibri"/>
          <w:color w:val="000000"/>
          <w:sz w:val="24"/>
          <w:szCs w:val="24"/>
          <w:lang w:val="en"/>
        </w:rPr>
        <w:t>In improving the functioning and strengthening the capacity of APDP, the goal is to align the Law on Free Access to Information (FIA) with international standards and enhance appeals and other procedures while simultaneously strengthening the capacity and operational manner of APDP. In terms of indicators, there is a notable growth trend here.</w:t>
      </w:r>
    </w:p>
    <w:p w14:paraId="45BB2AF3" w14:textId="77777777" w:rsidR="00FC3970" w:rsidRDefault="00FC3970" w:rsidP="00FC3970">
      <w:pPr>
        <w:spacing w:before="60" w:after="60" w:line="240" w:lineRule="auto"/>
        <w:jc w:val="both"/>
        <w:rPr>
          <w:sz w:val="24"/>
          <w:szCs w:val="24"/>
        </w:rPr>
      </w:pPr>
      <w:r>
        <w:rPr>
          <w:rFonts w:eastAsia="Calibri" w:cs="Calibri"/>
          <w:color w:val="000000"/>
          <w:sz w:val="24"/>
          <w:szCs w:val="24"/>
          <w:lang w:val="en"/>
        </w:rPr>
        <w:t>To improve the implementation of the Law on FAI, in terms of reactive transparency, it is necessary to reduce the number of requests for access to information while simultaneously proactively increasing the quantity and quality of information published by authorities. Regarding the indicator related to the number of permissible appeals on the administration's silence vs. the total number of appeals, we have a negative trend. At the same time, there is a growing trend in annulled decisions of the authorities by APDP compared to the total number of appeals. the</w:t>
      </w:r>
    </w:p>
    <w:p w14:paraId="386B82F8" w14:textId="3ECEEDEE" w:rsidR="00FC3970" w:rsidRDefault="00FC3970" w:rsidP="00FC3970">
      <w:pPr>
        <w:spacing w:before="60" w:after="60" w:line="240" w:lineRule="auto"/>
        <w:jc w:val="both"/>
        <w:rPr>
          <w:rFonts w:cstheme="minorHAnsi"/>
          <w:sz w:val="24"/>
          <w:szCs w:val="24"/>
        </w:rPr>
      </w:pPr>
      <w:r>
        <w:rPr>
          <w:rFonts w:eastAsia="Calibri" w:cs="Calibri"/>
          <w:i/>
          <w:color w:val="000000"/>
          <w:sz w:val="24"/>
          <w:szCs w:val="24"/>
          <w:lang w:val="en"/>
        </w:rPr>
        <w:t xml:space="preserve">The </w:t>
      </w:r>
      <w:r w:rsidR="0088017F">
        <w:rPr>
          <w:rFonts w:eastAsia="Calibri" w:cs="Calibri"/>
          <w:i/>
          <w:color w:val="000000"/>
          <w:sz w:val="24"/>
          <w:szCs w:val="24"/>
          <w:lang w:val="en"/>
        </w:rPr>
        <w:t>results</w:t>
      </w:r>
      <w:r>
        <w:rPr>
          <w:rFonts w:eastAsia="Calibri" w:cs="Calibri"/>
          <w:i/>
          <w:color w:val="000000"/>
          <w:sz w:val="24"/>
          <w:szCs w:val="24"/>
          <w:lang w:val="en"/>
        </w:rPr>
        <w:t xml:space="preserve"> of meeting the goal of improving the reuse of information and increasing the availability of open data refer to the transparency of public administration, strengthening the role of citizens in creating public policies, and using new technologies in change management. The indicators for 2022 are unchanged, while the number of datasets on the open data portal</w:t>
      </w:r>
      <w:r w:rsidR="002D1A5E">
        <w:rPr>
          <w:rFonts w:eastAsia="Calibri" w:cs="Calibri"/>
          <w:i/>
          <w:color w:val="000000"/>
          <w:sz w:val="24"/>
          <w:szCs w:val="24"/>
          <w:lang w:val="en"/>
        </w:rPr>
        <w:t xml:space="preserve"> </w:t>
      </w:r>
      <w:proofErr w:type="spellStart"/>
      <w:r>
        <w:rPr>
          <w:rFonts w:eastAsia="Calibri" w:cs="Calibri"/>
          <w:i/>
          <w:color w:val="000000"/>
          <w:sz w:val="24"/>
          <w:szCs w:val="24"/>
          <w:lang w:val="en"/>
        </w:rPr>
        <w:t>www.data.gov.me⠀indicates</w:t>
      </w:r>
      <w:proofErr w:type="spellEnd"/>
      <w:r w:rsidRPr="003E3CB5">
        <w:rPr>
          <w:rFonts w:eastAsia="Calibri" w:cstheme="minorHAnsi"/>
          <w:i/>
          <w:sz w:val="24"/>
          <w:szCs w:val="24"/>
          <w:lang w:val="en"/>
        </w:rPr>
        <w:t xml:space="preserve"> the number of datasets on the open data portal</w:t>
      </w:r>
      <w:r>
        <w:rPr>
          <w:rFonts w:eastAsia="Calibri" w:cs="Calibri"/>
          <w:i/>
          <w:color w:val="000000"/>
          <w:sz w:val="24"/>
          <w:szCs w:val="24"/>
          <w:lang w:val="en"/>
        </w:rPr>
        <w:t xml:space="preserve"> </w:t>
      </w:r>
      <w:hyperlink r:id="rId92" w:history="1">
        <w:r w:rsidRPr="003E3CB5">
          <w:rPr>
            <w:rStyle w:val="Hyperlink"/>
            <w:i/>
            <w:lang w:val="en"/>
          </w:rPr>
          <w:t>www.data.gov.me</w:t>
        </w:r>
      </w:hyperlink>
      <w:r>
        <w:rPr>
          <w:rFonts w:eastAsia="Calibri" w:cs="Calibri"/>
          <w:i/>
          <w:color w:val="000000"/>
          <w:sz w:val="24"/>
          <w:szCs w:val="24"/>
          <w:lang w:val="en"/>
        </w:rPr>
        <w:t xml:space="preserve"> </w:t>
      </w:r>
      <w:r>
        <w:rPr>
          <w:rFonts w:cstheme="minorHAnsi"/>
          <w:i/>
          <w:sz w:val="24"/>
          <w:szCs w:val="24"/>
          <w:lang w:val="en"/>
        </w:rPr>
        <w:t>records an upward trend.</w:t>
      </w:r>
      <w:r>
        <w:rPr>
          <w:rFonts w:eastAsia="Calibri" w:cs="Calibri"/>
          <w:i/>
          <w:color w:val="000000"/>
          <w:sz w:val="24"/>
          <w:szCs w:val="24"/>
          <w:lang w:val="en"/>
        </w:rPr>
        <w:t xml:space="preserve"> A total of </w:t>
      </w:r>
      <w:r>
        <w:rPr>
          <w:rFonts w:cstheme="minorHAnsi"/>
          <w:b/>
          <w:sz w:val="24"/>
          <w:szCs w:val="24"/>
          <w:lang w:val="en"/>
        </w:rPr>
        <w:t>27 activities</w:t>
      </w:r>
      <w:r>
        <w:rPr>
          <w:rFonts w:eastAsia="Calibri" w:cs="Calibri"/>
          <w:i/>
          <w:color w:val="000000"/>
          <w:sz w:val="24"/>
          <w:szCs w:val="24"/>
          <w:lang w:val="en"/>
        </w:rPr>
        <w:t xml:space="preserve"> </w:t>
      </w:r>
      <w:r w:rsidRPr="00F40087">
        <w:rPr>
          <w:rFonts w:cstheme="minorHAnsi"/>
          <w:sz w:val="24"/>
          <w:szCs w:val="24"/>
          <w:lang w:val="en"/>
        </w:rPr>
        <w:t>were recognized through three operational goals, of which</w:t>
      </w:r>
      <w:r>
        <w:rPr>
          <w:rFonts w:eastAsia="Calibri" w:cs="Calibri"/>
          <w:i/>
          <w:color w:val="000000"/>
          <w:sz w:val="24"/>
          <w:szCs w:val="24"/>
          <w:lang w:val="en"/>
        </w:rPr>
        <w:t xml:space="preserve"> </w:t>
      </w:r>
      <w:r w:rsidRPr="00F40087">
        <w:rPr>
          <w:rFonts w:cstheme="minorHAnsi"/>
          <w:b/>
          <w:sz w:val="24"/>
          <w:szCs w:val="24"/>
          <w:lang w:val="en"/>
        </w:rPr>
        <w:t>23 (85%)</w:t>
      </w:r>
      <w:r>
        <w:rPr>
          <w:rFonts w:eastAsia="Calibri" w:cs="Calibri"/>
          <w:i/>
          <w:color w:val="000000"/>
          <w:sz w:val="24"/>
          <w:szCs w:val="24"/>
          <w:lang w:val="en"/>
        </w:rPr>
        <w:t xml:space="preserve"> </w:t>
      </w:r>
      <w:r w:rsidRPr="00F40087">
        <w:rPr>
          <w:rFonts w:cstheme="minorHAnsi"/>
          <w:sz w:val="24"/>
          <w:szCs w:val="24"/>
          <w:lang w:val="en"/>
        </w:rPr>
        <w:t>were up for implementation, or the beginning of implementation is planned,</w:t>
      </w:r>
      <w:r>
        <w:rPr>
          <w:rFonts w:eastAsia="Calibri" w:cs="Calibri"/>
          <w:i/>
          <w:color w:val="000000"/>
          <w:sz w:val="24"/>
          <w:szCs w:val="24"/>
          <w:lang w:val="en"/>
        </w:rPr>
        <w:t xml:space="preserve"> </w:t>
      </w:r>
      <w:r w:rsidRPr="00F40087">
        <w:rPr>
          <w:rFonts w:cstheme="minorHAnsi"/>
          <w:b/>
          <w:sz w:val="24"/>
          <w:szCs w:val="24"/>
          <w:lang w:val="en"/>
        </w:rPr>
        <w:t>in 2022.</w:t>
      </w:r>
      <w:r>
        <w:rPr>
          <w:rFonts w:eastAsia="Calibri" w:cs="Calibri"/>
          <w:i/>
          <w:color w:val="000000"/>
          <w:sz w:val="24"/>
          <w:szCs w:val="24"/>
          <w:lang w:val="en"/>
        </w:rPr>
        <w:t xml:space="preserve"> </w:t>
      </w:r>
    </w:p>
    <w:p w14:paraId="0F8C4401" w14:textId="77777777" w:rsidR="00FC3970" w:rsidRDefault="00FC3970" w:rsidP="00FC3970">
      <w:pPr>
        <w:spacing w:before="60" w:after="60" w:line="240" w:lineRule="auto"/>
        <w:jc w:val="both"/>
        <w:rPr>
          <w:rFonts w:cstheme="minorHAnsi"/>
          <w:sz w:val="24"/>
          <w:szCs w:val="24"/>
        </w:rPr>
      </w:pPr>
      <w:r w:rsidRPr="00F40087">
        <w:rPr>
          <w:rFonts w:cstheme="minorHAnsi"/>
          <w:sz w:val="24"/>
          <w:szCs w:val="24"/>
          <w:lang w:val="en"/>
        </w:rPr>
        <w:t>Of the total reported number of activities in 2022,</w:t>
      </w:r>
      <w:bookmarkStart w:id="8" w:name="_Hlk134691812"/>
      <w:r w:rsidRPr="00F40087">
        <w:rPr>
          <w:rFonts w:cstheme="minorHAnsi"/>
          <w:sz w:val="24"/>
          <w:szCs w:val="24"/>
          <w:lang w:val="en"/>
        </w:rPr>
        <w:t xml:space="preserve"> two (8.7%) were fully implemented,</w:t>
      </w:r>
      <w:bookmarkEnd w:id="8"/>
      <w:r w:rsidRPr="00F40087">
        <w:rPr>
          <w:rFonts w:cstheme="minorHAnsi"/>
          <w:sz w:val="24"/>
          <w:szCs w:val="24"/>
          <w:lang w:val="en"/>
        </w:rPr>
        <w:t xml:space="preserve"> 19 (82.6%) have been partially implemented or are being implemented, and two activities are</w:t>
      </w:r>
      <w:r w:rsidRPr="00F40087">
        <w:rPr>
          <w:rFonts w:cstheme="minorHAnsi"/>
          <w:sz w:val="24"/>
          <w:szCs w:val="24"/>
          <w:lang w:val="en"/>
        </w:rPr>
        <w:softHyphen/>
      </w:r>
      <w:r w:rsidRPr="00F40087">
        <w:rPr>
          <w:rFonts w:cstheme="minorHAnsi"/>
          <w:sz w:val="24"/>
          <w:szCs w:val="24"/>
          <w:lang w:val="en"/>
        </w:rPr>
        <w:softHyphen/>
      </w:r>
      <w:r w:rsidRPr="00F40087">
        <w:rPr>
          <w:rFonts w:cstheme="minorHAnsi"/>
          <w:sz w:val="24"/>
          <w:szCs w:val="24"/>
          <w:lang w:val="en"/>
        </w:rPr>
        <w:softHyphen/>
        <w:t xml:space="preserve"> (8.7%) unfulfilled.</w:t>
      </w:r>
    </w:p>
    <w:p w14:paraId="1319A106" w14:textId="77777777" w:rsidR="00FC3970" w:rsidRDefault="00FC3970" w:rsidP="00FC3970">
      <w:pPr>
        <w:spacing w:before="60" w:after="60" w:line="240" w:lineRule="auto"/>
        <w:jc w:val="both"/>
        <w:rPr>
          <w:rFonts w:cstheme="minorHAnsi"/>
          <w:sz w:val="24"/>
          <w:szCs w:val="24"/>
        </w:rPr>
      </w:pPr>
      <w:r w:rsidRPr="00517897">
        <w:rPr>
          <w:rFonts w:cstheme="minorHAnsi"/>
          <w:noProof/>
          <w:sz w:val="24"/>
          <w:szCs w:val="24"/>
          <w:lang w:val="sr-Latn-ME" w:eastAsia="sr-Latn-ME"/>
        </w:rPr>
        <w:drawing>
          <wp:anchor distT="0" distB="0" distL="114300" distR="114300" simplePos="0" relativeHeight="251725824" behindDoc="0" locked="0" layoutInCell="1" allowOverlap="1" wp14:anchorId="6AC231F7" wp14:editId="3703D308">
            <wp:simplePos x="0" y="0"/>
            <wp:positionH relativeFrom="column">
              <wp:posOffset>3249082</wp:posOffset>
            </wp:positionH>
            <wp:positionV relativeFrom="paragraph">
              <wp:posOffset>219241</wp:posOffset>
            </wp:positionV>
            <wp:extent cx="2964180" cy="2377440"/>
            <wp:effectExtent l="0" t="0" r="7620" b="10160"/>
            <wp:wrapNone/>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page">
              <wp14:pctWidth>0</wp14:pctWidth>
            </wp14:sizeRelH>
            <wp14:sizeRelV relativeFrom="page">
              <wp14:pctHeight>0</wp14:pctHeight>
            </wp14:sizeRelV>
          </wp:anchor>
        </w:drawing>
      </w:r>
      <w:r w:rsidRPr="00517897">
        <w:rPr>
          <w:rFonts w:cstheme="minorHAnsi"/>
          <w:noProof/>
          <w:sz w:val="24"/>
          <w:szCs w:val="24"/>
          <w:lang w:val="sr-Latn-ME" w:eastAsia="sr-Latn-ME"/>
        </w:rPr>
        <w:drawing>
          <wp:anchor distT="0" distB="0" distL="114300" distR="114300" simplePos="0" relativeHeight="251726848" behindDoc="0" locked="0" layoutInCell="1" allowOverlap="1" wp14:anchorId="28C3AEE0" wp14:editId="7618A076">
            <wp:simplePos x="0" y="0"/>
            <wp:positionH relativeFrom="column">
              <wp:posOffset>3175</wp:posOffset>
            </wp:positionH>
            <wp:positionV relativeFrom="paragraph">
              <wp:posOffset>222885</wp:posOffset>
            </wp:positionV>
            <wp:extent cx="2964180" cy="2377440"/>
            <wp:effectExtent l="0" t="0" r="7620" b="10160"/>
            <wp:wrapNone/>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page">
              <wp14:pctWidth>0</wp14:pctWidth>
            </wp14:sizeRelH>
            <wp14:sizeRelV relativeFrom="page">
              <wp14:pctHeight>0</wp14:pctHeight>
            </wp14:sizeRelV>
          </wp:anchor>
        </w:drawing>
      </w:r>
    </w:p>
    <w:p w14:paraId="594321AB" w14:textId="77777777" w:rsidR="00FC3970" w:rsidRDefault="00FC3970" w:rsidP="00FC3970">
      <w:pPr>
        <w:spacing w:before="60" w:after="60" w:line="240" w:lineRule="auto"/>
        <w:jc w:val="both"/>
        <w:rPr>
          <w:rFonts w:cstheme="minorHAnsi"/>
          <w:sz w:val="24"/>
          <w:szCs w:val="24"/>
        </w:rPr>
      </w:pPr>
    </w:p>
    <w:p w14:paraId="7F6F89B0" w14:textId="77777777" w:rsidR="00FC3970" w:rsidRDefault="00FC3970" w:rsidP="00FC3970">
      <w:pPr>
        <w:spacing w:before="60" w:after="60" w:line="240" w:lineRule="auto"/>
        <w:jc w:val="both"/>
        <w:rPr>
          <w:rFonts w:cstheme="minorHAnsi"/>
          <w:sz w:val="24"/>
          <w:szCs w:val="24"/>
        </w:rPr>
      </w:pPr>
    </w:p>
    <w:p w14:paraId="75022CB4" w14:textId="77777777" w:rsidR="00FC3970" w:rsidRDefault="00FC3970" w:rsidP="00FC3970">
      <w:pPr>
        <w:spacing w:before="60" w:after="60" w:line="240" w:lineRule="auto"/>
        <w:jc w:val="both"/>
        <w:rPr>
          <w:rFonts w:cstheme="minorHAnsi"/>
          <w:sz w:val="24"/>
          <w:szCs w:val="24"/>
        </w:rPr>
      </w:pPr>
    </w:p>
    <w:p w14:paraId="6F79FAAF" w14:textId="77777777" w:rsidR="00FC3970" w:rsidRDefault="00FC3970" w:rsidP="00FC3970">
      <w:pPr>
        <w:spacing w:before="60" w:after="60" w:line="240" w:lineRule="auto"/>
        <w:jc w:val="both"/>
        <w:rPr>
          <w:rFonts w:cstheme="minorHAnsi"/>
          <w:sz w:val="24"/>
          <w:szCs w:val="24"/>
        </w:rPr>
      </w:pPr>
    </w:p>
    <w:p w14:paraId="3593112C" w14:textId="77777777" w:rsidR="00FC3970" w:rsidRDefault="00FC3970" w:rsidP="00FC3970">
      <w:pPr>
        <w:spacing w:before="60" w:after="60" w:line="240" w:lineRule="auto"/>
        <w:jc w:val="both"/>
        <w:rPr>
          <w:rFonts w:cstheme="minorHAnsi"/>
          <w:sz w:val="24"/>
          <w:szCs w:val="24"/>
        </w:rPr>
      </w:pPr>
    </w:p>
    <w:p w14:paraId="660699BA" w14:textId="77777777" w:rsidR="00FC3970" w:rsidRDefault="00FC3970" w:rsidP="00FC3970">
      <w:pPr>
        <w:spacing w:before="60" w:after="60" w:line="240" w:lineRule="auto"/>
        <w:jc w:val="both"/>
        <w:rPr>
          <w:rFonts w:cstheme="minorHAnsi"/>
          <w:sz w:val="24"/>
          <w:szCs w:val="24"/>
        </w:rPr>
      </w:pPr>
    </w:p>
    <w:p w14:paraId="26445F1F" w14:textId="77777777" w:rsidR="00FC3970" w:rsidRDefault="00FC3970" w:rsidP="00FC3970">
      <w:pPr>
        <w:spacing w:before="60" w:after="60" w:line="240" w:lineRule="auto"/>
        <w:jc w:val="both"/>
        <w:rPr>
          <w:rFonts w:cstheme="minorHAnsi"/>
          <w:sz w:val="24"/>
          <w:szCs w:val="24"/>
        </w:rPr>
      </w:pPr>
    </w:p>
    <w:p w14:paraId="2801E6FA" w14:textId="77777777" w:rsidR="00FC3970" w:rsidRDefault="00FC3970" w:rsidP="00FC3970">
      <w:pPr>
        <w:spacing w:before="60" w:after="60" w:line="240" w:lineRule="auto"/>
        <w:jc w:val="both"/>
        <w:rPr>
          <w:rFonts w:cstheme="minorHAnsi"/>
          <w:sz w:val="24"/>
          <w:szCs w:val="24"/>
        </w:rPr>
      </w:pPr>
    </w:p>
    <w:p w14:paraId="6C06DFEE" w14:textId="77777777" w:rsidR="00FC3970" w:rsidRDefault="00FC3970" w:rsidP="00FC3970">
      <w:pPr>
        <w:spacing w:before="60" w:after="60" w:line="240" w:lineRule="auto"/>
        <w:jc w:val="both"/>
        <w:rPr>
          <w:rFonts w:cstheme="minorHAnsi"/>
          <w:sz w:val="24"/>
          <w:szCs w:val="24"/>
        </w:rPr>
      </w:pPr>
    </w:p>
    <w:p w14:paraId="5EC9A8DE" w14:textId="77777777" w:rsidR="00FC3970" w:rsidRDefault="00FC3970" w:rsidP="00FC3970">
      <w:pPr>
        <w:spacing w:before="60" w:after="60" w:line="240" w:lineRule="auto"/>
        <w:jc w:val="both"/>
        <w:rPr>
          <w:rFonts w:cstheme="minorHAnsi"/>
          <w:sz w:val="24"/>
          <w:szCs w:val="24"/>
        </w:rPr>
      </w:pPr>
    </w:p>
    <w:p w14:paraId="79602CC7" w14:textId="77777777" w:rsidR="00FC3970" w:rsidRDefault="00FC3970" w:rsidP="00FC3970">
      <w:pPr>
        <w:spacing w:before="60" w:after="60" w:line="240" w:lineRule="auto"/>
        <w:jc w:val="both"/>
        <w:rPr>
          <w:rFonts w:cstheme="minorHAnsi"/>
          <w:sz w:val="24"/>
          <w:szCs w:val="24"/>
        </w:rPr>
      </w:pPr>
    </w:p>
    <w:p w14:paraId="79A2D037" w14:textId="77777777" w:rsidR="00FC3970" w:rsidRDefault="00FC3970" w:rsidP="00FC3970">
      <w:pPr>
        <w:spacing w:before="60" w:after="60" w:line="240" w:lineRule="auto"/>
        <w:jc w:val="both"/>
        <w:rPr>
          <w:rFonts w:cstheme="minorHAnsi"/>
          <w:sz w:val="24"/>
          <w:szCs w:val="24"/>
        </w:rPr>
      </w:pPr>
    </w:p>
    <w:p w14:paraId="761ACCD5" w14:textId="77777777" w:rsidR="00FC3970" w:rsidRDefault="00FC3970" w:rsidP="00FC3970">
      <w:pPr>
        <w:spacing w:before="60" w:after="60" w:line="240" w:lineRule="auto"/>
        <w:jc w:val="both"/>
        <w:rPr>
          <w:rFonts w:cstheme="minorHAnsi"/>
          <w:sz w:val="24"/>
          <w:szCs w:val="24"/>
        </w:rPr>
      </w:pPr>
    </w:p>
    <w:p w14:paraId="7D30F525" w14:textId="77777777" w:rsidR="00FC3970" w:rsidRDefault="00FC3970" w:rsidP="00FC3970">
      <w:pPr>
        <w:spacing w:before="60" w:after="60" w:line="240" w:lineRule="auto"/>
        <w:jc w:val="both"/>
        <w:rPr>
          <w:rFonts w:cstheme="minorHAnsi"/>
          <w:sz w:val="24"/>
          <w:szCs w:val="24"/>
        </w:rPr>
      </w:pPr>
    </w:p>
    <w:p w14:paraId="5A3990B0" w14:textId="77777777" w:rsidR="00FC3970" w:rsidRDefault="00FC3970" w:rsidP="00FC3970">
      <w:pPr>
        <w:spacing w:before="60" w:after="240" w:line="240" w:lineRule="auto"/>
        <w:jc w:val="both"/>
        <w:rPr>
          <w:rFonts w:cstheme="minorHAnsi"/>
          <w:sz w:val="24"/>
          <w:szCs w:val="24"/>
        </w:rPr>
      </w:pPr>
      <w:r>
        <w:rPr>
          <w:rFonts w:cstheme="minorHAnsi"/>
          <w:sz w:val="24"/>
          <w:szCs w:val="24"/>
          <w:lang w:val="en"/>
        </w:rPr>
        <w:t>Progress in reaching indicators, i.e., the development trend within this strategic goal, is presented in the following table:</w:t>
      </w:r>
    </w:p>
    <w:tbl>
      <w:tblPr>
        <w:tblStyle w:val="GridTable2-Accent2"/>
        <w:tblW w:w="10622" w:type="dxa"/>
        <w:tblInd w:w="-360" w:type="dxa"/>
        <w:tblLook w:val="04A0" w:firstRow="1" w:lastRow="0" w:firstColumn="1" w:lastColumn="0" w:noHBand="0" w:noVBand="1"/>
      </w:tblPr>
      <w:tblGrid>
        <w:gridCol w:w="2605"/>
        <w:gridCol w:w="2077"/>
        <w:gridCol w:w="1980"/>
        <w:gridCol w:w="1215"/>
        <w:gridCol w:w="2745"/>
      </w:tblGrid>
      <w:tr w:rsidR="00FC3970" w14:paraId="578C37A9" w14:textId="77777777" w:rsidTr="00611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6D70A0B4" w14:textId="77777777" w:rsidR="00FC3970" w:rsidRPr="004371F3" w:rsidRDefault="00FC3970" w:rsidP="00611B5F">
            <w:pPr>
              <w:spacing w:before="60" w:after="60"/>
              <w:jc w:val="both"/>
              <w:rPr>
                <w:rFonts w:cstheme="minorHAnsi"/>
                <w:sz w:val="24"/>
                <w:szCs w:val="24"/>
              </w:rPr>
            </w:pPr>
            <w:r w:rsidRPr="004371F3">
              <w:rPr>
                <w:rFonts w:cstheme="minorHAnsi"/>
                <w:sz w:val="24"/>
                <w:szCs w:val="24"/>
                <w:lang w:val="en"/>
              </w:rPr>
              <w:t>OPERATIONAL OBJECTIVE 4.1</w:t>
            </w:r>
          </w:p>
        </w:tc>
        <w:tc>
          <w:tcPr>
            <w:tcW w:w="8017" w:type="dxa"/>
            <w:gridSpan w:val="4"/>
          </w:tcPr>
          <w:p w14:paraId="14D20165" w14:textId="77777777" w:rsidR="00FC3970" w:rsidRPr="004371F3" w:rsidRDefault="00FC3970" w:rsidP="00611B5F">
            <w:pPr>
              <w:spacing w:before="60" w:after="60"/>
              <w:jc w:val="both"/>
              <w:cnfStyle w:val="100000000000" w:firstRow="1" w:lastRow="0" w:firstColumn="0" w:lastColumn="0" w:oddVBand="0" w:evenVBand="0" w:oddHBand="0" w:evenHBand="0" w:firstRowFirstColumn="0" w:firstRowLastColumn="0" w:lastRowFirstColumn="0" w:lastRowLastColumn="0"/>
              <w:rPr>
                <w:rFonts w:cstheme="minorHAnsi"/>
              </w:rPr>
            </w:pPr>
            <w:r w:rsidRPr="006F1554">
              <w:rPr>
                <w:rFonts w:cstheme="minorHAnsi"/>
                <w:lang w:val="en"/>
              </w:rPr>
              <w:t>Improving the functioning of the system of legal protection in the area of FAI and strengthening the capacity of the APDPFAI</w:t>
            </w:r>
          </w:p>
        </w:tc>
      </w:tr>
      <w:tr w:rsidR="00FC3970" w14:paraId="544B00B6" w14:textId="77777777" w:rsidTr="00611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39404289" w14:textId="77777777" w:rsidR="00FC3970" w:rsidRPr="004371F3" w:rsidRDefault="00FC3970" w:rsidP="00611B5F">
            <w:pPr>
              <w:spacing w:before="60" w:after="60"/>
              <w:jc w:val="center"/>
              <w:rPr>
                <w:rFonts w:cstheme="minorHAnsi"/>
                <w:i/>
                <w:sz w:val="20"/>
                <w:szCs w:val="20"/>
              </w:rPr>
            </w:pPr>
            <w:r w:rsidRPr="004371F3">
              <w:rPr>
                <w:rFonts w:cstheme="minorHAnsi"/>
                <w:b w:val="0"/>
                <w:i/>
                <w:sz w:val="20"/>
                <w:szCs w:val="20"/>
                <w:lang w:val="en"/>
              </w:rPr>
              <w:t>INDICATOR</w:t>
            </w:r>
          </w:p>
        </w:tc>
        <w:tc>
          <w:tcPr>
            <w:tcW w:w="2077" w:type="dxa"/>
          </w:tcPr>
          <w:p w14:paraId="71454A13"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INITIAL VALUE</w:t>
            </w:r>
          </w:p>
        </w:tc>
        <w:tc>
          <w:tcPr>
            <w:tcW w:w="1980" w:type="dxa"/>
          </w:tcPr>
          <w:p w14:paraId="0A379F9C"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VALUE FOR 2022.</w:t>
            </w:r>
          </w:p>
        </w:tc>
        <w:tc>
          <w:tcPr>
            <w:tcW w:w="1215" w:type="dxa"/>
          </w:tcPr>
          <w:p w14:paraId="12F2DBF2"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TREND</w:t>
            </w:r>
          </w:p>
        </w:tc>
        <w:tc>
          <w:tcPr>
            <w:tcW w:w="2745" w:type="dxa"/>
          </w:tcPr>
          <w:p w14:paraId="09EC9634"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TARGET VALUE UNTIL 2024.</w:t>
            </w:r>
          </w:p>
        </w:tc>
      </w:tr>
      <w:tr w:rsidR="00FC3970" w14:paraId="268510A9" w14:textId="77777777" w:rsidTr="00611B5F">
        <w:tc>
          <w:tcPr>
            <w:cnfStyle w:val="001000000000" w:firstRow="0" w:lastRow="0" w:firstColumn="1" w:lastColumn="0" w:oddVBand="0" w:evenVBand="0" w:oddHBand="0" w:evenHBand="0" w:firstRowFirstColumn="0" w:firstRowLastColumn="0" w:lastRowFirstColumn="0" w:lastRowLastColumn="0"/>
            <w:tcW w:w="2605" w:type="dxa"/>
          </w:tcPr>
          <w:p w14:paraId="5C672C51" w14:textId="77777777" w:rsidR="00FC3970" w:rsidRPr="006F1554" w:rsidRDefault="00FC3970" w:rsidP="00611B5F">
            <w:pPr>
              <w:spacing w:before="60" w:after="60"/>
              <w:jc w:val="both"/>
              <w:rPr>
                <w:rFonts w:cstheme="minorHAnsi"/>
                <w:sz w:val="18"/>
                <w:szCs w:val="18"/>
              </w:rPr>
            </w:pPr>
            <w:r w:rsidRPr="006F1554">
              <w:rPr>
                <w:b w:val="0"/>
                <w:sz w:val="18"/>
                <w:szCs w:val="18"/>
                <w:lang w:val="en"/>
              </w:rPr>
              <w:t>The share of the Agency's decisions annulled by the Administrative Court vs. the total number of judgments in administrative disputes concerning the decisions of the Agency</w:t>
            </w:r>
          </w:p>
        </w:tc>
        <w:tc>
          <w:tcPr>
            <w:tcW w:w="2077" w:type="dxa"/>
            <w:vAlign w:val="center"/>
          </w:tcPr>
          <w:p w14:paraId="7D1C1655" w14:textId="77777777" w:rsidR="00FC3970" w:rsidRPr="00296BB0"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296BB0">
              <w:rPr>
                <w:sz w:val="18"/>
                <w:szCs w:val="18"/>
                <w:lang w:val="en"/>
              </w:rPr>
              <w:t xml:space="preserve">42.17% </w:t>
            </w:r>
            <w:r>
              <w:rPr>
                <w:rStyle w:val="FootnoteReference"/>
                <w:sz w:val="18"/>
                <w:szCs w:val="18"/>
              </w:rPr>
              <w:footnoteReference w:id="63"/>
            </w:r>
          </w:p>
          <w:p w14:paraId="3991C532" w14:textId="77777777" w:rsidR="00FC3970" w:rsidRPr="00296BB0"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980" w:type="dxa"/>
            <w:vAlign w:val="center"/>
          </w:tcPr>
          <w:p w14:paraId="2846F4D8" w14:textId="77777777" w:rsidR="00FC3970" w:rsidRPr="00296BB0"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96BB0">
              <w:rPr>
                <w:sz w:val="18"/>
                <w:szCs w:val="18"/>
                <w:lang w:val="en"/>
              </w:rPr>
              <w:t>17.1 %</w:t>
            </w:r>
          </w:p>
        </w:tc>
        <w:tc>
          <w:tcPr>
            <w:tcW w:w="1215" w:type="dxa"/>
            <w:vAlign w:val="center"/>
          </w:tcPr>
          <w:p w14:paraId="452BC89A" w14:textId="77777777" w:rsidR="00FC3970" w:rsidRPr="00296BB0"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96BB0">
              <w:rPr>
                <w:rFonts w:cstheme="minorHAnsi"/>
                <w:noProof/>
                <w:sz w:val="18"/>
                <w:szCs w:val="18"/>
                <w:lang w:val="sr-Latn-ME" w:eastAsia="sr-Latn-ME"/>
              </w:rPr>
              <w:drawing>
                <wp:inline distT="0" distB="0" distL="0" distR="0" wp14:anchorId="29D0CDF2" wp14:editId="4A799927">
                  <wp:extent cx="365760" cy="365760"/>
                  <wp:effectExtent l="0" t="0" r="0" b="0"/>
                  <wp:docPr id="72" name="Graphic 72"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rotateright.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rot="10800000">
                            <a:off x="0" y="0"/>
                            <a:ext cx="365760" cy="365760"/>
                          </a:xfrm>
                          <a:prstGeom prst="rect">
                            <a:avLst/>
                          </a:prstGeom>
                        </pic:spPr>
                      </pic:pic>
                    </a:graphicData>
                  </a:graphic>
                </wp:inline>
              </w:drawing>
            </w:r>
          </w:p>
        </w:tc>
        <w:tc>
          <w:tcPr>
            <w:tcW w:w="2745" w:type="dxa"/>
            <w:vAlign w:val="center"/>
          </w:tcPr>
          <w:p w14:paraId="3BBB9662" w14:textId="77777777" w:rsidR="00FC3970" w:rsidRPr="00296BB0"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96BB0">
              <w:rPr>
                <w:sz w:val="18"/>
                <w:szCs w:val="18"/>
                <w:lang w:val="en"/>
              </w:rPr>
              <w:t>- 10 compared to the initial value</w:t>
            </w:r>
          </w:p>
        </w:tc>
      </w:tr>
      <w:tr w:rsidR="00FC3970" w14:paraId="722DBE37" w14:textId="77777777" w:rsidTr="00611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59DCDBD0" w14:textId="77777777" w:rsidR="00FC3970" w:rsidRPr="006F1554" w:rsidRDefault="00FC3970" w:rsidP="00611B5F">
            <w:pPr>
              <w:spacing w:before="60" w:after="60"/>
              <w:jc w:val="both"/>
              <w:rPr>
                <w:rFonts w:cstheme="minorHAnsi"/>
                <w:sz w:val="18"/>
                <w:szCs w:val="18"/>
              </w:rPr>
            </w:pPr>
            <w:r w:rsidRPr="006F1554">
              <w:rPr>
                <w:b w:val="0"/>
                <w:sz w:val="18"/>
                <w:szCs w:val="18"/>
                <w:lang w:val="en"/>
              </w:rPr>
              <w:t xml:space="preserve">Share of decisions of the Administrative Court in administrative disputes initiated due to non-provision of the Agency's decision </w:t>
            </w:r>
          </w:p>
        </w:tc>
        <w:tc>
          <w:tcPr>
            <w:tcW w:w="2077" w:type="dxa"/>
            <w:vAlign w:val="center"/>
          </w:tcPr>
          <w:p w14:paraId="08E9B227" w14:textId="77777777" w:rsidR="00FC3970" w:rsidRPr="00296BB0"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sz w:val="18"/>
                <w:szCs w:val="18"/>
              </w:rPr>
            </w:pPr>
            <w:r w:rsidRPr="00296BB0">
              <w:rPr>
                <w:sz w:val="18"/>
                <w:szCs w:val="18"/>
                <w:lang w:val="en"/>
              </w:rPr>
              <w:t>82.28%</w:t>
            </w:r>
          </w:p>
          <w:p w14:paraId="086431C0" w14:textId="77777777" w:rsidR="00FC3970" w:rsidRPr="00296BB0"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980" w:type="dxa"/>
            <w:vAlign w:val="center"/>
          </w:tcPr>
          <w:p w14:paraId="06D55358" w14:textId="77777777" w:rsidR="00FC3970" w:rsidRPr="00296BB0"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96BB0">
              <w:rPr>
                <w:sz w:val="18"/>
                <w:szCs w:val="18"/>
                <w:lang w:val="en"/>
              </w:rPr>
              <w:t xml:space="preserve">10 % </w:t>
            </w:r>
            <w:r>
              <w:rPr>
                <w:rStyle w:val="FootnoteReference"/>
                <w:sz w:val="18"/>
                <w:szCs w:val="18"/>
              </w:rPr>
              <w:footnoteReference w:id="64"/>
            </w:r>
          </w:p>
        </w:tc>
        <w:tc>
          <w:tcPr>
            <w:tcW w:w="1215" w:type="dxa"/>
            <w:vAlign w:val="center"/>
          </w:tcPr>
          <w:p w14:paraId="40EAFA1C" w14:textId="77777777" w:rsidR="00FC3970" w:rsidRPr="00296BB0"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noProof/>
                <w:sz w:val="18"/>
                <w:szCs w:val="18"/>
              </w:rPr>
            </w:pPr>
            <w:r w:rsidRPr="00296BB0">
              <w:rPr>
                <w:rFonts w:cstheme="minorHAnsi"/>
                <w:noProof/>
                <w:sz w:val="18"/>
                <w:szCs w:val="18"/>
                <w:lang w:val="sr-Latn-ME" w:eastAsia="sr-Latn-ME"/>
              </w:rPr>
              <w:drawing>
                <wp:inline distT="0" distB="0" distL="0" distR="0" wp14:anchorId="35F537A6" wp14:editId="1B64A3EA">
                  <wp:extent cx="365760" cy="365760"/>
                  <wp:effectExtent l="0" t="0" r="0" b="0"/>
                  <wp:docPr id="73" name="Graphic 73"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rotateright.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rot="10800000">
                            <a:off x="0" y="0"/>
                            <a:ext cx="365760" cy="365760"/>
                          </a:xfrm>
                          <a:prstGeom prst="rect">
                            <a:avLst/>
                          </a:prstGeom>
                        </pic:spPr>
                      </pic:pic>
                    </a:graphicData>
                  </a:graphic>
                </wp:inline>
              </w:drawing>
            </w:r>
          </w:p>
        </w:tc>
        <w:tc>
          <w:tcPr>
            <w:tcW w:w="2745" w:type="dxa"/>
            <w:vAlign w:val="center"/>
          </w:tcPr>
          <w:p w14:paraId="1189E548" w14:textId="77777777" w:rsidR="00FC3970" w:rsidRPr="00296BB0"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96BB0">
              <w:rPr>
                <w:sz w:val="18"/>
                <w:szCs w:val="18"/>
                <w:lang w:val="en"/>
              </w:rPr>
              <w:t>55%</w:t>
            </w:r>
          </w:p>
        </w:tc>
      </w:tr>
      <w:tr w:rsidR="00FC3970" w14:paraId="597DB859" w14:textId="77777777" w:rsidTr="00611B5F">
        <w:tc>
          <w:tcPr>
            <w:cnfStyle w:val="001000000000" w:firstRow="0" w:lastRow="0" w:firstColumn="1" w:lastColumn="0" w:oddVBand="0" w:evenVBand="0" w:oddHBand="0" w:evenHBand="0" w:firstRowFirstColumn="0" w:firstRowLastColumn="0" w:lastRowFirstColumn="0" w:lastRowLastColumn="0"/>
            <w:tcW w:w="2605" w:type="dxa"/>
          </w:tcPr>
          <w:p w14:paraId="5FE7339F" w14:textId="77777777" w:rsidR="00FC3970" w:rsidRPr="006F1554" w:rsidRDefault="00FC3970" w:rsidP="00611B5F">
            <w:pPr>
              <w:spacing w:before="60" w:after="60"/>
              <w:jc w:val="both"/>
              <w:rPr>
                <w:rFonts w:ascii="Calibri" w:eastAsia="Times New Roman" w:hAnsi="Calibri" w:cs="Calibri"/>
                <w:color w:val="000000"/>
                <w:sz w:val="18"/>
                <w:szCs w:val="18"/>
              </w:rPr>
            </w:pPr>
            <w:r w:rsidRPr="006F1554">
              <w:rPr>
                <w:b w:val="0"/>
                <w:sz w:val="18"/>
                <w:szCs w:val="18"/>
                <w:lang w:val="en"/>
              </w:rPr>
              <w:t>Share of authorities that register requests for access to information in the information system (compared to the total number of authorities)</w:t>
            </w:r>
          </w:p>
        </w:tc>
        <w:tc>
          <w:tcPr>
            <w:tcW w:w="2077" w:type="dxa"/>
            <w:vAlign w:val="center"/>
          </w:tcPr>
          <w:p w14:paraId="43B44D54" w14:textId="77777777" w:rsidR="00FC3970"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296BB0">
              <w:rPr>
                <w:sz w:val="18"/>
                <w:szCs w:val="18"/>
                <w:lang w:val="en"/>
              </w:rPr>
              <w:t>85.9%</w:t>
            </w:r>
          </w:p>
          <w:p w14:paraId="77075EF0" w14:textId="77777777" w:rsidR="00FC3970" w:rsidRPr="00296BB0"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lang w:val="en"/>
              </w:rPr>
              <w:t>(1347)</w:t>
            </w:r>
          </w:p>
          <w:p w14:paraId="70D20BB4" w14:textId="77777777" w:rsidR="00FC3970" w:rsidRPr="00296BB0"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980" w:type="dxa"/>
            <w:vAlign w:val="center"/>
          </w:tcPr>
          <w:p w14:paraId="4517F599" w14:textId="77777777" w:rsidR="00FC3970" w:rsidRPr="00296BB0"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sz w:val="18"/>
                <w:szCs w:val="18"/>
                <w:lang w:val="en"/>
              </w:rPr>
              <w:t>(1365)</w:t>
            </w:r>
            <w:r>
              <w:rPr>
                <w:rStyle w:val="FootnoteReference"/>
                <w:sz w:val="18"/>
                <w:szCs w:val="18"/>
              </w:rPr>
              <w:footnoteReference w:id="65"/>
            </w:r>
          </w:p>
        </w:tc>
        <w:tc>
          <w:tcPr>
            <w:tcW w:w="1215" w:type="dxa"/>
            <w:vAlign w:val="center"/>
          </w:tcPr>
          <w:p w14:paraId="4335B624" w14:textId="77777777" w:rsidR="00FC3970" w:rsidRPr="00296BB0"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296BB0">
              <w:rPr>
                <w:rFonts w:cstheme="minorHAnsi"/>
                <w:noProof/>
                <w:sz w:val="18"/>
                <w:szCs w:val="18"/>
                <w:lang w:val="sr-Latn-ME" w:eastAsia="sr-Latn-ME"/>
              </w:rPr>
              <w:drawing>
                <wp:inline distT="0" distB="0" distL="0" distR="0" wp14:anchorId="7EF0FBDB" wp14:editId="7DFAF512">
                  <wp:extent cx="365760" cy="365760"/>
                  <wp:effectExtent l="0" t="0" r="0" b="0"/>
                  <wp:docPr id="1687571233" name="Graphic 73"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71233" name="rotateright.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rot="10800000">
                            <a:off x="0" y="0"/>
                            <a:ext cx="365760" cy="365760"/>
                          </a:xfrm>
                          <a:prstGeom prst="rect">
                            <a:avLst/>
                          </a:prstGeom>
                        </pic:spPr>
                      </pic:pic>
                    </a:graphicData>
                  </a:graphic>
                </wp:inline>
              </w:drawing>
            </w:r>
          </w:p>
        </w:tc>
        <w:tc>
          <w:tcPr>
            <w:tcW w:w="2745" w:type="dxa"/>
            <w:vAlign w:val="center"/>
          </w:tcPr>
          <w:p w14:paraId="7E994875" w14:textId="77777777" w:rsidR="00FC3970" w:rsidRPr="00296BB0"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296BB0">
              <w:rPr>
                <w:sz w:val="18"/>
                <w:szCs w:val="18"/>
                <w:lang w:val="en"/>
              </w:rPr>
              <w:t>+ 10 compared to the initial value</w:t>
            </w:r>
          </w:p>
        </w:tc>
      </w:tr>
    </w:tbl>
    <w:p w14:paraId="4716144F" w14:textId="77777777" w:rsidR="00FC3970" w:rsidRPr="00B00C60" w:rsidRDefault="00FC3970" w:rsidP="00FC3970">
      <w:pPr>
        <w:spacing w:before="60" w:after="60" w:line="240" w:lineRule="auto"/>
        <w:jc w:val="both"/>
        <w:rPr>
          <w:rFonts w:cstheme="minorHAnsi"/>
          <w:sz w:val="24"/>
          <w:szCs w:val="24"/>
        </w:rPr>
      </w:pPr>
    </w:p>
    <w:tbl>
      <w:tblPr>
        <w:tblStyle w:val="GridTable2-Accent2"/>
        <w:tblW w:w="10622" w:type="dxa"/>
        <w:tblInd w:w="-360" w:type="dxa"/>
        <w:tblLook w:val="04A0" w:firstRow="1" w:lastRow="0" w:firstColumn="1" w:lastColumn="0" w:noHBand="0" w:noVBand="1"/>
      </w:tblPr>
      <w:tblGrid>
        <w:gridCol w:w="2605"/>
        <w:gridCol w:w="2077"/>
        <w:gridCol w:w="1980"/>
        <w:gridCol w:w="1215"/>
        <w:gridCol w:w="2745"/>
      </w:tblGrid>
      <w:tr w:rsidR="00FC3970" w14:paraId="528C854F" w14:textId="77777777" w:rsidTr="00611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3515FCB5" w14:textId="77777777" w:rsidR="00FC3970" w:rsidRPr="004936A2" w:rsidRDefault="00FC3970" w:rsidP="00611B5F">
            <w:pPr>
              <w:spacing w:before="60" w:after="60"/>
              <w:jc w:val="both"/>
              <w:rPr>
                <w:rFonts w:cstheme="minorHAnsi"/>
                <w:sz w:val="24"/>
                <w:szCs w:val="24"/>
              </w:rPr>
            </w:pPr>
            <w:r w:rsidRPr="004371F3">
              <w:rPr>
                <w:rFonts w:cstheme="minorHAnsi"/>
                <w:sz w:val="24"/>
                <w:szCs w:val="24"/>
                <w:lang w:val="en"/>
              </w:rPr>
              <w:t>OPERATIONAL OBJECTIVE 4.2</w:t>
            </w:r>
          </w:p>
        </w:tc>
        <w:tc>
          <w:tcPr>
            <w:tcW w:w="8017" w:type="dxa"/>
            <w:gridSpan w:val="4"/>
          </w:tcPr>
          <w:p w14:paraId="278C75B6" w14:textId="77777777" w:rsidR="00FC3970" w:rsidRPr="004371F3" w:rsidRDefault="00FC3970" w:rsidP="00611B5F">
            <w:pPr>
              <w:spacing w:before="60" w:after="60"/>
              <w:jc w:val="both"/>
              <w:cnfStyle w:val="100000000000" w:firstRow="1" w:lastRow="0" w:firstColumn="0" w:lastColumn="0" w:oddVBand="0" w:evenVBand="0" w:oddHBand="0" w:evenHBand="0" w:firstRowFirstColumn="0" w:firstRowLastColumn="0" w:lastRowFirstColumn="0" w:lastRowLastColumn="0"/>
              <w:rPr>
                <w:rFonts w:cstheme="minorHAnsi"/>
              </w:rPr>
            </w:pPr>
            <w:r w:rsidRPr="004936A2">
              <w:rPr>
                <w:rFonts w:cstheme="minorHAnsi"/>
                <w:lang w:val="en"/>
              </w:rPr>
              <w:t>Improve the implementation of the Law on FAI by those obliged to implement it and strengthen the capacity of its users to ensure the adequate realization of the right to access information</w:t>
            </w:r>
          </w:p>
        </w:tc>
      </w:tr>
      <w:tr w:rsidR="00FC3970" w14:paraId="70B5D72D" w14:textId="77777777" w:rsidTr="00611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73E2F865" w14:textId="77777777" w:rsidR="00FC3970" w:rsidRPr="004371F3" w:rsidRDefault="00FC3970" w:rsidP="00611B5F">
            <w:pPr>
              <w:spacing w:before="60" w:after="60"/>
              <w:jc w:val="center"/>
              <w:rPr>
                <w:rFonts w:cstheme="minorHAnsi"/>
                <w:i/>
                <w:sz w:val="20"/>
                <w:szCs w:val="20"/>
              </w:rPr>
            </w:pPr>
            <w:r w:rsidRPr="004371F3">
              <w:rPr>
                <w:rFonts w:cstheme="minorHAnsi"/>
                <w:b w:val="0"/>
                <w:i/>
                <w:sz w:val="20"/>
                <w:szCs w:val="20"/>
                <w:lang w:val="en"/>
              </w:rPr>
              <w:t>INDICATOR</w:t>
            </w:r>
          </w:p>
        </w:tc>
        <w:tc>
          <w:tcPr>
            <w:tcW w:w="2077" w:type="dxa"/>
          </w:tcPr>
          <w:p w14:paraId="65602C95"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INITIAL VALUE</w:t>
            </w:r>
          </w:p>
        </w:tc>
        <w:tc>
          <w:tcPr>
            <w:tcW w:w="1980" w:type="dxa"/>
          </w:tcPr>
          <w:p w14:paraId="359B2D91"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VALUE FOR 2022.</w:t>
            </w:r>
          </w:p>
        </w:tc>
        <w:tc>
          <w:tcPr>
            <w:tcW w:w="1215" w:type="dxa"/>
          </w:tcPr>
          <w:p w14:paraId="1D2FDA8F"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TREND</w:t>
            </w:r>
          </w:p>
        </w:tc>
        <w:tc>
          <w:tcPr>
            <w:tcW w:w="2745" w:type="dxa"/>
          </w:tcPr>
          <w:p w14:paraId="4FE07358"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TARGET VALUE UNTIL 2024.</w:t>
            </w:r>
          </w:p>
        </w:tc>
      </w:tr>
      <w:tr w:rsidR="00FC3970" w14:paraId="3EBEB941" w14:textId="77777777" w:rsidTr="00611B5F">
        <w:tc>
          <w:tcPr>
            <w:cnfStyle w:val="001000000000" w:firstRow="0" w:lastRow="0" w:firstColumn="1" w:lastColumn="0" w:oddVBand="0" w:evenVBand="0" w:oddHBand="0" w:evenHBand="0" w:firstRowFirstColumn="0" w:firstRowLastColumn="0" w:lastRowFirstColumn="0" w:lastRowLastColumn="0"/>
            <w:tcW w:w="2605" w:type="dxa"/>
          </w:tcPr>
          <w:p w14:paraId="0B0CBBE2" w14:textId="77777777" w:rsidR="00FC3970" w:rsidRPr="004936A2" w:rsidRDefault="00FC3970" w:rsidP="00611B5F">
            <w:pPr>
              <w:spacing w:before="60" w:after="60"/>
              <w:jc w:val="both"/>
              <w:rPr>
                <w:rFonts w:cstheme="minorHAnsi"/>
                <w:sz w:val="18"/>
                <w:szCs w:val="18"/>
              </w:rPr>
            </w:pPr>
            <w:r w:rsidRPr="004936A2">
              <w:rPr>
                <w:b w:val="0"/>
                <w:sz w:val="18"/>
                <w:szCs w:val="18"/>
                <w:lang w:val="en"/>
              </w:rPr>
              <w:t xml:space="preserve">The share of accepted appeals due to the administration's silence to the total number of appeals </w:t>
            </w:r>
          </w:p>
        </w:tc>
        <w:tc>
          <w:tcPr>
            <w:tcW w:w="2077" w:type="dxa"/>
            <w:vAlign w:val="center"/>
          </w:tcPr>
          <w:p w14:paraId="02907B30" w14:textId="77777777" w:rsidR="00FC3970" w:rsidRPr="004936A2"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936A2">
              <w:rPr>
                <w:sz w:val="18"/>
                <w:szCs w:val="18"/>
                <w:lang w:val="en"/>
              </w:rPr>
              <w:t>23.15</w:t>
            </w:r>
            <w:proofErr w:type="gramStart"/>
            <w:r w:rsidRPr="004936A2">
              <w:rPr>
                <w:sz w:val="18"/>
                <w:szCs w:val="18"/>
                <w:lang w:val="en"/>
              </w:rPr>
              <w:t>%  (</w:t>
            </w:r>
            <w:proofErr w:type="gramEnd"/>
            <w:r w:rsidRPr="004936A2">
              <w:rPr>
                <w:sz w:val="18"/>
                <w:szCs w:val="18"/>
                <w:lang w:val="en"/>
              </w:rPr>
              <w:t>2020)</w:t>
            </w:r>
          </w:p>
        </w:tc>
        <w:tc>
          <w:tcPr>
            <w:tcW w:w="1980" w:type="dxa"/>
            <w:vAlign w:val="center"/>
          </w:tcPr>
          <w:p w14:paraId="7BD288BF" w14:textId="77777777" w:rsidR="00FC3970" w:rsidRPr="004936A2"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936A2">
              <w:rPr>
                <w:sz w:val="18"/>
                <w:szCs w:val="18"/>
                <w:lang w:val="en"/>
              </w:rPr>
              <w:t xml:space="preserve">23.5% </w:t>
            </w:r>
            <w:r>
              <w:rPr>
                <w:rStyle w:val="FootnoteReference"/>
                <w:sz w:val="18"/>
                <w:szCs w:val="18"/>
              </w:rPr>
              <w:footnoteReference w:id="66"/>
            </w:r>
          </w:p>
        </w:tc>
        <w:tc>
          <w:tcPr>
            <w:tcW w:w="1215" w:type="dxa"/>
            <w:vAlign w:val="center"/>
          </w:tcPr>
          <w:p w14:paraId="56D4FCF3" w14:textId="77777777" w:rsidR="00FC3970" w:rsidRPr="004936A2"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noProof/>
                <w:sz w:val="18"/>
                <w:szCs w:val="18"/>
                <w:lang w:val="sr-Latn-ME" w:eastAsia="sr-Latn-ME"/>
              </w:rPr>
              <w:drawing>
                <wp:inline distT="0" distB="0" distL="0" distR="0" wp14:anchorId="1F989EC4" wp14:editId="3D0F75FB">
                  <wp:extent cx="350520" cy="350520"/>
                  <wp:effectExtent l="0" t="0" r="0" b="0"/>
                  <wp:docPr id="76" name="Graphic 76"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rotateright.sv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350520" cy="350520"/>
                          </a:xfrm>
                          <a:prstGeom prst="rect">
                            <a:avLst/>
                          </a:prstGeom>
                        </pic:spPr>
                      </pic:pic>
                    </a:graphicData>
                  </a:graphic>
                </wp:inline>
              </w:drawing>
            </w:r>
          </w:p>
        </w:tc>
        <w:tc>
          <w:tcPr>
            <w:tcW w:w="2745" w:type="dxa"/>
            <w:vAlign w:val="center"/>
          </w:tcPr>
          <w:p w14:paraId="43F8E6E5" w14:textId="77777777" w:rsidR="00FC3970" w:rsidRPr="004936A2"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936A2">
              <w:rPr>
                <w:rFonts w:cstheme="minorHAnsi"/>
                <w:sz w:val="18"/>
                <w:szCs w:val="18"/>
                <w:lang w:val="en"/>
              </w:rPr>
              <w:t>15%</w:t>
            </w:r>
          </w:p>
        </w:tc>
      </w:tr>
      <w:tr w:rsidR="00FC3970" w14:paraId="352FDA7E" w14:textId="77777777" w:rsidTr="00611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35D5D931" w14:textId="77777777" w:rsidR="00FC3970" w:rsidRPr="004936A2" w:rsidRDefault="00FC3970" w:rsidP="00611B5F">
            <w:pPr>
              <w:spacing w:before="60" w:after="60"/>
              <w:jc w:val="both"/>
              <w:rPr>
                <w:rFonts w:cstheme="minorHAnsi"/>
                <w:sz w:val="18"/>
                <w:szCs w:val="18"/>
              </w:rPr>
            </w:pPr>
            <w:r w:rsidRPr="004936A2">
              <w:rPr>
                <w:b w:val="0"/>
                <w:sz w:val="18"/>
                <w:szCs w:val="18"/>
                <w:lang w:val="en"/>
              </w:rPr>
              <w:t>Share of annulled decisions of authorities by the Agency to the total number of appeals</w:t>
            </w:r>
          </w:p>
        </w:tc>
        <w:tc>
          <w:tcPr>
            <w:tcW w:w="2077" w:type="dxa"/>
            <w:vAlign w:val="center"/>
          </w:tcPr>
          <w:p w14:paraId="67F9F9D3" w14:textId="77777777" w:rsidR="00FC3970" w:rsidRPr="004936A2"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936A2">
              <w:rPr>
                <w:sz w:val="18"/>
                <w:szCs w:val="18"/>
                <w:lang w:val="en"/>
              </w:rPr>
              <w:t>53.19</w:t>
            </w:r>
            <w:proofErr w:type="gramStart"/>
            <w:r w:rsidRPr="004936A2">
              <w:rPr>
                <w:sz w:val="18"/>
                <w:szCs w:val="18"/>
                <w:lang w:val="en"/>
              </w:rPr>
              <w:t>%  (</w:t>
            </w:r>
            <w:proofErr w:type="gramEnd"/>
            <w:r w:rsidRPr="004936A2">
              <w:rPr>
                <w:sz w:val="18"/>
                <w:szCs w:val="18"/>
                <w:lang w:val="en"/>
              </w:rPr>
              <w:t>2020)</w:t>
            </w:r>
          </w:p>
        </w:tc>
        <w:tc>
          <w:tcPr>
            <w:tcW w:w="1980" w:type="dxa"/>
            <w:vAlign w:val="center"/>
          </w:tcPr>
          <w:p w14:paraId="7BF2095D" w14:textId="77777777" w:rsidR="00FC3970" w:rsidRPr="004936A2"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936A2">
              <w:rPr>
                <w:sz w:val="18"/>
                <w:szCs w:val="18"/>
                <w:lang w:val="en"/>
              </w:rPr>
              <w:t xml:space="preserve">38% </w:t>
            </w:r>
            <w:r>
              <w:rPr>
                <w:rStyle w:val="FootnoteReference"/>
                <w:sz w:val="18"/>
                <w:szCs w:val="18"/>
              </w:rPr>
              <w:footnoteReference w:id="67"/>
            </w:r>
          </w:p>
        </w:tc>
        <w:tc>
          <w:tcPr>
            <w:tcW w:w="1215" w:type="dxa"/>
            <w:vAlign w:val="center"/>
          </w:tcPr>
          <w:p w14:paraId="0F5E1C57" w14:textId="77777777" w:rsidR="00FC3970" w:rsidRPr="004936A2"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noProof/>
                <w:sz w:val="18"/>
                <w:szCs w:val="18"/>
              </w:rPr>
            </w:pPr>
            <w:r w:rsidRPr="004936A2">
              <w:rPr>
                <w:rFonts w:cstheme="minorHAnsi"/>
                <w:noProof/>
                <w:sz w:val="18"/>
                <w:szCs w:val="18"/>
                <w:lang w:val="sr-Latn-ME" w:eastAsia="sr-Latn-ME"/>
              </w:rPr>
              <w:drawing>
                <wp:inline distT="0" distB="0" distL="0" distR="0" wp14:anchorId="152E018B" wp14:editId="20FDDF6E">
                  <wp:extent cx="365760" cy="365760"/>
                  <wp:effectExtent l="0" t="0" r="0" b="0"/>
                  <wp:docPr id="75" name="Graphic 75"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rotateright.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rot="10800000">
                            <a:off x="0" y="0"/>
                            <a:ext cx="365760" cy="365760"/>
                          </a:xfrm>
                          <a:prstGeom prst="rect">
                            <a:avLst/>
                          </a:prstGeom>
                        </pic:spPr>
                      </pic:pic>
                    </a:graphicData>
                  </a:graphic>
                </wp:inline>
              </w:drawing>
            </w:r>
          </w:p>
        </w:tc>
        <w:tc>
          <w:tcPr>
            <w:tcW w:w="2745" w:type="dxa"/>
            <w:vAlign w:val="center"/>
          </w:tcPr>
          <w:p w14:paraId="2871EA22" w14:textId="77777777" w:rsidR="00FC3970" w:rsidRPr="004936A2"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936A2">
              <w:rPr>
                <w:rFonts w:cstheme="minorHAnsi"/>
                <w:sz w:val="18"/>
                <w:szCs w:val="18"/>
                <w:lang w:val="en"/>
              </w:rPr>
              <w:t>45%</w:t>
            </w:r>
          </w:p>
        </w:tc>
      </w:tr>
    </w:tbl>
    <w:p w14:paraId="07DDD9D6" w14:textId="77777777" w:rsidR="00FC3970" w:rsidRDefault="00FC3970" w:rsidP="00FC3970">
      <w:pPr>
        <w:spacing w:before="60" w:after="240" w:line="240" w:lineRule="auto"/>
        <w:jc w:val="both"/>
        <w:rPr>
          <w:rFonts w:cstheme="minorHAnsi"/>
          <w:sz w:val="24"/>
          <w:szCs w:val="24"/>
        </w:rPr>
      </w:pPr>
    </w:p>
    <w:tbl>
      <w:tblPr>
        <w:tblStyle w:val="GridTable2-Accent2"/>
        <w:tblW w:w="10622" w:type="dxa"/>
        <w:tblInd w:w="-360" w:type="dxa"/>
        <w:tblLook w:val="04A0" w:firstRow="1" w:lastRow="0" w:firstColumn="1" w:lastColumn="0" w:noHBand="0" w:noVBand="1"/>
      </w:tblPr>
      <w:tblGrid>
        <w:gridCol w:w="2605"/>
        <w:gridCol w:w="2077"/>
        <w:gridCol w:w="1980"/>
        <w:gridCol w:w="1215"/>
        <w:gridCol w:w="2745"/>
      </w:tblGrid>
      <w:tr w:rsidR="00FC3970" w14:paraId="2CD9D223" w14:textId="77777777" w:rsidTr="00611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64FA93D9" w14:textId="77777777" w:rsidR="00FC3970" w:rsidRPr="004371F3" w:rsidRDefault="00FC3970" w:rsidP="00611B5F">
            <w:pPr>
              <w:spacing w:before="60" w:after="60"/>
              <w:jc w:val="both"/>
              <w:rPr>
                <w:rFonts w:cstheme="minorHAnsi"/>
                <w:sz w:val="24"/>
                <w:szCs w:val="24"/>
              </w:rPr>
            </w:pPr>
            <w:r w:rsidRPr="004371F3">
              <w:rPr>
                <w:rFonts w:cstheme="minorHAnsi"/>
                <w:sz w:val="24"/>
                <w:szCs w:val="24"/>
                <w:lang w:val="en"/>
              </w:rPr>
              <w:t>OPERATIONAL OBJECTIVE 4.3</w:t>
            </w:r>
          </w:p>
        </w:tc>
        <w:tc>
          <w:tcPr>
            <w:tcW w:w="8017" w:type="dxa"/>
            <w:gridSpan w:val="4"/>
          </w:tcPr>
          <w:p w14:paraId="7C06D301" w14:textId="77777777" w:rsidR="00FC3970" w:rsidRPr="004371F3" w:rsidRDefault="00FC3970" w:rsidP="00611B5F">
            <w:pPr>
              <w:spacing w:before="60" w:after="60"/>
              <w:jc w:val="both"/>
              <w:cnfStyle w:val="100000000000" w:firstRow="1" w:lastRow="0" w:firstColumn="0" w:lastColumn="0" w:oddVBand="0" w:evenVBand="0" w:oddHBand="0" w:evenHBand="0" w:firstRowFirstColumn="0" w:firstRowLastColumn="0" w:lastRowFirstColumn="0" w:lastRowLastColumn="0"/>
              <w:rPr>
                <w:rFonts w:cstheme="minorHAnsi"/>
              </w:rPr>
            </w:pPr>
            <w:r w:rsidRPr="00421BC1">
              <w:rPr>
                <w:rFonts w:cstheme="minorHAnsi"/>
                <w:lang w:val="en"/>
              </w:rPr>
              <w:t xml:space="preserve">Improving the reuse of information and increasing the open data availability  </w:t>
            </w:r>
          </w:p>
        </w:tc>
      </w:tr>
      <w:tr w:rsidR="00FC3970" w14:paraId="3064B4D4" w14:textId="77777777" w:rsidTr="00611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3B5F5D76" w14:textId="77777777" w:rsidR="00FC3970" w:rsidRPr="004371F3" w:rsidRDefault="00FC3970" w:rsidP="00611B5F">
            <w:pPr>
              <w:spacing w:before="60" w:after="60"/>
              <w:jc w:val="center"/>
              <w:rPr>
                <w:rFonts w:cstheme="minorHAnsi"/>
                <w:i/>
                <w:sz w:val="20"/>
                <w:szCs w:val="20"/>
              </w:rPr>
            </w:pPr>
            <w:r w:rsidRPr="004371F3">
              <w:rPr>
                <w:rFonts w:cstheme="minorHAnsi"/>
                <w:b w:val="0"/>
                <w:i/>
                <w:sz w:val="20"/>
                <w:szCs w:val="20"/>
                <w:lang w:val="en"/>
              </w:rPr>
              <w:t>INDICATOR</w:t>
            </w:r>
          </w:p>
        </w:tc>
        <w:tc>
          <w:tcPr>
            <w:tcW w:w="2077" w:type="dxa"/>
          </w:tcPr>
          <w:p w14:paraId="54913C0D"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INITIAL VALUE</w:t>
            </w:r>
          </w:p>
        </w:tc>
        <w:tc>
          <w:tcPr>
            <w:tcW w:w="1980" w:type="dxa"/>
          </w:tcPr>
          <w:p w14:paraId="62B9A3CD"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VALUE FOR 2022.</w:t>
            </w:r>
          </w:p>
        </w:tc>
        <w:tc>
          <w:tcPr>
            <w:tcW w:w="1215" w:type="dxa"/>
          </w:tcPr>
          <w:p w14:paraId="06CDCA97"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TREND</w:t>
            </w:r>
          </w:p>
        </w:tc>
        <w:tc>
          <w:tcPr>
            <w:tcW w:w="2745" w:type="dxa"/>
          </w:tcPr>
          <w:p w14:paraId="1FE1B18A"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TARGET VALUE UNTIL 2024.</w:t>
            </w:r>
          </w:p>
        </w:tc>
      </w:tr>
      <w:tr w:rsidR="00FC3970" w14:paraId="224D224D" w14:textId="77777777" w:rsidTr="00611B5F">
        <w:tc>
          <w:tcPr>
            <w:cnfStyle w:val="001000000000" w:firstRow="0" w:lastRow="0" w:firstColumn="1" w:lastColumn="0" w:oddVBand="0" w:evenVBand="0" w:oddHBand="0" w:evenHBand="0" w:firstRowFirstColumn="0" w:firstRowLastColumn="0" w:lastRowFirstColumn="0" w:lastRowLastColumn="0"/>
            <w:tcW w:w="2605" w:type="dxa"/>
          </w:tcPr>
          <w:p w14:paraId="2279FD9D" w14:textId="77777777" w:rsidR="00FC3970" w:rsidRPr="00421BC1" w:rsidRDefault="00FC3970" w:rsidP="00611B5F">
            <w:pPr>
              <w:spacing w:before="60" w:after="60"/>
              <w:jc w:val="both"/>
              <w:rPr>
                <w:rFonts w:cstheme="minorHAnsi"/>
                <w:sz w:val="18"/>
                <w:szCs w:val="18"/>
              </w:rPr>
            </w:pPr>
            <w:r w:rsidRPr="00421BC1">
              <w:rPr>
                <w:b w:val="0"/>
                <w:sz w:val="18"/>
                <w:szCs w:val="18"/>
                <w:lang w:val="en"/>
              </w:rPr>
              <w:t>Number of datasets on the open data portal www.data.gov.me</w:t>
            </w:r>
          </w:p>
        </w:tc>
        <w:tc>
          <w:tcPr>
            <w:tcW w:w="2077" w:type="dxa"/>
            <w:vAlign w:val="center"/>
          </w:tcPr>
          <w:p w14:paraId="3D032649" w14:textId="77777777" w:rsidR="00FC3970" w:rsidRPr="00421BC1"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1BC1">
              <w:rPr>
                <w:sz w:val="18"/>
                <w:szCs w:val="18"/>
                <w:lang w:val="en"/>
              </w:rPr>
              <w:t>146 (2021)</w:t>
            </w:r>
          </w:p>
        </w:tc>
        <w:tc>
          <w:tcPr>
            <w:tcW w:w="1980" w:type="dxa"/>
            <w:vAlign w:val="center"/>
          </w:tcPr>
          <w:p w14:paraId="3CE0857A" w14:textId="77777777" w:rsidR="00FC3970" w:rsidRPr="00421BC1"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F021C8">
              <w:rPr>
                <w:sz w:val="18"/>
                <w:szCs w:val="18"/>
                <w:lang w:val="en"/>
              </w:rPr>
              <w:t>197</w:t>
            </w:r>
            <w:r>
              <w:rPr>
                <w:rStyle w:val="FootnoteReference"/>
                <w:sz w:val="18"/>
                <w:szCs w:val="18"/>
              </w:rPr>
              <w:footnoteReference w:id="68"/>
            </w:r>
          </w:p>
        </w:tc>
        <w:tc>
          <w:tcPr>
            <w:tcW w:w="1215" w:type="dxa"/>
            <w:vAlign w:val="center"/>
          </w:tcPr>
          <w:p w14:paraId="0C6D73B0" w14:textId="77777777" w:rsidR="00FC3970" w:rsidRPr="00421BC1"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1BC1">
              <w:rPr>
                <w:rFonts w:cstheme="minorHAnsi"/>
                <w:noProof/>
                <w:sz w:val="18"/>
                <w:szCs w:val="18"/>
                <w:lang w:val="sr-Latn-ME" w:eastAsia="sr-Latn-ME"/>
              </w:rPr>
              <w:drawing>
                <wp:inline distT="0" distB="0" distL="0" distR="0" wp14:anchorId="46713FB3" wp14:editId="01A58D79">
                  <wp:extent cx="365760" cy="365760"/>
                  <wp:effectExtent l="0" t="0" r="0" b="0"/>
                  <wp:docPr id="79" name="Graphic 79"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rotateright.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rot="10800000">
                            <a:off x="0" y="0"/>
                            <a:ext cx="365760" cy="365760"/>
                          </a:xfrm>
                          <a:prstGeom prst="rect">
                            <a:avLst/>
                          </a:prstGeom>
                        </pic:spPr>
                      </pic:pic>
                    </a:graphicData>
                  </a:graphic>
                </wp:inline>
              </w:drawing>
            </w:r>
          </w:p>
        </w:tc>
        <w:tc>
          <w:tcPr>
            <w:tcW w:w="2745" w:type="dxa"/>
            <w:vAlign w:val="center"/>
          </w:tcPr>
          <w:p w14:paraId="5DFBDCA9" w14:textId="77777777" w:rsidR="00FC3970" w:rsidRPr="00421BC1"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1BC1">
              <w:rPr>
                <w:sz w:val="18"/>
                <w:szCs w:val="18"/>
                <w:lang w:val="en"/>
              </w:rPr>
              <w:t>500</w:t>
            </w:r>
          </w:p>
        </w:tc>
      </w:tr>
      <w:tr w:rsidR="00FC3970" w14:paraId="42D611CB" w14:textId="77777777" w:rsidTr="00611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0429B4D3" w14:textId="77777777" w:rsidR="00FC3970" w:rsidRPr="00421BC1" w:rsidRDefault="00FC3970" w:rsidP="00611B5F">
            <w:pPr>
              <w:spacing w:before="60" w:after="60"/>
              <w:jc w:val="both"/>
              <w:rPr>
                <w:rFonts w:cstheme="minorHAnsi"/>
                <w:sz w:val="18"/>
                <w:szCs w:val="18"/>
              </w:rPr>
            </w:pPr>
            <w:r w:rsidRPr="00421BC1">
              <w:rPr>
                <w:b w:val="0"/>
                <w:sz w:val="18"/>
                <w:szCs w:val="18"/>
                <w:lang w:val="en"/>
              </w:rPr>
              <w:t xml:space="preserve">The number of institutions that publish data on the open data portal </w:t>
            </w:r>
          </w:p>
        </w:tc>
        <w:tc>
          <w:tcPr>
            <w:tcW w:w="2077" w:type="dxa"/>
            <w:vAlign w:val="center"/>
          </w:tcPr>
          <w:p w14:paraId="4F0AB5C1" w14:textId="77777777" w:rsidR="00FC3970" w:rsidRPr="00421BC1"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21BC1">
              <w:rPr>
                <w:sz w:val="18"/>
                <w:szCs w:val="18"/>
                <w:lang w:val="en"/>
              </w:rPr>
              <w:t>1.5% of FAI payer institutions</w:t>
            </w:r>
          </w:p>
        </w:tc>
        <w:tc>
          <w:tcPr>
            <w:tcW w:w="1980" w:type="dxa"/>
            <w:vAlign w:val="center"/>
          </w:tcPr>
          <w:p w14:paraId="68EB824E" w14:textId="77777777" w:rsidR="00FC3970" w:rsidRPr="00421BC1"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r w:rsidRPr="00F021C8">
              <w:rPr>
                <w:sz w:val="18"/>
                <w:szCs w:val="18"/>
                <w:lang w:val="en"/>
              </w:rPr>
              <w:t>1.5%</w:t>
            </w:r>
            <w:r>
              <w:rPr>
                <w:rStyle w:val="FootnoteReference"/>
                <w:sz w:val="18"/>
                <w:szCs w:val="18"/>
              </w:rPr>
              <w:footnoteReference w:id="69"/>
            </w:r>
          </w:p>
        </w:tc>
        <w:tc>
          <w:tcPr>
            <w:tcW w:w="1215" w:type="dxa"/>
            <w:vAlign w:val="center"/>
          </w:tcPr>
          <w:p w14:paraId="2DF2D855" w14:textId="77777777" w:rsidR="00FC3970" w:rsidRPr="00421BC1"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noProof/>
                <w:sz w:val="18"/>
                <w:szCs w:val="18"/>
              </w:rPr>
            </w:pPr>
            <w:r>
              <w:rPr>
                <w:rFonts w:cstheme="minorHAnsi"/>
                <w:noProof/>
                <w:sz w:val="18"/>
                <w:szCs w:val="18"/>
                <w:lang w:val="sr-Latn-ME" w:eastAsia="sr-Latn-ME"/>
              </w:rPr>
              <w:drawing>
                <wp:inline distT="0" distB="0" distL="0" distR="0" wp14:anchorId="47310D75" wp14:editId="3FDE2BAE">
                  <wp:extent cx="457200" cy="457200"/>
                  <wp:effectExtent l="0" t="0" r="0" b="0"/>
                  <wp:docPr id="953" name="Graphic 953" descr="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 name="transfer.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57968" cy="457968"/>
                          </a:xfrm>
                          <a:prstGeom prst="rect">
                            <a:avLst/>
                          </a:prstGeom>
                        </pic:spPr>
                      </pic:pic>
                    </a:graphicData>
                  </a:graphic>
                </wp:inline>
              </w:drawing>
            </w:r>
          </w:p>
        </w:tc>
        <w:tc>
          <w:tcPr>
            <w:tcW w:w="2745" w:type="dxa"/>
            <w:vAlign w:val="center"/>
          </w:tcPr>
          <w:p w14:paraId="5862013B" w14:textId="77777777" w:rsidR="00FC3970" w:rsidRPr="00421BC1"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21BC1">
              <w:rPr>
                <w:sz w:val="18"/>
                <w:szCs w:val="18"/>
                <w:lang w:val="en"/>
              </w:rPr>
              <w:t>10% of FAI payer institutions</w:t>
            </w:r>
          </w:p>
        </w:tc>
      </w:tr>
      <w:tr w:rsidR="00FC3970" w14:paraId="69809457" w14:textId="77777777" w:rsidTr="00611B5F">
        <w:tc>
          <w:tcPr>
            <w:cnfStyle w:val="001000000000" w:firstRow="0" w:lastRow="0" w:firstColumn="1" w:lastColumn="0" w:oddVBand="0" w:evenVBand="0" w:oddHBand="0" w:evenHBand="0" w:firstRowFirstColumn="0" w:firstRowLastColumn="0" w:lastRowFirstColumn="0" w:lastRowLastColumn="0"/>
            <w:tcW w:w="2605" w:type="dxa"/>
          </w:tcPr>
          <w:p w14:paraId="29757F06" w14:textId="77777777" w:rsidR="00FC3970" w:rsidRPr="00421BC1" w:rsidRDefault="00FC3970" w:rsidP="00611B5F">
            <w:pPr>
              <w:spacing w:before="60" w:after="60"/>
              <w:jc w:val="both"/>
              <w:rPr>
                <w:sz w:val="18"/>
                <w:szCs w:val="18"/>
              </w:rPr>
            </w:pPr>
            <w:r w:rsidRPr="00421BC1">
              <w:rPr>
                <w:b w:val="0"/>
                <w:sz w:val="18"/>
                <w:szCs w:val="18"/>
                <w:lang w:val="en"/>
              </w:rPr>
              <w:t xml:space="preserve">Number of high-value datasets published with API on the Open Data Portal </w:t>
            </w:r>
          </w:p>
        </w:tc>
        <w:tc>
          <w:tcPr>
            <w:tcW w:w="2077" w:type="dxa"/>
            <w:vAlign w:val="center"/>
          </w:tcPr>
          <w:p w14:paraId="1B96E0B3" w14:textId="77777777" w:rsidR="00FC3970" w:rsidRPr="00421BC1"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421BC1">
              <w:rPr>
                <w:sz w:val="18"/>
                <w:szCs w:val="18"/>
                <w:lang w:val="en"/>
              </w:rPr>
              <w:t>0</w:t>
            </w:r>
          </w:p>
        </w:tc>
        <w:tc>
          <w:tcPr>
            <w:tcW w:w="1980" w:type="dxa"/>
            <w:vAlign w:val="center"/>
          </w:tcPr>
          <w:p w14:paraId="0636EC80" w14:textId="77777777" w:rsidR="00FC3970" w:rsidRPr="00421BC1"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sidRPr="00F021C8">
              <w:rPr>
                <w:sz w:val="18"/>
                <w:szCs w:val="18"/>
                <w:lang w:val="en"/>
              </w:rPr>
              <w:t>0</w:t>
            </w:r>
          </w:p>
        </w:tc>
        <w:tc>
          <w:tcPr>
            <w:tcW w:w="1215" w:type="dxa"/>
            <w:vAlign w:val="center"/>
          </w:tcPr>
          <w:p w14:paraId="041BAA31" w14:textId="77777777" w:rsidR="00FC3970" w:rsidRPr="00421BC1"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Pr>
                <w:rFonts w:cstheme="minorHAnsi"/>
                <w:noProof/>
                <w:sz w:val="18"/>
                <w:szCs w:val="18"/>
                <w:lang w:val="sr-Latn-ME" w:eastAsia="sr-Latn-ME"/>
              </w:rPr>
              <w:drawing>
                <wp:inline distT="0" distB="0" distL="0" distR="0" wp14:anchorId="493E7FE9" wp14:editId="7DBDF558">
                  <wp:extent cx="457200" cy="457200"/>
                  <wp:effectExtent l="0" t="0" r="0" b="0"/>
                  <wp:docPr id="956" name="Graphic 956" descr="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transfer.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57968" cy="457968"/>
                          </a:xfrm>
                          <a:prstGeom prst="rect">
                            <a:avLst/>
                          </a:prstGeom>
                        </pic:spPr>
                      </pic:pic>
                    </a:graphicData>
                  </a:graphic>
                </wp:inline>
              </w:drawing>
            </w:r>
          </w:p>
        </w:tc>
        <w:tc>
          <w:tcPr>
            <w:tcW w:w="2745" w:type="dxa"/>
            <w:vAlign w:val="center"/>
          </w:tcPr>
          <w:p w14:paraId="345CDC6A" w14:textId="77777777" w:rsidR="00FC3970" w:rsidRPr="00421BC1"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421BC1">
              <w:rPr>
                <w:sz w:val="18"/>
                <w:szCs w:val="18"/>
                <w:lang w:val="en"/>
              </w:rPr>
              <w:t>At least 10</w:t>
            </w:r>
          </w:p>
        </w:tc>
      </w:tr>
      <w:tr w:rsidR="00FC3970" w14:paraId="5CE46970" w14:textId="77777777" w:rsidTr="00611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04C7B28A" w14:textId="77777777" w:rsidR="00FC3970" w:rsidRPr="00421BC1" w:rsidRDefault="00FC3970" w:rsidP="00611B5F">
            <w:pPr>
              <w:spacing w:before="60" w:after="60"/>
              <w:jc w:val="both"/>
              <w:rPr>
                <w:sz w:val="18"/>
                <w:szCs w:val="18"/>
              </w:rPr>
            </w:pPr>
            <w:r w:rsidRPr="00421BC1">
              <w:rPr>
                <w:b w:val="0"/>
                <w:sz w:val="18"/>
                <w:szCs w:val="18"/>
                <w:lang w:val="en"/>
              </w:rPr>
              <w:t xml:space="preserve">Number of authorities that proactively publish information under the Law on FAI </w:t>
            </w:r>
          </w:p>
        </w:tc>
        <w:tc>
          <w:tcPr>
            <w:tcW w:w="2077" w:type="dxa"/>
            <w:vAlign w:val="center"/>
          </w:tcPr>
          <w:p w14:paraId="7C18FEF1" w14:textId="77777777" w:rsidR="00FC3970" w:rsidRPr="00421BC1"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sz w:val="18"/>
                <w:szCs w:val="18"/>
              </w:rPr>
            </w:pPr>
            <w:r w:rsidRPr="00421BC1">
              <w:rPr>
                <w:sz w:val="18"/>
                <w:szCs w:val="18"/>
                <w:lang w:val="en"/>
              </w:rPr>
              <w:t>The starting point will be determined based on the APDP Work Report in March 2021.</w:t>
            </w:r>
          </w:p>
        </w:tc>
        <w:tc>
          <w:tcPr>
            <w:tcW w:w="1980" w:type="dxa"/>
            <w:vAlign w:val="center"/>
          </w:tcPr>
          <w:p w14:paraId="65F96733" w14:textId="77777777" w:rsidR="00FC3970" w:rsidRPr="00421BC1"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sidRPr="00D15A79">
              <w:rPr>
                <w:sz w:val="18"/>
                <w:szCs w:val="18"/>
                <w:lang w:val="en"/>
              </w:rPr>
              <w:t>The starting value will be determined 2023 for all ministries, GSG, Cap. Podgorica, municipalities of NK and HN</w:t>
            </w:r>
          </w:p>
        </w:tc>
        <w:tc>
          <w:tcPr>
            <w:tcW w:w="1215" w:type="dxa"/>
            <w:vAlign w:val="center"/>
          </w:tcPr>
          <w:p w14:paraId="2BF8EEEA" w14:textId="77777777" w:rsidR="00FC3970" w:rsidRPr="00421BC1"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noProof/>
                <w:sz w:val="18"/>
                <w:szCs w:val="18"/>
              </w:rPr>
            </w:pPr>
            <w:r>
              <w:rPr>
                <w:rFonts w:cstheme="minorHAnsi"/>
                <w:noProof/>
                <w:sz w:val="18"/>
                <w:szCs w:val="18"/>
                <w:lang w:val="sr-Latn-ME" w:eastAsia="sr-Latn-ME"/>
              </w:rPr>
              <w:drawing>
                <wp:inline distT="0" distB="0" distL="0" distR="0" wp14:anchorId="7B7A19CA" wp14:editId="163C5F15">
                  <wp:extent cx="457200" cy="457200"/>
                  <wp:effectExtent l="0" t="0" r="0" b="0"/>
                  <wp:docPr id="68" name="Graphic 68" descr="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transfer.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57968" cy="457968"/>
                          </a:xfrm>
                          <a:prstGeom prst="rect">
                            <a:avLst/>
                          </a:prstGeom>
                        </pic:spPr>
                      </pic:pic>
                    </a:graphicData>
                  </a:graphic>
                </wp:inline>
              </w:drawing>
            </w:r>
          </w:p>
        </w:tc>
        <w:tc>
          <w:tcPr>
            <w:tcW w:w="2745" w:type="dxa"/>
            <w:vAlign w:val="center"/>
          </w:tcPr>
          <w:p w14:paraId="07F24341" w14:textId="77777777" w:rsidR="00FC3970" w:rsidRPr="00421BC1"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sz w:val="18"/>
                <w:szCs w:val="18"/>
              </w:rPr>
            </w:pPr>
            <w:r w:rsidRPr="00421BC1">
              <w:rPr>
                <w:sz w:val="18"/>
                <w:szCs w:val="18"/>
                <w:lang w:val="en"/>
              </w:rPr>
              <w:t>65% of ministries and other (selected) administrative bodies</w:t>
            </w:r>
          </w:p>
          <w:p w14:paraId="740AC996" w14:textId="77777777" w:rsidR="00FC3970" w:rsidRPr="00421BC1"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sz w:val="18"/>
                <w:szCs w:val="18"/>
              </w:rPr>
            </w:pPr>
            <w:r w:rsidRPr="00421BC1">
              <w:rPr>
                <w:sz w:val="18"/>
                <w:szCs w:val="18"/>
                <w:lang w:val="en"/>
              </w:rPr>
              <w:t>65% of local governments</w:t>
            </w:r>
          </w:p>
        </w:tc>
      </w:tr>
    </w:tbl>
    <w:p w14:paraId="41ADE7BF" w14:textId="77777777" w:rsidR="00FC3970" w:rsidRDefault="00FC3970" w:rsidP="00FC3970">
      <w:pPr>
        <w:spacing w:before="60" w:after="60" w:line="240" w:lineRule="auto"/>
        <w:jc w:val="both"/>
        <w:rPr>
          <w:rFonts w:eastAsia="Book Antiqua" w:cstheme="minorHAnsi"/>
          <w:sz w:val="24"/>
          <w:szCs w:val="24"/>
        </w:rPr>
      </w:pPr>
    </w:p>
    <w:p w14:paraId="47A0601B" w14:textId="4238F708" w:rsidR="00FC3970" w:rsidRPr="00AB1AD3" w:rsidRDefault="00FC3970" w:rsidP="00FC3970">
      <w:pPr>
        <w:spacing w:before="60" w:after="60" w:line="240" w:lineRule="auto"/>
        <w:jc w:val="both"/>
        <w:rPr>
          <w:rFonts w:eastAsia="Book Antiqua" w:cstheme="minorHAnsi"/>
          <w:sz w:val="24"/>
          <w:szCs w:val="24"/>
          <w:lang w:val="bs-Latn-BA"/>
        </w:rPr>
      </w:pPr>
      <w:r w:rsidRPr="001D090C">
        <w:rPr>
          <w:rFonts w:eastAsia="Book Antiqua" w:cstheme="minorHAnsi"/>
          <w:sz w:val="24"/>
          <w:szCs w:val="24"/>
          <w:lang w:val="en"/>
        </w:rPr>
        <w:t xml:space="preserve">Free access to information is the </w:t>
      </w:r>
      <w:r w:rsidR="002D1A5E">
        <w:rPr>
          <w:rFonts w:eastAsia="Book Antiqua" w:cstheme="minorHAnsi"/>
          <w:sz w:val="24"/>
          <w:szCs w:val="24"/>
          <w:lang w:val="en"/>
        </w:rPr>
        <w:t>cornerstone</w:t>
      </w:r>
      <w:r w:rsidRPr="001D090C">
        <w:rPr>
          <w:rFonts w:eastAsia="Book Antiqua" w:cstheme="minorHAnsi"/>
          <w:sz w:val="24"/>
          <w:szCs w:val="24"/>
          <w:lang w:val="en"/>
        </w:rPr>
        <w:t xml:space="preserve"> of democratic life, which affirms the openness of public administration. In this area, a step forward was made in </w:t>
      </w:r>
      <w:r w:rsidRPr="00AB1AD3">
        <w:rPr>
          <w:rFonts w:eastAsia="Book Antiqua" w:cstheme="minorHAnsi"/>
          <w:b/>
          <w:sz w:val="24"/>
          <w:szCs w:val="24"/>
          <w:lang w:val="en"/>
        </w:rPr>
        <w:t>amendments to the Law on Free Access to Information</w:t>
      </w:r>
      <w:r w:rsidRPr="001D090C">
        <w:rPr>
          <w:rFonts w:eastAsia="Book Antiqua" w:cstheme="minorHAnsi"/>
          <w:sz w:val="24"/>
          <w:szCs w:val="24"/>
          <w:lang w:val="en"/>
        </w:rPr>
        <w:t xml:space="preserve"> (FAI Law) after the Government of Montenegro passed a conclusion in May 2022, withdrawing from the parliamentary procedure all proposals for laws sent to the Parliament during its 42</w:t>
      </w:r>
      <w:r w:rsidRPr="002D1A5E">
        <w:rPr>
          <w:rFonts w:eastAsia="Book Antiqua" w:cstheme="minorHAnsi"/>
          <w:sz w:val="24"/>
          <w:szCs w:val="24"/>
          <w:vertAlign w:val="superscript"/>
          <w:lang w:val="en"/>
        </w:rPr>
        <w:t>nd</w:t>
      </w:r>
      <w:r w:rsidRPr="001D090C">
        <w:rPr>
          <w:rFonts w:eastAsia="Book Antiqua" w:cstheme="minorHAnsi"/>
          <w:sz w:val="24"/>
          <w:szCs w:val="24"/>
          <w:lang w:val="en"/>
        </w:rPr>
        <w:t xml:space="preserve"> mandate, including this Law. In the further alignment of the Law, after all the necessary procedures, a positive opinion of the EC was obtained as a confirmation of conformity with the EU acquis. Finally, on March 7, 2023, the Government approved the Bill on Amendments to the Law on Free Access to Information. </w:t>
      </w:r>
      <w:r w:rsidRPr="00520DDA">
        <w:rPr>
          <w:rFonts w:eastAsia="Book Antiqua" w:cstheme="minorHAnsi"/>
          <w:noProof/>
          <w:sz w:val="24"/>
          <w:szCs w:val="24"/>
          <w:lang w:val="sr-Latn-ME" w:eastAsia="sr-Latn-ME"/>
        </w:rPr>
        <mc:AlternateContent>
          <mc:Choice Requires="wps">
            <w:drawing>
              <wp:anchor distT="91440" distB="91440" distL="114300" distR="114300" simplePos="0" relativeHeight="251731968" behindDoc="0" locked="0" layoutInCell="1" allowOverlap="1" wp14:anchorId="2518767B" wp14:editId="36861BF5">
                <wp:simplePos x="0" y="0"/>
                <wp:positionH relativeFrom="page">
                  <wp:posOffset>3300095</wp:posOffset>
                </wp:positionH>
                <wp:positionV relativeFrom="paragraph">
                  <wp:posOffset>285750</wp:posOffset>
                </wp:positionV>
                <wp:extent cx="3619500" cy="1163955"/>
                <wp:effectExtent l="0" t="0" r="19050" b="24765"/>
                <wp:wrapSquare wrapText="bothSides"/>
                <wp:docPr id="9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163955"/>
                        </a:xfrm>
                        <a:prstGeom prst="rect">
                          <a:avLst/>
                        </a:prstGeom>
                        <a:noFill/>
                        <a:ln w="9525">
                          <a:solidFill>
                            <a:schemeClr val="accent1">
                              <a:lumMod val="75000"/>
                            </a:schemeClr>
                          </a:solidFill>
                          <a:miter lim="800000"/>
                          <a:headEnd/>
                          <a:tailEnd/>
                        </a:ln>
                      </wps:spPr>
                      <wps:txbx>
                        <w:txbxContent>
                          <w:p w14:paraId="4360D677" w14:textId="77777777" w:rsidR="00D56F0F" w:rsidRPr="00520DDA" w:rsidRDefault="00D56F0F" w:rsidP="00FC3970">
                            <w:pPr>
                              <w:pBdr>
                                <w:top w:val="single" w:sz="24" w:space="8" w:color="4472C4" w:themeColor="accent1"/>
                                <w:bottom w:val="single" w:sz="24" w:space="8" w:color="4472C4" w:themeColor="accent1"/>
                              </w:pBdr>
                              <w:spacing w:after="120" w:line="240" w:lineRule="auto"/>
                              <w:rPr>
                                <w:b/>
                                <w:i/>
                                <w:iCs/>
                                <w:color w:val="000000" w:themeColor="text1"/>
                                <w:sz w:val="24"/>
                                <w:szCs w:val="24"/>
                              </w:rPr>
                            </w:pPr>
                            <w:r w:rsidRPr="00520DDA">
                              <w:rPr>
                                <w:b/>
                                <w:i/>
                                <w:iCs/>
                                <w:color w:val="000000" w:themeColor="text1"/>
                                <w:sz w:val="24"/>
                                <w:szCs w:val="24"/>
                                <w:lang w:val="en"/>
                              </w:rPr>
                              <w:t>LAW ON FREE ACCESS TO INFORMATION</w:t>
                            </w:r>
                          </w:p>
                          <w:p w14:paraId="75106CD7" w14:textId="77777777" w:rsidR="00D56F0F" w:rsidRPr="00520DDA" w:rsidRDefault="00D56F0F" w:rsidP="00FC3970">
                            <w:pPr>
                              <w:pBdr>
                                <w:top w:val="single" w:sz="24" w:space="8" w:color="4472C4" w:themeColor="accent1"/>
                                <w:bottom w:val="single" w:sz="24" w:space="8" w:color="4472C4" w:themeColor="accent1"/>
                              </w:pBdr>
                              <w:spacing w:after="0" w:line="240" w:lineRule="auto"/>
                              <w:jc w:val="both"/>
                              <w:rPr>
                                <w:iCs/>
                                <w:color w:val="000000" w:themeColor="text1"/>
                                <w:sz w:val="24"/>
                                <w:szCs w:val="24"/>
                              </w:rPr>
                            </w:pPr>
                            <w:r w:rsidRPr="00520DDA">
                              <w:rPr>
                                <w:iCs/>
                                <w:color w:val="000000" w:themeColor="text1"/>
                                <w:sz w:val="24"/>
                                <w:szCs w:val="24"/>
                                <w:lang w:val="en"/>
                              </w:rPr>
                              <w:t>The Government established the Proposal for the Law on Amendments to the Law on Free Access to Information. The proposed amendments will contribute to a more effective exercise of the right to free access to information and create necessary mechanisms for overcoming identified problems in applying the Law. The proposed solutions' direct effects will positively impact citizens in terms of a more effective exercise of the right to free access to information, enabling citizens to be well and timely informed of issues they shall decide on. A positive effect will also be achieved through more efficient work of the authorities, narrowing the scope for abuses, encouraging the legality and regularity of actions, and contributing to more pronounced openness and transparency of authorities.</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18767B" id="_x0000_s1031" type="#_x0000_t202" style="position:absolute;left:0;text-align:left;margin-left:259.85pt;margin-top:22.5pt;width:285pt;height:91.65pt;z-index:25173196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" filled="f" strokecolor="#2f5496 [2404]">
                <v:textbox style="mso-fit-shape-to-text:t">
                  <w:txbxContent>
                    <w:p w14:paraId="4360D677" w14:textId="77777777" w:rsidR="00D56F0F" w:rsidRPr="00520DDA" w:rsidRDefault="00D56F0F" w:rsidP="00FC3970">
                      <w:pPr>
                        <w:pBdr>
                          <w:top w:val="single" w:sz="24" w:space="8" w:color="4472C4" w:themeColor="accent1"/>
                          <w:bottom w:val="single" w:sz="24" w:space="8" w:color="4472C4" w:themeColor="accent1"/>
                        </w:pBdr>
                        <w:spacing w:after="120" w:line="240" w:lineRule="auto"/>
                        <w:rPr>
                          <w:b/>
                          <w:i/>
                          <w:iCs/>
                          <w:color w:val="000000" w:themeColor="text1"/>
                          <w:sz w:val="24"/>
                          <w:szCs w:val="24"/>
                        </w:rPr>
                      </w:pPr>
                      <w:r w:rsidRPr="00520DDA">
                        <w:rPr>
                          <w:b/>
                          <w:i/>
                          <w:iCs/>
                          <w:color w:val="000000" w:themeColor="text1"/>
                          <w:sz w:val="24"/>
                          <w:szCs w:val="24"/>
                          <w:lang w:val="en"/>
                        </w:rPr>
                        <w:t>LAW ON FREE ACCESS TO INFORMATION</w:t>
                      </w:r>
                    </w:p>
                    <w:p w14:paraId="75106CD7" w14:textId="77777777" w:rsidR="00D56F0F" w:rsidRPr="00520DDA" w:rsidRDefault="00D56F0F" w:rsidP="00FC3970">
                      <w:pPr>
                        <w:pBdr>
                          <w:top w:val="single" w:sz="24" w:space="8" w:color="4472C4" w:themeColor="accent1"/>
                          <w:bottom w:val="single" w:sz="24" w:space="8" w:color="4472C4" w:themeColor="accent1"/>
                        </w:pBdr>
                        <w:spacing w:after="0" w:line="240" w:lineRule="auto"/>
                        <w:jc w:val="both"/>
                        <w:rPr>
                          <w:iCs/>
                          <w:color w:val="000000" w:themeColor="text1"/>
                          <w:sz w:val="24"/>
                          <w:szCs w:val="24"/>
                        </w:rPr>
                      </w:pPr>
                      <w:r w:rsidRPr="00520DDA">
                        <w:rPr>
                          <w:iCs/>
                          <w:color w:val="000000" w:themeColor="text1"/>
                          <w:sz w:val="24"/>
                          <w:szCs w:val="24"/>
                          <w:lang w:val="en"/>
                        </w:rPr>
                        <w:t>The Government established the Proposal for the Law on Amendments to the Law on Free Access to Information. The proposed amendments will contribute to a more effective exercise of the right to free access to information and create necessary mechanisms for overcoming identified problems in applying the Law. The proposed solutions' direct effects will positively impact citizens in terms of a more effective exercise of the right to free access to information, enabling citizens to be well and timely informed of issues they shall decide on. A positive effect will also be achieved through more efficient work of the authorities, narrowing the scope for abuses, encouraging the legality and regularity of actions, and contributing to more pronounced openness and transparency of authorities.</w:t>
                      </w:r>
                    </w:p>
                  </w:txbxContent>
                </v:textbox>
                <w10:wrap type="square" anchorx="page"/>
              </v:shape>
            </w:pict>
          </mc:Fallback>
        </mc:AlternateContent>
      </w:r>
      <w:r w:rsidRPr="001D090C">
        <w:rPr>
          <w:rFonts w:eastAsia="Book Antiqua" w:cstheme="minorHAnsi"/>
          <w:sz w:val="24"/>
          <w:szCs w:val="24"/>
          <w:lang w:val="en"/>
        </w:rPr>
        <w:t xml:space="preserve">Concerning this Law, appeals, and other procedures carried out by APDP after the previous SIGMA analysis, </w:t>
      </w:r>
      <w:r w:rsidRPr="00AB1AD3">
        <w:rPr>
          <w:rFonts w:eastAsia="Book Antiqua" w:cstheme="minorHAnsi"/>
          <w:b/>
          <w:sz w:val="24"/>
          <w:szCs w:val="24"/>
          <w:lang w:val="en"/>
        </w:rPr>
        <w:t>guidelines on applying the harmfulness test</w:t>
      </w:r>
      <w:r w:rsidR="001E516C">
        <w:rPr>
          <w:rStyle w:val="FootnoteReference"/>
          <w:rFonts w:eastAsia="Book Antiqua" w:cstheme="minorHAnsi"/>
          <w:b/>
          <w:sz w:val="24"/>
          <w:szCs w:val="24"/>
          <w:lang w:val="en"/>
        </w:rPr>
        <w:footnoteReference w:id="70"/>
      </w:r>
      <w:r w:rsidRPr="001D090C">
        <w:rPr>
          <w:rFonts w:eastAsia="Book Antiqua" w:cstheme="minorHAnsi"/>
          <w:sz w:val="24"/>
          <w:szCs w:val="24"/>
          <w:lang w:val="en"/>
        </w:rPr>
        <w:t xml:space="preserve"> are being prepared. It is helpful to point out that, as part of support to the functioning of the framework for access to information, APDP, in cooperation with SIGMA, organized a workshop on the topic: </w:t>
      </w:r>
      <w:r w:rsidRPr="001D090C">
        <w:rPr>
          <w:rFonts w:eastAsia="Book Antiqua" w:cstheme="minorHAnsi"/>
          <w:i/>
          <w:sz w:val="24"/>
          <w:szCs w:val="24"/>
          <w:lang w:val="en"/>
        </w:rPr>
        <w:t>Right to free access to information: how to ensure effective implementation of the Law in practice</w:t>
      </w:r>
      <w:r w:rsidRPr="001D090C">
        <w:rPr>
          <w:rFonts w:eastAsia="Book Antiqua" w:cstheme="minorHAnsi"/>
          <w:sz w:val="24"/>
          <w:szCs w:val="24"/>
          <w:lang w:val="en"/>
        </w:rPr>
        <w:t>. The workshop was an opportunity for the participants to improve their skills to implement the Law in practice better, essential steps in the procedure for requesting access to information, increasing efficiency, conducting a harm test, and deciding in cases where the information contains one of the restrictions prescribed by the Law.</w:t>
      </w:r>
    </w:p>
    <w:p w14:paraId="6E93BDDA" w14:textId="77777777" w:rsidR="00FC3970" w:rsidRPr="004D7526" w:rsidRDefault="00FC3970" w:rsidP="00FC3970">
      <w:pPr>
        <w:spacing w:before="60" w:after="60" w:line="240" w:lineRule="auto"/>
        <w:jc w:val="both"/>
        <w:rPr>
          <w:rFonts w:eastAsia="Cambria" w:cstheme="minorHAnsi"/>
          <w:sz w:val="24"/>
          <w:szCs w:val="24"/>
          <w:highlight w:val="white"/>
        </w:rPr>
      </w:pPr>
      <w:bookmarkStart w:id="9" w:name="_Hlk132721210"/>
      <w:r w:rsidRPr="001D090C">
        <w:rPr>
          <w:rFonts w:eastAsia="Cambria" w:cstheme="minorHAnsi"/>
          <w:sz w:val="24"/>
          <w:szCs w:val="24"/>
          <w:highlight w:val="white"/>
          <w:lang w:val="en"/>
        </w:rPr>
        <w:t>In digitization and improvement of work in monitoring cases in all stages of the procedure and keeping records of second instance cases, by APDP, the entire judicial system must switch to a new IT platform. To implement this new platform for electronic monitoring of the progress of cases in the second-degree proceedings in the APDP, it is necessary to provide the possibility to link the judicial system and the information systems obliged applicants.</w:t>
      </w:r>
    </w:p>
    <w:bookmarkEnd w:id="9"/>
    <w:p w14:paraId="34E7506D" w14:textId="77777777" w:rsidR="00FC3970" w:rsidRDefault="00FC3970" w:rsidP="00FC3970">
      <w:pPr>
        <w:spacing w:before="60" w:after="60" w:line="240" w:lineRule="auto"/>
        <w:jc w:val="both"/>
        <w:rPr>
          <w:rFonts w:eastAsia="Book Antiqua" w:cstheme="minorHAnsi"/>
          <w:color w:val="000000"/>
          <w:sz w:val="24"/>
          <w:szCs w:val="24"/>
        </w:rPr>
      </w:pPr>
      <w:r w:rsidRPr="001D090C">
        <w:rPr>
          <w:rFonts w:eastAsia="Cambria" w:cstheme="minorHAnsi"/>
          <w:sz w:val="24"/>
          <w:szCs w:val="24"/>
          <w:highlight w:val="white"/>
          <w:lang w:val="en"/>
        </w:rPr>
        <w:t xml:space="preserve">Necessary financial resources were provided, but the tender procedure was delayed due to problems with the public procurement portal caused by a </w:t>
      </w:r>
      <w:proofErr w:type="spellStart"/>
      <w:r w:rsidRPr="001D090C">
        <w:rPr>
          <w:rFonts w:eastAsia="Cambria" w:cstheme="minorHAnsi"/>
          <w:sz w:val="24"/>
          <w:szCs w:val="24"/>
          <w:highlight w:val="white"/>
          <w:lang w:val="en"/>
        </w:rPr>
        <w:t>cyber attack</w:t>
      </w:r>
      <w:proofErr w:type="spellEnd"/>
      <w:r w:rsidRPr="001D090C">
        <w:rPr>
          <w:rFonts w:eastAsia="Cambria" w:cstheme="minorHAnsi"/>
          <w:sz w:val="24"/>
          <w:szCs w:val="24"/>
          <w:highlight w:val="white"/>
          <w:lang w:val="en"/>
        </w:rPr>
        <w:t xml:space="preserve">. The establishment of the IT system is expected in 2023. The creating degree of </w:t>
      </w:r>
      <w:r w:rsidRPr="00727965">
        <w:rPr>
          <w:rFonts w:eastAsia="Cambria" w:cstheme="minorHAnsi"/>
          <w:sz w:val="24"/>
          <w:szCs w:val="24"/>
          <w:lang w:val="en"/>
        </w:rPr>
        <w:t>implementation</w:t>
      </w:r>
      <w:r w:rsidRPr="001D090C">
        <w:rPr>
          <w:rFonts w:eastAsia="Cambria" w:cstheme="minorHAnsi"/>
          <w:sz w:val="24"/>
          <w:szCs w:val="24"/>
          <w:highlight w:val="white"/>
          <w:lang w:val="en"/>
        </w:rPr>
        <w:t xml:space="preserve"> of the activities related to creating a data entry plan and </w:t>
      </w:r>
      <w:r w:rsidRPr="001D090C">
        <w:rPr>
          <w:rFonts w:eastAsia="Cambria" w:cstheme="minorHAnsi"/>
          <w:sz w:val="24"/>
          <w:szCs w:val="24"/>
          <w:lang w:val="en"/>
        </w:rPr>
        <w:t>fundamental statistical indicators, the publication of the database of authorities in an open format, and the entry of data on complaints will depend on the dynamics of the introduction of the IT system.</w:t>
      </w:r>
      <w:r w:rsidRPr="001D090C">
        <w:rPr>
          <w:rFonts w:eastAsia="Cambria" w:cstheme="minorHAnsi"/>
          <w:sz w:val="24"/>
          <w:szCs w:val="24"/>
          <w:highlight w:val="white"/>
          <w:lang w:val="en"/>
        </w:rPr>
        <w:t xml:space="preserve"> </w:t>
      </w:r>
    </w:p>
    <w:p w14:paraId="29054595" w14:textId="67AF1010" w:rsidR="00FC3970" w:rsidRPr="00B00C60" w:rsidRDefault="00FC3970" w:rsidP="00FC3970">
      <w:pPr>
        <w:spacing w:before="60" w:after="60" w:line="240" w:lineRule="auto"/>
        <w:jc w:val="both"/>
        <w:rPr>
          <w:rFonts w:eastAsia="Book Antiqua" w:cstheme="minorHAnsi"/>
          <w:sz w:val="24"/>
          <w:szCs w:val="24"/>
        </w:rPr>
      </w:pPr>
      <w:r w:rsidRPr="001D090C">
        <w:rPr>
          <w:rFonts w:eastAsia="Book Antiqua" w:cstheme="minorHAnsi"/>
          <w:color w:val="000000"/>
          <w:sz w:val="24"/>
          <w:szCs w:val="24"/>
          <w:lang w:val="en"/>
        </w:rPr>
        <w:t xml:space="preserve">Speaking of improving the Methodology for the Agency's annual Report, submitted to the Parliament yearly, amendments to the Law on Free Access to Information elaborate its structure. </w:t>
      </w:r>
      <w:r w:rsidRPr="001D090C">
        <w:rPr>
          <w:rFonts w:eastAsia="Book Antiqua" w:cstheme="minorHAnsi"/>
          <w:sz w:val="24"/>
          <w:szCs w:val="24"/>
          <w:lang w:val="en"/>
        </w:rPr>
        <w:t>In the context of providing support to improve the implementation of the Act on FAI, a series of meetings were held with SIGMA's help with school principals, and they agreed to one-on-one education. This type of support is aimed at the critical authorities with the most significant number of requests for access to information and the larger number of complaints, thereby reducing the number of requests and increasing the number of published information.</w:t>
      </w:r>
    </w:p>
    <w:p w14:paraId="4A4B32C1" w14:textId="77777777" w:rsidR="00FC3970" w:rsidRPr="001D090C" w:rsidRDefault="00FC3970" w:rsidP="00FC3970">
      <w:pPr>
        <w:pBdr>
          <w:top w:val="nil"/>
          <w:left w:val="nil"/>
          <w:bottom w:val="nil"/>
          <w:right w:val="nil"/>
          <w:between w:val="nil"/>
        </w:pBdr>
        <w:spacing w:before="60" w:after="60" w:line="240" w:lineRule="auto"/>
        <w:jc w:val="both"/>
        <w:rPr>
          <w:rFonts w:eastAsia="Book Antiqua" w:cstheme="minorHAnsi"/>
          <w:sz w:val="24"/>
          <w:szCs w:val="24"/>
          <w:lang w:val="bs-Latn-BA"/>
        </w:rPr>
      </w:pPr>
      <w:r w:rsidRPr="001D090C">
        <w:rPr>
          <w:rFonts w:eastAsia="Book Antiqua" w:cstheme="minorHAnsi"/>
          <w:sz w:val="24"/>
          <w:szCs w:val="24"/>
          <w:lang w:val="en"/>
        </w:rPr>
        <w:t>Adopting the Decision on the appointment of new members of the APDP Council</w:t>
      </w:r>
      <w:r>
        <w:rPr>
          <w:rStyle w:val="FootnoteReference"/>
          <w:rFonts w:eastAsia="Book Antiqua" w:cstheme="minorHAnsi"/>
          <w:sz w:val="24"/>
          <w:szCs w:val="24"/>
          <w:lang w:val="bs-Latn-BA"/>
        </w:rPr>
        <w:footnoteReference w:id="71"/>
      </w:r>
      <w:r w:rsidRPr="001D090C">
        <w:rPr>
          <w:rFonts w:eastAsia="Book Antiqua" w:cstheme="minorHAnsi"/>
          <w:sz w:val="24"/>
          <w:szCs w:val="24"/>
          <w:lang w:val="en"/>
        </w:rPr>
        <w:t xml:space="preserve"> opened the door to implement obligations on the free access to information and protection of personal data portfolio. One of the conclusions of the constitutive session, held by the newly appointed members, was that they would fully contribute to affirming the transparency of work and the proactivity of public information.</w:t>
      </w:r>
    </w:p>
    <w:p w14:paraId="41E6F6D9" w14:textId="77777777" w:rsidR="00FC3970" w:rsidRDefault="00FC3970" w:rsidP="00FC3970">
      <w:pPr>
        <w:spacing w:before="60" w:after="60" w:line="240" w:lineRule="auto"/>
        <w:jc w:val="both"/>
        <w:rPr>
          <w:rFonts w:eastAsia="Book Antiqua" w:cstheme="minorHAnsi"/>
          <w:sz w:val="24"/>
          <w:szCs w:val="24"/>
        </w:rPr>
      </w:pPr>
      <w:r w:rsidRPr="001D090C">
        <w:rPr>
          <w:rFonts w:eastAsia="Book Antiqua" w:cstheme="minorHAnsi"/>
          <w:sz w:val="24"/>
          <w:szCs w:val="24"/>
          <w:lang w:val="en"/>
        </w:rPr>
        <w:t xml:space="preserve">Strengthening administrative capacities is one of the EU's critical benchmarks in the negotiation process. In keeping with expectations, it is necessary to enhance the capabilities of APDP, particularly noting that the focus of the European Commission is on the adoption and implementation of the FAI Law. During 2022, two trainings were carried out as part of this activity to improve the quality of decision-making first-instance authority. </w:t>
      </w:r>
    </w:p>
    <w:p w14:paraId="5498A96A" w14:textId="1B561373" w:rsidR="00FC3970" w:rsidRPr="00C50FA4" w:rsidRDefault="00FC3970" w:rsidP="00FC3970">
      <w:pPr>
        <w:spacing w:before="60" w:after="60" w:line="240" w:lineRule="auto"/>
        <w:jc w:val="both"/>
        <w:rPr>
          <w:rFonts w:eastAsia="Book Antiqua" w:cstheme="minorHAnsi"/>
          <w:sz w:val="24"/>
          <w:szCs w:val="24"/>
        </w:rPr>
      </w:pPr>
      <w:r w:rsidRPr="001D090C">
        <w:rPr>
          <w:rFonts w:eastAsia="Book Antiqua" w:cstheme="minorHAnsi"/>
          <w:sz w:val="24"/>
          <w:szCs w:val="24"/>
          <w:lang w:val="en"/>
        </w:rPr>
        <w:t>Pieces of training for all municipalities were organized to provide continuous user support.</w:t>
      </w:r>
      <w:r w:rsidR="001E516C">
        <w:rPr>
          <w:rStyle w:val="FootnoteReference"/>
          <w:rFonts w:eastAsia="Book Antiqua" w:cstheme="minorHAnsi"/>
          <w:sz w:val="24"/>
          <w:szCs w:val="24"/>
          <w:lang w:val="en"/>
        </w:rPr>
        <w:footnoteReference w:id="72"/>
      </w:r>
      <w:r w:rsidRPr="001D090C">
        <w:rPr>
          <w:rFonts w:eastAsia="Book Antiqua" w:cstheme="minorHAnsi"/>
          <w:sz w:val="24"/>
          <w:szCs w:val="24"/>
          <w:lang w:val="en"/>
        </w:rPr>
        <w:t xml:space="preserve"> </w:t>
      </w:r>
      <w:r>
        <w:rPr>
          <w:rFonts w:eastAsia="Book Antiqua" w:cstheme="minorHAnsi"/>
          <w:color w:val="000000"/>
          <w:sz w:val="24"/>
          <w:szCs w:val="24"/>
          <w:lang w:val="en"/>
        </w:rPr>
        <w:t>The award for the most proactive authority in publishing information was established to provide an additional incentive for strengthening capacity and achieving results. Training for target groups, i.e., authorized officials, management staff, and other government officials, was organized through an online platform, and an exceptional contribution to the enviable number of participants was made by the election processes at the local level that were conducted in 2022. In the context of internal management in activities defined by the Law and to form a working group for improving transparency, contact persons from various institutions were identified for whom specialized training is intended, carried out in cooperation with SIGMA.</w:t>
      </w:r>
    </w:p>
    <w:p w14:paraId="7FA82564" w14:textId="77777777" w:rsidR="00FC3970" w:rsidRPr="00C50FA4" w:rsidRDefault="00FC3970" w:rsidP="00FC3970">
      <w:pPr>
        <w:spacing w:before="60" w:after="60" w:line="240" w:lineRule="auto"/>
        <w:jc w:val="both"/>
        <w:rPr>
          <w:rFonts w:eastAsia="Book Antiqua" w:cstheme="minorHAnsi"/>
          <w:sz w:val="24"/>
          <w:szCs w:val="24"/>
        </w:rPr>
      </w:pPr>
      <w:r w:rsidRPr="00C50FA4">
        <w:rPr>
          <w:rFonts w:eastAsia="Book Antiqua" w:cstheme="minorHAnsi"/>
          <w:sz w:val="24"/>
          <w:szCs w:val="24"/>
          <w:lang w:val="en"/>
        </w:rPr>
        <w:t xml:space="preserve">A particular area defined by the Law on Free Access to Information concerns </w:t>
      </w:r>
      <w:r w:rsidRPr="00C50FA4">
        <w:rPr>
          <w:rFonts w:eastAsia="Book Antiqua" w:cstheme="minorHAnsi"/>
          <w:b/>
          <w:sz w:val="24"/>
          <w:szCs w:val="24"/>
          <w:lang w:val="en"/>
        </w:rPr>
        <w:t>the reuse of information</w:t>
      </w:r>
      <w:r w:rsidRPr="00C50FA4">
        <w:rPr>
          <w:rFonts w:eastAsia="Book Antiqua" w:cstheme="minorHAnsi"/>
          <w:sz w:val="24"/>
          <w:szCs w:val="24"/>
          <w:lang w:val="en"/>
        </w:rPr>
        <w:t xml:space="preserve">. Under using the potential of existing data and increasing the availability of open data, one of the key activities is improving the </w:t>
      </w:r>
      <w:hyperlink r:id="rId95" w:history="1">
        <w:r w:rsidRPr="00C50FA4">
          <w:rPr>
            <w:rFonts w:eastAsia="Book Antiqua" w:cstheme="minorHAnsi"/>
            <w:color w:val="0000FF"/>
            <w:sz w:val="24"/>
            <w:szCs w:val="24"/>
            <w:u w:val="single"/>
            <w:lang w:val="en"/>
          </w:rPr>
          <w:t>www.data.gov.me</w:t>
        </w:r>
      </w:hyperlink>
      <w:r w:rsidRPr="00C50FA4">
        <w:rPr>
          <w:rFonts w:eastAsia="Book Antiqua" w:cstheme="minorHAnsi"/>
          <w:sz w:val="24"/>
          <w:szCs w:val="24"/>
          <w:lang w:val="en"/>
        </w:rPr>
        <w:t xml:space="preserve"> portal. Regarding the indicator of the increase in the number of datasets, this number increased by 35% in 2022 compared to the initial value. To improve the portal's functionality and identify the high value of open data sets, </w:t>
      </w:r>
      <w:r w:rsidRPr="00C50FA4">
        <w:rPr>
          <w:rFonts w:eastAsia="Book Antiqua" w:cstheme="minorHAnsi"/>
          <w:b/>
          <w:sz w:val="24"/>
          <w:szCs w:val="24"/>
          <w:lang w:val="en"/>
        </w:rPr>
        <w:t>a needs assessment for improving the portal's functionality was</w:t>
      </w:r>
      <w:r w:rsidRPr="00C50FA4">
        <w:rPr>
          <w:rFonts w:eastAsia="Book Antiqua" w:cstheme="minorHAnsi"/>
          <w:sz w:val="24"/>
          <w:szCs w:val="24"/>
          <w:lang w:val="en"/>
        </w:rPr>
        <w:t xml:space="preserve"> prepared.</w:t>
      </w:r>
    </w:p>
    <w:p w14:paraId="70AF5E05" w14:textId="3538BA59" w:rsidR="00FC3970" w:rsidRDefault="00FC3970" w:rsidP="00FC3970">
      <w:pPr>
        <w:spacing w:before="60" w:after="60" w:line="240" w:lineRule="auto"/>
        <w:jc w:val="both"/>
        <w:rPr>
          <w:rFonts w:eastAsia="Book Antiqua" w:cstheme="minorHAnsi"/>
          <w:sz w:val="24"/>
          <w:szCs w:val="24"/>
        </w:rPr>
      </w:pPr>
      <w:r w:rsidRPr="00C50FA4">
        <w:rPr>
          <w:rFonts w:eastAsia="Book Antiqua" w:cstheme="minorHAnsi"/>
          <w:sz w:val="24"/>
          <w:szCs w:val="24"/>
          <w:lang w:val="en"/>
        </w:rPr>
        <w:t>It is important to note that the Government adopted the Decision to form the Council for Open Data during its 42</w:t>
      </w:r>
      <w:r w:rsidRPr="00F6732B">
        <w:rPr>
          <w:rFonts w:eastAsia="Book Antiqua" w:cstheme="minorHAnsi"/>
          <w:sz w:val="24"/>
          <w:szCs w:val="24"/>
          <w:vertAlign w:val="superscript"/>
          <w:lang w:val="en"/>
        </w:rPr>
        <w:t>nd</w:t>
      </w:r>
      <w:r w:rsidRPr="00C50FA4">
        <w:rPr>
          <w:rFonts w:eastAsia="Book Antiqua" w:cstheme="minorHAnsi"/>
          <w:sz w:val="24"/>
          <w:szCs w:val="24"/>
          <w:lang w:val="en"/>
        </w:rPr>
        <w:t xml:space="preserve"> mandate. However, due to the establishment of a new Government and significant </w:t>
      </w:r>
      <w:r w:rsidR="00726878">
        <w:rPr>
          <w:rFonts w:eastAsia="Book Antiqua" w:cstheme="minorHAnsi"/>
          <w:sz w:val="24"/>
          <w:szCs w:val="24"/>
          <w:lang w:val="en"/>
        </w:rPr>
        <w:t>personnel changes</w:t>
      </w:r>
      <w:r w:rsidRPr="00C50FA4">
        <w:rPr>
          <w:rFonts w:eastAsia="Book Antiqua" w:cstheme="minorHAnsi"/>
          <w:sz w:val="24"/>
          <w:szCs w:val="24"/>
          <w:lang w:val="en"/>
        </w:rPr>
        <w:t>, this activity was halted until a new decision was made. Implementation of numerous activities under the operational objective of increasing the availability of open data, and the identification and revision of already published data sets, depends on the dynamics of the audit and the formation of the new Council for Open Data.</w:t>
      </w:r>
    </w:p>
    <w:p w14:paraId="12B6C6DA" w14:textId="77777777" w:rsidR="00FC3970" w:rsidRPr="002B50A2" w:rsidRDefault="00FC3970" w:rsidP="00FC3970">
      <w:pPr>
        <w:spacing w:before="60" w:after="60" w:line="240" w:lineRule="auto"/>
        <w:jc w:val="both"/>
        <w:rPr>
          <w:rFonts w:eastAsia="Book Antiqua" w:cstheme="minorHAnsi"/>
          <w:sz w:val="24"/>
          <w:szCs w:val="24"/>
        </w:rPr>
      </w:pPr>
    </w:p>
    <w:p w14:paraId="1392A528" w14:textId="77777777" w:rsidR="00FC3970" w:rsidRDefault="00FC3970" w:rsidP="00FC3970"/>
    <w:p w14:paraId="2E419794" w14:textId="77777777" w:rsidR="00FC3970" w:rsidRPr="00727965" w:rsidRDefault="00FC3970" w:rsidP="00FC3970">
      <w:pPr>
        <w:spacing w:before="240" w:after="240" w:line="240" w:lineRule="auto"/>
        <w:jc w:val="both"/>
        <w:rPr>
          <w:rFonts w:eastAsia="Book Antiqua" w:cstheme="minorHAnsi"/>
          <w:color w:val="000000"/>
          <w:sz w:val="24"/>
          <w:szCs w:val="24"/>
        </w:rPr>
      </w:pPr>
      <w:r>
        <w:rPr>
          <w:caps/>
          <w:color w:val="016C7C"/>
          <w:sz w:val="32"/>
          <w:szCs w:val="32"/>
          <w:shd w:val="clear" w:color="auto" w:fill="FFFFFF"/>
          <w:lang w:val="en"/>
        </w:rPr>
        <w:t>2.6 PROGRESS IN ACHIEVING STRATEGIC GOAL 5. Policy planning with and for citizens</w:t>
      </w:r>
    </w:p>
    <w:p w14:paraId="2560E381" w14:textId="77777777" w:rsidR="00FC3970" w:rsidRDefault="00FC3970" w:rsidP="00FC3970">
      <w:pPr>
        <w:spacing w:after="40" w:line="240" w:lineRule="auto"/>
        <w:ind w:right="-101"/>
        <w:jc w:val="both"/>
        <w:rPr>
          <w:rFonts w:eastAsia="Calibri" w:cs="Calibri"/>
          <w:color w:val="000000"/>
          <w:sz w:val="24"/>
          <w:szCs w:val="24"/>
        </w:rPr>
      </w:pPr>
      <w:r>
        <w:rPr>
          <w:sz w:val="24"/>
          <w:szCs w:val="24"/>
          <w:lang w:val="en"/>
        </w:rPr>
        <w:t>The fifth pillar of the public administration reform, which refers to policy planning with citizens and for citizens, is fragmented into specific activities within three operational goals: strengthening the data-based planning</w:t>
      </w:r>
      <w:r w:rsidRPr="007075A6">
        <w:rPr>
          <w:rFonts w:eastAsia="Calibri" w:cs="Calibri"/>
          <w:color w:val="000000"/>
          <w:sz w:val="24"/>
          <w:szCs w:val="24"/>
          <w:lang w:val="en"/>
        </w:rPr>
        <w:t xml:space="preserve"> system that leads to the creation of sustainable policies and to achieving the Government's priorities; improvement of institutional coordination for more substantial effects of public policies and increase of scope and capacity for implementation of RIA.</w:t>
      </w:r>
    </w:p>
    <w:p w14:paraId="1104A46F" w14:textId="77777777" w:rsidR="00FC3970" w:rsidRDefault="00FC3970" w:rsidP="00FC3970">
      <w:pPr>
        <w:spacing w:after="40" w:line="240" w:lineRule="auto"/>
        <w:ind w:right="-101"/>
        <w:jc w:val="both"/>
        <w:rPr>
          <w:sz w:val="24"/>
          <w:szCs w:val="24"/>
        </w:rPr>
      </w:pPr>
      <w:r w:rsidRPr="007075A6">
        <w:rPr>
          <w:rFonts w:eastAsia="Calibri" w:cs="Calibri"/>
          <w:color w:val="000000"/>
          <w:sz w:val="24"/>
          <w:szCs w:val="24"/>
          <w:lang w:val="en"/>
        </w:rPr>
        <w:t xml:space="preserve">Within the first goal, which refers to </w:t>
      </w:r>
      <w:r w:rsidRPr="003E3CB5">
        <w:rPr>
          <w:rFonts w:eastAsia="Calibri" w:cs="Calibri"/>
          <w:b/>
          <w:color w:val="000000"/>
          <w:sz w:val="24"/>
          <w:szCs w:val="24"/>
          <w:lang w:val="en"/>
        </w:rPr>
        <w:t>strengthening the planning system,</w:t>
      </w:r>
      <w:r w:rsidRPr="007075A6">
        <w:rPr>
          <w:rFonts w:eastAsia="Calibri" w:cs="Calibri"/>
          <w:color w:val="000000"/>
          <w:sz w:val="24"/>
          <w:szCs w:val="24"/>
          <w:lang w:val="en"/>
        </w:rPr>
        <w:t xml:space="preserve"> the focus is creating, implementing, and monitoring med-term Government and ministries programs, focusing on effects and results. The indicators are characterized by a negative trend, except for </w:t>
      </w:r>
      <w:r w:rsidRPr="003E3CB5">
        <w:rPr>
          <w:sz w:val="24"/>
          <w:szCs w:val="24"/>
          <w:lang w:val="en"/>
        </w:rPr>
        <w:t>the number of strategic documents for which an evaluation was prepared, where we have a positive trend.</w:t>
      </w:r>
    </w:p>
    <w:p w14:paraId="7A24DE42" w14:textId="5332B284" w:rsidR="00FC3970" w:rsidRPr="00F0730B" w:rsidRDefault="00FC3970" w:rsidP="00FC3970">
      <w:pPr>
        <w:spacing w:before="60" w:after="60" w:line="240" w:lineRule="auto"/>
        <w:ind w:right="-90"/>
        <w:jc w:val="both"/>
        <w:rPr>
          <w:rFonts w:eastAsia="Calibri" w:cs="Calibri"/>
          <w:color w:val="000000"/>
          <w:sz w:val="24"/>
          <w:szCs w:val="24"/>
        </w:rPr>
      </w:pPr>
      <w:r w:rsidRPr="003E3CB5">
        <w:rPr>
          <w:rFonts w:eastAsia="Calibri" w:cs="Calibri"/>
          <w:color w:val="000000"/>
          <w:sz w:val="24"/>
          <w:szCs w:val="24"/>
          <w:lang w:val="en"/>
        </w:rPr>
        <w:t xml:space="preserve">Considering that </w:t>
      </w:r>
      <w:r>
        <w:rPr>
          <w:rFonts w:eastAsia="Calibri" w:cs="Calibri"/>
          <w:b/>
          <w:color w:val="000000"/>
          <w:sz w:val="24"/>
          <w:szCs w:val="24"/>
          <w:lang w:val="en"/>
        </w:rPr>
        <w:t>institutional coordination</w:t>
      </w:r>
      <w:r w:rsidRPr="003E3CB5">
        <w:rPr>
          <w:rFonts w:eastAsia="Calibri" w:cs="Calibri"/>
          <w:color w:val="000000"/>
          <w:sz w:val="24"/>
          <w:szCs w:val="24"/>
          <w:lang w:val="en"/>
        </w:rPr>
        <w:t xml:space="preserve"> is one of the key obstacles to achieving the full effects of public policies, its improvement is a goal primarily focused on mechanisms of institutional cooperation and development, strengthening institutional and </w:t>
      </w:r>
      <w:r w:rsidR="00726878">
        <w:rPr>
          <w:rFonts w:eastAsia="Calibri" w:cs="Calibri"/>
          <w:color w:val="000000"/>
          <w:sz w:val="24"/>
          <w:szCs w:val="24"/>
          <w:lang w:val="en"/>
        </w:rPr>
        <w:t>human resources</w:t>
      </w:r>
      <w:r w:rsidRPr="003E3CB5">
        <w:rPr>
          <w:rFonts w:eastAsia="Calibri" w:cs="Calibri"/>
          <w:color w:val="000000"/>
          <w:sz w:val="24"/>
          <w:szCs w:val="24"/>
          <w:lang w:val="en"/>
        </w:rPr>
        <w:t xml:space="preserve"> capacities in specific areas necessary for effective policy coordination. Here it is important to point out that despite the importance </w:t>
      </w:r>
      <w:r w:rsidRPr="003E3CB5">
        <w:rPr>
          <w:sz w:val="24"/>
          <w:szCs w:val="24"/>
          <w:lang w:val="en"/>
        </w:rPr>
        <w:t>of ministries having established units for strategic planning, according to that indicator, we still have a negative trend. The percentage of ministries with members of the Network of Civil Servants for Strategic Planning is increasing compared to the initial situation.</w:t>
      </w:r>
    </w:p>
    <w:p w14:paraId="736F830F" w14:textId="77777777" w:rsidR="00FC3970" w:rsidRPr="003E3CB5" w:rsidRDefault="00FC3970" w:rsidP="00FC3970">
      <w:pPr>
        <w:pStyle w:val="Heading4"/>
        <w:spacing w:before="120" w:after="60" w:line="240" w:lineRule="auto"/>
        <w:ind w:right="-90"/>
        <w:jc w:val="both"/>
        <w:rPr>
          <w:rFonts w:eastAsia="Calibri" w:cstheme="minorHAnsi"/>
          <w:color w:val="auto"/>
          <w:sz w:val="24"/>
          <w:szCs w:val="24"/>
        </w:rPr>
      </w:pPr>
      <w:r w:rsidRPr="003E3CB5">
        <w:rPr>
          <w:rFonts w:asciiTheme="minorHAnsi" w:hAnsiTheme="minorHAnsi"/>
          <w:i w:val="0"/>
          <w:color w:val="000000"/>
          <w:sz w:val="24"/>
          <w:szCs w:val="24"/>
          <w:lang w:val="en"/>
        </w:rPr>
        <w:t xml:space="preserve">The operational objective related to </w:t>
      </w:r>
      <w:r w:rsidRPr="003E3CB5">
        <w:rPr>
          <w:rFonts w:asciiTheme="minorHAnsi" w:hAnsiTheme="minorHAnsi"/>
          <w:b/>
          <w:i w:val="0"/>
          <w:color w:val="000000"/>
          <w:sz w:val="24"/>
          <w:szCs w:val="24"/>
          <w:lang w:val="en"/>
        </w:rPr>
        <w:t>strengthening the capacity for</w:t>
      </w:r>
      <w:sdt>
        <w:sdtPr>
          <w:rPr>
            <w:rFonts w:asciiTheme="minorHAnsi" w:hAnsiTheme="minorHAnsi"/>
            <w:b/>
            <w:i w:val="0"/>
          </w:rPr>
          <w:tag w:val="goog_rdk_57"/>
          <w:id w:val="1209646317"/>
        </w:sdtPr>
        <w:sdtEndPr/>
        <w:sdtContent/>
      </w:sdt>
      <w:r w:rsidRPr="003E3CB5">
        <w:rPr>
          <w:rFonts w:asciiTheme="minorHAnsi" w:hAnsiTheme="minorHAnsi"/>
          <w:i w:val="0"/>
          <w:color w:val="000000"/>
          <w:sz w:val="24"/>
          <w:szCs w:val="24"/>
          <w:lang w:val="en"/>
        </w:rPr>
        <w:t xml:space="preserve"> </w:t>
      </w:r>
      <w:r w:rsidRPr="003E3CB5">
        <w:rPr>
          <w:rFonts w:asciiTheme="minorHAnsi" w:hAnsiTheme="minorHAnsi"/>
          <w:b/>
          <w:i w:val="0"/>
          <w:color w:val="000000"/>
          <w:sz w:val="24"/>
          <w:szCs w:val="24"/>
          <w:lang w:val="en"/>
        </w:rPr>
        <w:t>implementation of RIA</w:t>
      </w:r>
      <w:r w:rsidRPr="003E3CB5">
        <w:rPr>
          <w:rFonts w:asciiTheme="minorHAnsi" w:hAnsiTheme="minorHAnsi"/>
          <w:i w:val="0"/>
          <w:color w:val="000000"/>
          <w:sz w:val="24"/>
          <w:szCs w:val="24"/>
          <w:lang w:val="en"/>
        </w:rPr>
        <w:t xml:space="preserve"> aims to achieve a better quality of each segment of RIA analysis and to improve the process of giving opinions on the quality of RIA analysis by the Ministry of Finance. Indicators for this goal are rising, which speaks in favor of a higher </w:t>
      </w:r>
      <w:r w:rsidRPr="003E3CB5">
        <w:rPr>
          <w:rFonts w:asciiTheme="minorHAnsi" w:eastAsia="Calibri" w:hAnsiTheme="minorHAnsi" w:cstheme="minorHAnsi"/>
          <w:i w:val="0"/>
          <w:color w:val="auto"/>
          <w:sz w:val="24"/>
          <w:szCs w:val="24"/>
          <w:lang w:val="en"/>
        </w:rPr>
        <w:t>number of quality RIAs than the total number of RIA forms submitted for opinion.</w:t>
      </w:r>
    </w:p>
    <w:p w14:paraId="1803C4AC" w14:textId="6E0C300A" w:rsidR="00FC3970" w:rsidRPr="00FE5096" w:rsidRDefault="00FC3970" w:rsidP="00FC3970">
      <w:pPr>
        <w:spacing w:before="60" w:after="60" w:line="240" w:lineRule="auto"/>
        <w:jc w:val="both"/>
        <w:rPr>
          <w:sz w:val="24"/>
          <w:szCs w:val="24"/>
        </w:rPr>
      </w:pPr>
      <w:r>
        <w:rPr>
          <w:sz w:val="24"/>
          <w:szCs w:val="24"/>
          <w:lang w:val="en"/>
        </w:rPr>
        <w:t xml:space="preserve">Through three operational goals, </w:t>
      </w:r>
      <w:r w:rsidRPr="00FE5096">
        <w:rPr>
          <w:b/>
          <w:sz w:val="24"/>
          <w:szCs w:val="24"/>
          <w:lang w:val="en"/>
        </w:rPr>
        <w:t>34 activities</w:t>
      </w:r>
      <w:r>
        <w:rPr>
          <w:sz w:val="24"/>
          <w:szCs w:val="24"/>
          <w:lang w:val="en"/>
        </w:rPr>
        <w:t xml:space="preserve"> were planned, of which </w:t>
      </w:r>
      <w:r w:rsidRPr="00FE5096">
        <w:rPr>
          <w:b/>
          <w:sz w:val="24"/>
          <w:szCs w:val="24"/>
          <w:lang w:val="en"/>
        </w:rPr>
        <w:t>29 (85%) were due</w:t>
      </w:r>
      <w:r>
        <w:rPr>
          <w:sz w:val="24"/>
          <w:szCs w:val="24"/>
          <w:lang w:val="en"/>
        </w:rPr>
        <w:t xml:space="preserve"> for implementation or implementation began </w:t>
      </w:r>
      <w:r w:rsidRPr="00FE5096">
        <w:rPr>
          <w:b/>
          <w:sz w:val="24"/>
          <w:szCs w:val="24"/>
          <w:lang w:val="en"/>
        </w:rPr>
        <w:t>in 2022.</w:t>
      </w:r>
      <w:r>
        <w:rPr>
          <w:sz w:val="24"/>
          <w:szCs w:val="24"/>
          <w:lang w:val="en"/>
        </w:rPr>
        <w:t xml:space="preserve"> </w:t>
      </w:r>
    </w:p>
    <w:p w14:paraId="639CB573" w14:textId="77777777" w:rsidR="00FC3970" w:rsidRDefault="00FC3970" w:rsidP="00FC3970">
      <w:pPr>
        <w:spacing w:before="60" w:after="60" w:line="240" w:lineRule="auto"/>
        <w:jc w:val="both"/>
        <w:rPr>
          <w:sz w:val="24"/>
          <w:szCs w:val="24"/>
        </w:rPr>
      </w:pPr>
      <w:r w:rsidRPr="00FE5096">
        <w:rPr>
          <w:sz w:val="24"/>
          <w:szCs w:val="24"/>
          <w:lang w:val="en"/>
        </w:rPr>
        <w:t>Of activities reported in 2022,</w:t>
      </w:r>
      <w:bookmarkStart w:id="10" w:name="_Hlk134691897"/>
      <w:r w:rsidRPr="00FE5096">
        <w:rPr>
          <w:sz w:val="24"/>
          <w:szCs w:val="24"/>
          <w:lang w:val="en"/>
        </w:rPr>
        <w:t xml:space="preserve"> 9 activities (31%) were fully implemented,</w:t>
      </w:r>
      <w:bookmarkEnd w:id="10"/>
      <w:r w:rsidRPr="00FE5096">
        <w:rPr>
          <w:sz w:val="24"/>
          <w:szCs w:val="24"/>
          <w:lang w:val="en"/>
        </w:rPr>
        <w:t xml:space="preserve"> 15and (51.7%) have been partially implemented or are being implemented, while five activities (17.2%) have not been implemented.</w:t>
      </w:r>
    </w:p>
    <w:p w14:paraId="0DE9FB1C" w14:textId="77777777" w:rsidR="00FC3970" w:rsidRDefault="00FC3970" w:rsidP="00FC3970">
      <w:pPr>
        <w:spacing w:before="60" w:after="60" w:line="240" w:lineRule="auto"/>
        <w:jc w:val="both"/>
        <w:rPr>
          <w:sz w:val="24"/>
          <w:szCs w:val="24"/>
        </w:rPr>
      </w:pPr>
      <w:r w:rsidRPr="00A00DA9">
        <w:rPr>
          <w:noProof/>
          <w:sz w:val="24"/>
          <w:szCs w:val="24"/>
          <w:lang w:val="sr-Latn-ME" w:eastAsia="sr-Latn-ME"/>
        </w:rPr>
        <w:drawing>
          <wp:anchor distT="0" distB="0" distL="114300" distR="114300" simplePos="0" relativeHeight="251739136" behindDoc="0" locked="0" layoutInCell="1" allowOverlap="1" wp14:anchorId="0C9317A5" wp14:editId="01FEC337">
            <wp:simplePos x="0" y="0"/>
            <wp:positionH relativeFrom="column">
              <wp:posOffset>3260035</wp:posOffset>
            </wp:positionH>
            <wp:positionV relativeFrom="paragraph">
              <wp:posOffset>-2761</wp:posOffset>
            </wp:positionV>
            <wp:extent cx="2964180" cy="2011376"/>
            <wp:effectExtent l="0" t="0" r="7620" b="8255"/>
            <wp:wrapNone/>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page">
              <wp14:pctWidth>0</wp14:pctWidth>
            </wp14:sizeRelH>
            <wp14:sizeRelV relativeFrom="page">
              <wp14:pctHeight>0</wp14:pctHeight>
            </wp14:sizeRelV>
          </wp:anchor>
        </w:drawing>
      </w:r>
      <w:r w:rsidRPr="00A00DA9">
        <w:rPr>
          <w:noProof/>
          <w:sz w:val="24"/>
          <w:szCs w:val="24"/>
          <w:lang w:val="sr-Latn-ME" w:eastAsia="sr-Latn-ME"/>
        </w:rPr>
        <w:drawing>
          <wp:anchor distT="0" distB="0" distL="114300" distR="114300" simplePos="0" relativeHeight="251740160" behindDoc="0" locked="0" layoutInCell="1" allowOverlap="1" wp14:anchorId="2593BB88" wp14:editId="2F8E287D">
            <wp:simplePos x="0" y="0"/>
            <wp:positionH relativeFrom="column">
              <wp:posOffset>3147</wp:posOffset>
            </wp:positionH>
            <wp:positionV relativeFrom="paragraph">
              <wp:posOffset>5190</wp:posOffset>
            </wp:positionV>
            <wp:extent cx="2964180" cy="2003729"/>
            <wp:effectExtent l="0" t="0" r="7620" b="15875"/>
            <wp:wrapNone/>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page">
              <wp14:pctWidth>0</wp14:pctWidth>
            </wp14:sizeRelH>
            <wp14:sizeRelV relativeFrom="page">
              <wp14:pctHeight>0</wp14:pctHeight>
            </wp14:sizeRelV>
          </wp:anchor>
        </w:drawing>
      </w:r>
    </w:p>
    <w:p w14:paraId="64531E16" w14:textId="77777777" w:rsidR="00FC3970" w:rsidRDefault="00FC3970" w:rsidP="00FC3970">
      <w:pPr>
        <w:spacing w:before="60" w:after="60" w:line="240" w:lineRule="auto"/>
        <w:jc w:val="both"/>
        <w:rPr>
          <w:sz w:val="24"/>
          <w:szCs w:val="24"/>
        </w:rPr>
      </w:pPr>
    </w:p>
    <w:p w14:paraId="63B625AE" w14:textId="77777777" w:rsidR="00FC3970" w:rsidRDefault="00FC3970" w:rsidP="00FC3970">
      <w:pPr>
        <w:spacing w:before="60" w:after="60" w:line="240" w:lineRule="auto"/>
        <w:jc w:val="both"/>
        <w:rPr>
          <w:sz w:val="24"/>
          <w:szCs w:val="24"/>
        </w:rPr>
      </w:pPr>
    </w:p>
    <w:p w14:paraId="5DD06F6F" w14:textId="77777777" w:rsidR="00FC3970" w:rsidRDefault="00FC3970" w:rsidP="00FC3970">
      <w:pPr>
        <w:spacing w:before="60" w:after="60" w:line="240" w:lineRule="auto"/>
        <w:jc w:val="both"/>
        <w:rPr>
          <w:sz w:val="24"/>
          <w:szCs w:val="24"/>
        </w:rPr>
      </w:pPr>
    </w:p>
    <w:p w14:paraId="204FCC65" w14:textId="77777777" w:rsidR="00FC3970" w:rsidRDefault="00FC3970" w:rsidP="00FC3970">
      <w:pPr>
        <w:spacing w:before="60" w:after="60" w:line="240" w:lineRule="auto"/>
        <w:jc w:val="both"/>
        <w:rPr>
          <w:sz w:val="24"/>
          <w:szCs w:val="24"/>
        </w:rPr>
      </w:pPr>
    </w:p>
    <w:p w14:paraId="3060F4B7" w14:textId="77777777" w:rsidR="00FC3970" w:rsidRDefault="00FC3970" w:rsidP="00FC3970">
      <w:pPr>
        <w:spacing w:before="60" w:after="60" w:line="240" w:lineRule="auto"/>
        <w:jc w:val="both"/>
        <w:rPr>
          <w:sz w:val="24"/>
          <w:szCs w:val="24"/>
        </w:rPr>
      </w:pPr>
    </w:p>
    <w:p w14:paraId="1298E8E6" w14:textId="77777777" w:rsidR="00FC3970" w:rsidRDefault="00FC3970" w:rsidP="00FC3970">
      <w:pPr>
        <w:spacing w:before="60" w:after="60" w:line="240" w:lineRule="auto"/>
        <w:jc w:val="both"/>
        <w:rPr>
          <w:sz w:val="24"/>
          <w:szCs w:val="24"/>
        </w:rPr>
      </w:pPr>
    </w:p>
    <w:p w14:paraId="0F2B7FEC" w14:textId="77777777" w:rsidR="00FC3970" w:rsidRDefault="00FC3970" w:rsidP="00FC3970">
      <w:pPr>
        <w:spacing w:before="60" w:after="60" w:line="240" w:lineRule="auto"/>
        <w:jc w:val="both"/>
        <w:rPr>
          <w:sz w:val="24"/>
          <w:szCs w:val="24"/>
        </w:rPr>
      </w:pPr>
    </w:p>
    <w:p w14:paraId="12D73556" w14:textId="77777777" w:rsidR="00FC3970" w:rsidRDefault="00FC3970" w:rsidP="00FC3970">
      <w:pPr>
        <w:spacing w:before="60" w:after="60" w:line="240" w:lineRule="auto"/>
        <w:jc w:val="both"/>
        <w:rPr>
          <w:sz w:val="24"/>
          <w:szCs w:val="24"/>
        </w:rPr>
      </w:pPr>
    </w:p>
    <w:p w14:paraId="2D344765" w14:textId="77777777" w:rsidR="00FC3970" w:rsidRDefault="00FC3970" w:rsidP="00FC3970">
      <w:pPr>
        <w:spacing w:before="60" w:after="240" w:line="240" w:lineRule="auto"/>
        <w:jc w:val="both"/>
        <w:rPr>
          <w:rFonts w:cstheme="minorHAnsi"/>
          <w:sz w:val="24"/>
          <w:szCs w:val="24"/>
        </w:rPr>
      </w:pPr>
      <w:r>
        <w:rPr>
          <w:rFonts w:cstheme="minorHAnsi"/>
          <w:sz w:val="24"/>
          <w:szCs w:val="24"/>
          <w:lang w:val="en"/>
        </w:rPr>
        <w:t>Progress in reaching indicators, i.e., the development trend within this strategic goal, is presented in the following table:</w:t>
      </w:r>
    </w:p>
    <w:tbl>
      <w:tblPr>
        <w:tblStyle w:val="GridTable2-Accent2"/>
        <w:tblW w:w="10622" w:type="dxa"/>
        <w:tblInd w:w="-360" w:type="dxa"/>
        <w:tblLook w:val="04A0" w:firstRow="1" w:lastRow="0" w:firstColumn="1" w:lastColumn="0" w:noHBand="0" w:noVBand="1"/>
      </w:tblPr>
      <w:tblGrid>
        <w:gridCol w:w="2605"/>
        <w:gridCol w:w="2077"/>
        <w:gridCol w:w="1980"/>
        <w:gridCol w:w="1215"/>
        <w:gridCol w:w="2745"/>
      </w:tblGrid>
      <w:tr w:rsidR="00FC3970" w14:paraId="78EB91E2" w14:textId="77777777" w:rsidTr="00611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49A3BE77" w14:textId="77777777" w:rsidR="00FC3970" w:rsidRPr="004371F3" w:rsidRDefault="00FC3970" w:rsidP="00611B5F">
            <w:pPr>
              <w:spacing w:before="60" w:after="60"/>
              <w:jc w:val="both"/>
              <w:rPr>
                <w:rFonts w:cstheme="minorHAnsi"/>
                <w:sz w:val="24"/>
                <w:szCs w:val="24"/>
              </w:rPr>
            </w:pPr>
            <w:r w:rsidRPr="004371F3">
              <w:rPr>
                <w:rFonts w:cstheme="minorHAnsi"/>
                <w:sz w:val="24"/>
                <w:szCs w:val="24"/>
                <w:lang w:val="en"/>
              </w:rPr>
              <w:t>OPERATIONAL OBJECTIVE 5.1</w:t>
            </w:r>
          </w:p>
        </w:tc>
        <w:tc>
          <w:tcPr>
            <w:tcW w:w="8017" w:type="dxa"/>
            <w:gridSpan w:val="4"/>
          </w:tcPr>
          <w:p w14:paraId="29CEADBA" w14:textId="77777777" w:rsidR="00FC3970" w:rsidRPr="004371F3" w:rsidRDefault="00FC3970" w:rsidP="00611B5F">
            <w:pPr>
              <w:spacing w:before="60" w:after="60"/>
              <w:jc w:val="both"/>
              <w:cnfStyle w:val="100000000000" w:firstRow="1" w:lastRow="0" w:firstColumn="0" w:lastColumn="0" w:oddVBand="0" w:evenVBand="0" w:oddHBand="0" w:evenHBand="0" w:firstRowFirstColumn="0" w:firstRowLastColumn="0" w:lastRowFirstColumn="0" w:lastRowLastColumn="0"/>
              <w:rPr>
                <w:rFonts w:cstheme="minorHAnsi"/>
              </w:rPr>
            </w:pPr>
            <w:r w:rsidRPr="00421BC1">
              <w:rPr>
                <w:rFonts w:cstheme="minorHAnsi"/>
                <w:lang w:val="en"/>
              </w:rPr>
              <w:t>Strengthening the data-based planning system that leads to creating sustainable policies and achieving Government priorities</w:t>
            </w:r>
          </w:p>
        </w:tc>
      </w:tr>
      <w:tr w:rsidR="00FC3970" w14:paraId="7C35A5CB" w14:textId="77777777" w:rsidTr="00611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004878BA" w14:textId="77777777" w:rsidR="00FC3970" w:rsidRPr="004371F3" w:rsidRDefault="00FC3970" w:rsidP="00611B5F">
            <w:pPr>
              <w:spacing w:before="60" w:after="60"/>
              <w:jc w:val="center"/>
              <w:rPr>
                <w:rFonts w:cstheme="minorHAnsi"/>
                <w:i/>
                <w:sz w:val="20"/>
                <w:szCs w:val="20"/>
              </w:rPr>
            </w:pPr>
            <w:r w:rsidRPr="004371F3">
              <w:rPr>
                <w:rFonts w:cstheme="minorHAnsi"/>
                <w:b w:val="0"/>
                <w:i/>
                <w:sz w:val="20"/>
                <w:szCs w:val="20"/>
                <w:lang w:val="en"/>
              </w:rPr>
              <w:t>INDICATOR</w:t>
            </w:r>
          </w:p>
        </w:tc>
        <w:tc>
          <w:tcPr>
            <w:tcW w:w="2077" w:type="dxa"/>
          </w:tcPr>
          <w:p w14:paraId="774C2127"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INITIAL VALUE</w:t>
            </w:r>
          </w:p>
        </w:tc>
        <w:tc>
          <w:tcPr>
            <w:tcW w:w="1980" w:type="dxa"/>
          </w:tcPr>
          <w:p w14:paraId="3EA0CE1B"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VALUE FOR 2022.</w:t>
            </w:r>
          </w:p>
        </w:tc>
        <w:tc>
          <w:tcPr>
            <w:tcW w:w="1215" w:type="dxa"/>
          </w:tcPr>
          <w:p w14:paraId="3A0FAA1D"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TREND</w:t>
            </w:r>
          </w:p>
        </w:tc>
        <w:tc>
          <w:tcPr>
            <w:tcW w:w="2745" w:type="dxa"/>
          </w:tcPr>
          <w:p w14:paraId="05FDFF3E"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TARGET VALUE UNTIL 2024.</w:t>
            </w:r>
          </w:p>
        </w:tc>
      </w:tr>
      <w:tr w:rsidR="00FC3970" w14:paraId="4A0FCB21" w14:textId="77777777" w:rsidTr="00611B5F">
        <w:tc>
          <w:tcPr>
            <w:cnfStyle w:val="001000000000" w:firstRow="0" w:lastRow="0" w:firstColumn="1" w:lastColumn="0" w:oddVBand="0" w:evenVBand="0" w:oddHBand="0" w:evenHBand="0" w:firstRowFirstColumn="0" w:firstRowLastColumn="0" w:lastRowFirstColumn="0" w:lastRowLastColumn="0"/>
            <w:tcW w:w="2605" w:type="dxa"/>
          </w:tcPr>
          <w:p w14:paraId="31264665" w14:textId="77777777" w:rsidR="00FC3970" w:rsidRPr="00421BC1" w:rsidRDefault="00FC3970" w:rsidP="00611B5F">
            <w:pPr>
              <w:spacing w:before="60" w:after="60"/>
              <w:jc w:val="both"/>
              <w:rPr>
                <w:rFonts w:cstheme="minorHAnsi"/>
                <w:sz w:val="18"/>
                <w:szCs w:val="18"/>
              </w:rPr>
            </w:pPr>
            <w:r w:rsidRPr="00421BC1">
              <w:rPr>
                <w:b w:val="0"/>
                <w:sz w:val="18"/>
                <w:szCs w:val="18"/>
                <w:lang w:val="en"/>
              </w:rPr>
              <w:t>The percentage of new strategic documents fully aligned with the methodological criteria</w:t>
            </w:r>
          </w:p>
        </w:tc>
        <w:tc>
          <w:tcPr>
            <w:tcW w:w="2077" w:type="dxa"/>
            <w:vAlign w:val="center"/>
          </w:tcPr>
          <w:p w14:paraId="24676EE1" w14:textId="77777777" w:rsidR="00FC3970" w:rsidRPr="00421BC1"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1BC1">
              <w:rPr>
                <w:sz w:val="18"/>
                <w:szCs w:val="18"/>
                <w:lang w:val="en"/>
              </w:rPr>
              <w:t>69% (2020)</w:t>
            </w:r>
          </w:p>
        </w:tc>
        <w:tc>
          <w:tcPr>
            <w:tcW w:w="1980" w:type="dxa"/>
            <w:vAlign w:val="center"/>
          </w:tcPr>
          <w:p w14:paraId="2F156D94" w14:textId="77777777" w:rsidR="00FC3970" w:rsidRPr="00421BC1"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sz w:val="18"/>
                <w:szCs w:val="18"/>
                <w:lang w:val="en"/>
              </w:rPr>
              <w:t>50%</w:t>
            </w:r>
            <w:r>
              <w:rPr>
                <w:rStyle w:val="FootnoteReference"/>
                <w:sz w:val="18"/>
                <w:szCs w:val="18"/>
              </w:rPr>
              <w:footnoteReference w:id="73"/>
            </w:r>
          </w:p>
        </w:tc>
        <w:tc>
          <w:tcPr>
            <w:tcW w:w="1215" w:type="dxa"/>
            <w:vAlign w:val="center"/>
          </w:tcPr>
          <w:p w14:paraId="64199750" w14:textId="77777777" w:rsidR="00FC3970" w:rsidRPr="00421BC1"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noProof/>
                <w:sz w:val="18"/>
                <w:szCs w:val="18"/>
                <w:lang w:val="sr-Latn-ME" w:eastAsia="sr-Latn-ME"/>
              </w:rPr>
              <w:drawing>
                <wp:inline distT="0" distB="0" distL="0" distR="0" wp14:anchorId="7BB40E99" wp14:editId="45A0FB34">
                  <wp:extent cx="350520" cy="350520"/>
                  <wp:effectExtent l="0" t="0" r="0" b="0"/>
                  <wp:docPr id="83" name="Graphic 83"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rotateright.sv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350520" cy="350520"/>
                          </a:xfrm>
                          <a:prstGeom prst="rect">
                            <a:avLst/>
                          </a:prstGeom>
                        </pic:spPr>
                      </pic:pic>
                    </a:graphicData>
                  </a:graphic>
                </wp:inline>
              </w:drawing>
            </w:r>
          </w:p>
        </w:tc>
        <w:tc>
          <w:tcPr>
            <w:tcW w:w="2745" w:type="dxa"/>
            <w:vAlign w:val="center"/>
          </w:tcPr>
          <w:p w14:paraId="44CEBC04" w14:textId="77777777" w:rsidR="00FC3970" w:rsidRPr="00421BC1"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1BC1">
              <w:rPr>
                <w:sz w:val="18"/>
                <w:szCs w:val="18"/>
                <w:lang w:val="en"/>
              </w:rPr>
              <w:t>75%</w:t>
            </w:r>
          </w:p>
        </w:tc>
      </w:tr>
      <w:tr w:rsidR="00FC3970" w14:paraId="4F8F3EF9" w14:textId="77777777" w:rsidTr="00611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5AF09D7C" w14:textId="77777777" w:rsidR="00FC3970" w:rsidRPr="00421BC1" w:rsidRDefault="00FC3970" w:rsidP="00611B5F">
            <w:pPr>
              <w:spacing w:before="60" w:after="60"/>
              <w:jc w:val="both"/>
              <w:rPr>
                <w:rFonts w:cstheme="minorHAnsi"/>
                <w:sz w:val="18"/>
                <w:szCs w:val="18"/>
              </w:rPr>
            </w:pPr>
            <w:r w:rsidRPr="00421BC1">
              <w:rPr>
                <w:b w:val="0"/>
                <w:sz w:val="18"/>
                <w:szCs w:val="18"/>
                <w:lang w:val="en"/>
              </w:rPr>
              <w:t xml:space="preserve">The percentage of reports on the implementation of strategic documents that are fully aligned with the </w:t>
            </w:r>
            <w:proofErr w:type="spellStart"/>
            <w:r w:rsidRPr="00421BC1">
              <w:rPr>
                <w:b w:val="0"/>
                <w:sz w:val="18"/>
                <w:szCs w:val="18"/>
                <w:lang w:val="en"/>
              </w:rPr>
              <w:t>MethodologyMethodology</w:t>
            </w:r>
            <w:proofErr w:type="spellEnd"/>
            <w:r w:rsidRPr="00421BC1">
              <w:rPr>
                <w:b w:val="0"/>
                <w:sz w:val="18"/>
                <w:szCs w:val="18"/>
                <w:lang w:val="en"/>
              </w:rPr>
              <w:t xml:space="preserve"> </w:t>
            </w:r>
          </w:p>
        </w:tc>
        <w:tc>
          <w:tcPr>
            <w:tcW w:w="2077" w:type="dxa"/>
            <w:vAlign w:val="center"/>
          </w:tcPr>
          <w:p w14:paraId="5BD6787C" w14:textId="77777777" w:rsidR="00FC3970" w:rsidRPr="00421BC1"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21BC1">
              <w:rPr>
                <w:sz w:val="18"/>
                <w:szCs w:val="18"/>
                <w:lang w:val="en"/>
              </w:rPr>
              <w:t>52% (2020)</w:t>
            </w:r>
          </w:p>
        </w:tc>
        <w:tc>
          <w:tcPr>
            <w:tcW w:w="1980" w:type="dxa"/>
            <w:vAlign w:val="center"/>
          </w:tcPr>
          <w:p w14:paraId="4DD9101A" w14:textId="77777777" w:rsidR="00FC3970" w:rsidRPr="00421BC1"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21BC1">
              <w:rPr>
                <w:sz w:val="18"/>
                <w:szCs w:val="18"/>
                <w:lang w:val="en"/>
              </w:rPr>
              <w:t>38%</w:t>
            </w:r>
          </w:p>
        </w:tc>
        <w:tc>
          <w:tcPr>
            <w:tcW w:w="1215" w:type="dxa"/>
            <w:vAlign w:val="center"/>
          </w:tcPr>
          <w:p w14:paraId="1B4B943B" w14:textId="77777777" w:rsidR="00FC3970" w:rsidRPr="00421BC1"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noProof/>
                <w:sz w:val="18"/>
                <w:szCs w:val="18"/>
              </w:rPr>
            </w:pPr>
            <w:r>
              <w:rPr>
                <w:rFonts w:cstheme="minorHAnsi"/>
                <w:noProof/>
                <w:sz w:val="18"/>
                <w:szCs w:val="18"/>
                <w:lang w:val="sr-Latn-ME" w:eastAsia="sr-Latn-ME"/>
              </w:rPr>
              <w:drawing>
                <wp:inline distT="0" distB="0" distL="0" distR="0" wp14:anchorId="4BD1E676" wp14:editId="4E831E46">
                  <wp:extent cx="350520" cy="350520"/>
                  <wp:effectExtent l="0" t="0" r="0" b="0"/>
                  <wp:docPr id="84" name="Graphic 84"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rotateright.sv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350520" cy="350520"/>
                          </a:xfrm>
                          <a:prstGeom prst="rect">
                            <a:avLst/>
                          </a:prstGeom>
                        </pic:spPr>
                      </pic:pic>
                    </a:graphicData>
                  </a:graphic>
                </wp:inline>
              </w:drawing>
            </w:r>
          </w:p>
        </w:tc>
        <w:tc>
          <w:tcPr>
            <w:tcW w:w="2745" w:type="dxa"/>
            <w:vAlign w:val="center"/>
          </w:tcPr>
          <w:p w14:paraId="3D826CA8" w14:textId="77777777" w:rsidR="00FC3970" w:rsidRPr="00421BC1"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21BC1">
              <w:rPr>
                <w:sz w:val="18"/>
                <w:szCs w:val="18"/>
                <w:lang w:val="en"/>
              </w:rPr>
              <w:t>65%</w:t>
            </w:r>
          </w:p>
        </w:tc>
      </w:tr>
      <w:tr w:rsidR="00FC3970" w14:paraId="48C9B7FE" w14:textId="77777777" w:rsidTr="00611B5F">
        <w:tc>
          <w:tcPr>
            <w:cnfStyle w:val="001000000000" w:firstRow="0" w:lastRow="0" w:firstColumn="1" w:lastColumn="0" w:oddVBand="0" w:evenVBand="0" w:oddHBand="0" w:evenHBand="0" w:firstRowFirstColumn="0" w:firstRowLastColumn="0" w:lastRowFirstColumn="0" w:lastRowLastColumn="0"/>
            <w:tcW w:w="2605" w:type="dxa"/>
          </w:tcPr>
          <w:p w14:paraId="456FBD69" w14:textId="77777777" w:rsidR="00FC3970" w:rsidRPr="00421BC1" w:rsidRDefault="00FC3970" w:rsidP="00611B5F">
            <w:pPr>
              <w:spacing w:before="60" w:after="60"/>
              <w:jc w:val="both"/>
              <w:rPr>
                <w:sz w:val="18"/>
                <w:szCs w:val="18"/>
              </w:rPr>
            </w:pPr>
            <w:r w:rsidRPr="00421BC1">
              <w:rPr>
                <w:b w:val="0"/>
                <w:sz w:val="18"/>
                <w:szCs w:val="18"/>
                <w:lang w:val="en"/>
              </w:rPr>
              <w:t>The percentage of ministries whose annual work programs contain set goals and indicators</w:t>
            </w:r>
          </w:p>
        </w:tc>
        <w:tc>
          <w:tcPr>
            <w:tcW w:w="2077" w:type="dxa"/>
            <w:vAlign w:val="center"/>
          </w:tcPr>
          <w:p w14:paraId="6AC22EA6" w14:textId="77777777" w:rsidR="00FC3970" w:rsidRPr="00421BC1"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421BC1">
              <w:rPr>
                <w:sz w:val="18"/>
                <w:szCs w:val="18"/>
                <w:lang w:val="en"/>
              </w:rPr>
              <w:t>18% (2019)</w:t>
            </w:r>
          </w:p>
        </w:tc>
        <w:tc>
          <w:tcPr>
            <w:tcW w:w="1980" w:type="dxa"/>
            <w:vAlign w:val="center"/>
          </w:tcPr>
          <w:p w14:paraId="3684776A" w14:textId="77777777" w:rsidR="00FC3970" w:rsidRPr="00421BC1"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lang w:val="en"/>
              </w:rPr>
              <w:t>0%</w:t>
            </w:r>
            <w:r>
              <w:rPr>
                <w:rStyle w:val="FootnoteReference"/>
                <w:sz w:val="18"/>
                <w:szCs w:val="18"/>
              </w:rPr>
              <w:footnoteReference w:id="74"/>
            </w:r>
          </w:p>
        </w:tc>
        <w:tc>
          <w:tcPr>
            <w:tcW w:w="1215" w:type="dxa"/>
            <w:vAlign w:val="center"/>
          </w:tcPr>
          <w:p w14:paraId="12E5E092" w14:textId="77777777" w:rsidR="00FC3970" w:rsidRPr="00421BC1"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Pr>
                <w:rFonts w:cstheme="minorHAnsi"/>
                <w:noProof/>
                <w:sz w:val="18"/>
                <w:szCs w:val="18"/>
                <w:lang w:val="sr-Latn-ME" w:eastAsia="sr-Latn-ME"/>
              </w:rPr>
              <w:drawing>
                <wp:inline distT="0" distB="0" distL="0" distR="0" wp14:anchorId="172D425E" wp14:editId="3E57C8F2">
                  <wp:extent cx="350520" cy="350520"/>
                  <wp:effectExtent l="0" t="0" r="0" b="0"/>
                  <wp:docPr id="25" name="Graphic 25"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otateright.sv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350520" cy="350520"/>
                          </a:xfrm>
                          <a:prstGeom prst="rect">
                            <a:avLst/>
                          </a:prstGeom>
                        </pic:spPr>
                      </pic:pic>
                    </a:graphicData>
                  </a:graphic>
                </wp:inline>
              </w:drawing>
            </w:r>
          </w:p>
        </w:tc>
        <w:tc>
          <w:tcPr>
            <w:tcW w:w="2745" w:type="dxa"/>
            <w:vAlign w:val="center"/>
          </w:tcPr>
          <w:p w14:paraId="17E50A52" w14:textId="77777777" w:rsidR="00FC3970" w:rsidRPr="00421BC1"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421BC1">
              <w:rPr>
                <w:sz w:val="18"/>
                <w:szCs w:val="18"/>
                <w:lang w:val="en"/>
              </w:rPr>
              <w:t>80%</w:t>
            </w:r>
          </w:p>
        </w:tc>
      </w:tr>
      <w:tr w:rsidR="00FC3970" w14:paraId="334AD910" w14:textId="77777777" w:rsidTr="00611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7DA45AB2" w14:textId="77777777" w:rsidR="00FC3970" w:rsidRPr="00421BC1" w:rsidRDefault="00FC3970" w:rsidP="00611B5F">
            <w:pPr>
              <w:spacing w:before="60" w:after="60"/>
              <w:jc w:val="both"/>
              <w:rPr>
                <w:sz w:val="18"/>
                <w:szCs w:val="18"/>
              </w:rPr>
            </w:pPr>
            <w:r w:rsidRPr="00421BC1">
              <w:rPr>
                <w:b w:val="0"/>
                <w:sz w:val="18"/>
                <w:szCs w:val="18"/>
                <w:lang w:val="en"/>
              </w:rPr>
              <w:t>The percentage of ministries who report yearly on results on the set goals and indicators</w:t>
            </w:r>
          </w:p>
        </w:tc>
        <w:tc>
          <w:tcPr>
            <w:tcW w:w="2077" w:type="dxa"/>
            <w:vAlign w:val="center"/>
          </w:tcPr>
          <w:p w14:paraId="25384D2F" w14:textId="77777777" w:rsidR="00FC3970" w:rsidRPr="00096ABD"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sz w:val="18"/>
                <w:szCs w:val="18"/>
              </w:rPr>
            </w:pPr>
            <w:r w:rsidRPr="00096ABD">
              <w:rPr>
                <w:sz w:val="18"/>
                <w:szCs w:val="18"/>
                <w:lang w:val="en"/>
              </w:rPr>
              <w:t>0%</w:t>
            </w:r>
          </w:p>
        </w:tc>
        <w:tc>
          <w:tcPr>
            <w:tcW w:w="1980" w:type="dxa"/>
            <w:vAlign w:val="center"/>
          </w:tcPr>
          <w:p w14:paraId="7BF5DAEA" w14:textId="77777777" w:rsidR="00FC3970" w:rsidRPr="00096ABD"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lang w:val="en"/>
              </w:rPr>
              <w:t>0%</w:t>
            </w:r>
            <w:r>
              <w:rPr>
                <w:rStyle w:val="FootnoteReference"/>
                <w:sz w:val="18"/>
                <w:szCs w:val="18"/>
              </w:rPr>
              <w:footnoteReference w:id="75"/>
            </w:r>
          </w:p>
        </w:tc>
        <w:tc>
          <w:tcPr>
            <w:tcW w:w="1215" w:type="dxa"/>
            <w:vAlign w:val="center"/>
          </w:tcPr>
          <w:p w14:paraId="21DC30DB" w14:textId="77777777" w:rsidR="00FC3970" w:rsidRPr="00096ABD"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noProof/>
                <w:sz w:val="18"/>
                <w:szCs w:val="18"/>
              </w:rPr>
            </w:pPr>
            <w:r>
              <w:rPr>
                <w:rFonts w:cstheme="minorHAnsi"/>
                <w:noProof/>
                <w:sz w:val="18"/>
                <w:szCs w:val="18"/>
                <w:lang w:val="sr-Latn-ME" w:eastAsia="sr-Latn-ME"/>
              </w:rPr>
              <w:drawing>
                <wp:inline distT="0" distB="0" distL="0" distR="0" wp14:anchorId="48C4B99D" wp14:editId="3E11A3BD">
                  <wp:extent cx="457200" cy="457200"/>
                  <wp:effectExtent l="0" t="0" r="0" b="0"/>
                  <wp:docPr id="54" name="Graphic 54" descr="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ransfer.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57968" cy="457968"/>
                          </a:xfrm>
                          <a:prstGeom prst="rect">
                            <a:avLst/>
                          </a:prstGeom>
                        </pic:spPr>
                      </pic:pic>
                    </a:graphicData>
                  </a:graphic>
                </wp:inline>
              </w:drawing>
            </w:r>
          </w:p>
        </w:tc>
        <w:tc>
          <w:tcPr>
            <w:tcW w:w="2745" w:type="dxa"/>
            <w:vAlign w:val="center"/>
          </w:tcPr>
          <w:p w14:paraId="174AFFFA" w14:textId="77777777" w:rsidR="00FC3970" w:rsidRPr="00096ABD"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sz w:val="18"/>
                <w:szCs w:val="18"/>
              </w:rPr>
            </w:pPr>
            <w:r w:rsidRPr="00096ABD">
              <w:rPr>
                <w:sz w:val="18"/>
                <w:szCs w:val="18"/>
                <w:lang w:val="en"/>
              </w:rPr>
              <w:t>80%</w:t>
            </w:r>
          </w:p>
        </w:tc>
      </w:tr>
      <w:tr w:rsidR="00FC3970" w14:paraId="2924ACEB" w14:textId="77777777" w:rsidTr="00611B5F">
        <w:tc>
          <w:tcPr>
            <w:cnfStyle w:val="001000000000" w:firstRow="0" w:lastRow="0" w:firstColumn="1" w:lastColumn="0" w:oddVBand="0" w:evenVBand="0" w:oddHBand="0" w:evenHBand="0" w:firstRowFirstColumn="0" w:firstRowLastColumn="0" w:lastRowFirstColumn="0" w:lastRowLastColumn="0"/>
            <w:tcW w:w="2605" w:type="dxa"/>
          </w:tcPr>
          <w:p w14:paraId="5975F9FA" w14:textId="77777777" w:rsidR="00FC3970" w:rsidRPr="00421BC1" w:rsidRDefault="00FC3970" w:rsidP="00611B5F">
            <w:pPr>
              <w:spacing w:before="60" w:after="60"/>
              <w:jc w:val="both"/>
              <w:rPr>
                <w:sz w:val="18"/>
                <w:szCs w:val="18"/>
              </w:rPr>
            </w:pPr>
            <w:r w:rsidRPr="00421BC1">
              <w:rPr>
                <w:b w:val="0"/>
                <w:sz w:val="18"/>
                <w:szCs w:val="18"/>
                <w:lang w:val="en"/>
              </w:rPr>
              <w:t>Percentage of strategic documents for which an evaluation was made</w:t>
            </w:r>
          </w:p>
        </w:tc>
        <w:tc>
          <w:tcPr>
            <w:tcW w:w="2077" w:type="dxa"/>
            <w:vAlign w:val="center"/>
          </w:tcPr>
          <w:p w14:paraId="1E03CA62" w14:textId="77777777" w:rsidR="00FC3970" w:rsidRPr="00096ABD"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096ABD">
              <w:rPr>
                <w:sz w:val="18"/>
                <w:szCs w:val="18"/>
                <w:lang w:val="en"/>
              </w:rPr>
              <w:t>The initial value will be determined after the analysis (2022)</w:t>
            </w:r>
          </w:p>
        </w:tc>
        <w:tc>
          <w:tcPr>
            <w:tcW w:w="1980" w:type="dxa"/>
            <w:vAlign w:val="center"/>
          </w:tcPr>
          <w:p w14:paraId="1277CDEC" w14:textId="77777777" w:rsidR="00FC3970" w:rsidRPr="00096ABD"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096ABD">
              <w:rPr>
                <w:sz w:val="18"/>
                <w:szCs w:val="18"/>
                <w:lang w:val="en"/>
              </w:rPr>
              <w:t>31%</w:t>
            </w:r>
          </w:p>
        </w:tc>
        <w:tc>
          <w:tcPr>
            <w:tcW w:w="1215" w:type="dxa"/>
            <w:vAlign w:val="center"/>
          </w:tcPr>
          <w:p w14:paraId="192392AE" w14:textId="77777777" w:rsidR="00FC3970" w:rsidRPr="00096ABD"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4936A2">
              <w:rPr>
                <w:rFonts w:cstheme="minorHAnsi"/>
                <w:noProof/>
                <w:sz w:val="18"/>
                <w:szCs w:val="18"/>
                <w:lang w:val="sr-Latn-ME" w:eastAsia="sr-Latn-ME"/>
              </w:rPr>
              <w:drawing>
                <wp:inline distT="0" distB="0" distL="0" distR="0" wp14:anchorId="45C34C1F" wp14:editId="704C1F85">
                  <wp:extent cx="365760" cy="365760"/>
                  <wp:effectExtent l="0" t="0" r="0" b="0"/>
                  <wp:docPr id="85" name="Graphic 85"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rotateright.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rot="10800000">
                            <a:off x="0" y="0"/>
                            <a:ext cx="365760" cy="365760"/>
                          </a:xfrm>
                          <a:prstGeom prst="rect">
                            <a:avLst/>
                          </a:prstGeom>
                        </pic:spPr>
                      </pic:pic>
                    </a:graphicData>
                  </a:graphic>
                </wp:inline>
              </w:drawing>
            </w:r>
          </w:p>
        </w:tc>
        <w:tc>
          <w:tcPr>
            <w:tcW w:w="2745" w:type="dxa"/>
            <w:vAlign w:val="center"/>
          </w:tcPr>
          <w:p w14:paraId="04BEDCAE" w14:textId="77777777" w:rsidR="00FC3970" w:rsidRPr="00096ABD"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096ABD">
              <w:rPr>
                <w:sz w:val="18"/>
                <w:szCs w:val="18"/>
                <w:lang w:val="en"/>
              </w:rPr>
              <w:t>40%</w:t>
            </w:r>
          </w:p>
        </w:tc>
      </w:tr>
      <w:tr w:rsidR="00FC3970" w14:paraId="11C9AF8B" w14:textId="77777777" w:rsidTr="00611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7F0A8590" w14:textId="77777777" w:rsidR="00FC3970" w:rsidRPr="00421BC1" w:rsidRDefault="00FC3970" w:rsidP="00611B5F">
            <w:pPr>
              <w:spacing w:before="60" w:after="60"/>
              <w:jc w:val="both"/>
              <w:rPr>
                <w:sz w:val="18"/>
                <w:szCs w:val="18"/>
              </w:rPr>
            </w:pPr>
            <w:r w:rsidRPr="00421BC1">
              <w:rPr>
                <w:b w:val="0"/>
                <w:sz w:val="18"/>
                <w:szCs w:val="18"/>
                <w:lang w:val="en"/>
              </w:rPr>
              <w:t>Percentage of consultations on public policy, carried out following the legal framework and SIGMA principles, compared to the number of acts adopted by the Government subject to public consultations.</w:t>
            </w:r>
          </w:p>
        </w:tc>
        <w:tc>
          <w:tcPr>
            <w:tcW w:w="2077" w:type="dxa"/>
            <w:vAlign w:val="center"/>
          </w:tcPr>
          <w:p w14:paraId="51B2EF7B" w14:textId="77777777" w:rsidR="00FC3970" w:rsidRPr="00096ABD"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sz w:val="18"/>
                <w:szCs w:val="18"/>
              </w:rPr>
            </w:pPr>
            <w:r w:rsidRPr="00096ABD">
              <w:rPr>
                <w:sz w:val="18"/>
                <w:szCs w:val="18"/>
                <w:lang w:val="en"/>
              </w:rPr>
              <w:t>0</w:t>
            </w:r>
          </w:p>
        </w:tc>
        <w:tc>
          <w:tcPr>
            <w:tcW w:w="1980" w:type="dxa"/>
            <w:vAlign w:val="center"/>
          </w:tcPr>
          <w:p w14:paraId="589A196C" w14:textId="77777777" w:rsidR="00FC3970" w:rsidRPr="00096ABD"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lang w:val="en"/>
              </w:rPr>
              <w:t>N/A</w:t>
            </w:r>
            <w:r>
              <w:rPr>
                <w:rStyle w:val="FootnoteReference"/>
                <w:sz w:val="18"/>
                <w:szCs w:val="18"/>
              </w:rPr>
              <w:footnoteReference w:id="76"/>
            </w:r>
          </w:p>
        </w:tc>
        <w:tc>
          <w:tcPr>
            <w:tcW w:w="1215" w:type="dxa"/>
            <w:vAlign w:val="center"/>
          </w:tcPr>
          <w:p w14:paraId="2ACE38F9" w14:textId="77777777" w:rsidR="00FC3970" w:rsidRPr="00096ABD"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noProof/>
                <w:sz w:val="18"/>
                <w:szCs w:val="18"/>
              </w:rPr>
            </w:pPr>
            <w:r>
              <w:rPr>
                <w:rFonts w:cstheme="minorHAnsi"/>
                <w:noProof/>
                <w:sz w:val="18"/>
                <w:szCs w:val="18"/>
                <w:lang w:val="sr-Latn-ME" w:eastAsia="sr-Latn-ME"/>
              </w:rPr>
              <w:drawing>
                <wp:inline distT="0" distB="0" distL="0" distR="0" wp14:anchorId="33621E7D" wp14:editId="56386DE9">
                  <wp:extent cx="476250" cy="476250"/>
                  <wp:effectExtent l="0" t="0" r="0" b="0"/>
                  <wp:docPr id="87" name="Graphic 87" descr="No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nosign.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476250" cy="476250"/>
                          </a:xfrm>
                          <a:prstGeom prst="rect">
                            <a:avLst/>
                          </a:prstGeom>
                        </pic:spPr>
                      </pic:pic>
                    </a:graphicData>
                  </a:graphic>
                </wp:inline>
              </w:drawing>
            </w:r>
          </w:p>
        </w:tc>
        <w:tc>
          <w:tcPr>
            <w:tcW w:w="2745" w:type="dxa"/>
            <w:vAlign w:val="center"/>
          </w:tcPr>
          <w:p w14:paraId="446C8225" w14:textId="77777777" w:rsidR="00FC3970" w:rsidRPr="00096ABD"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sz w:val="18"/>
                <w:szCs w:val="18"/>
              </w:rPr>
            </w:pPr>
            <w:r w:rsidRPr="00096ABD">
              <w:rPr>
                <w:sz w:val="18"/>
                <w:szCs w:val="18"/>
                <w:lang w:val="en"/>
              </w:rPr>
              <w:t>100%</w:t>
            </w:r>
          </w:p>
        </w:tc>
      </w:tr>
    </w:tbl>
    <w:p w14:paraId="016022C5" w14:textId="77777777" w:rsidR="00FC3970" w:rsidRDefault="00FC3970" w:rsidP="00FC3970">
      <w:pPr>
        <w:spacing w:before="60" w:after="60" w:line="240" w:lineRule="auto"/>
        <w:jc w:val="both"/>
        <w:rPr>
          <w:sz w:val="24"/>
          <w:szCs w:val="24"/>
        </w:rPr>
      </w:pPr>
    </w:p>
    <w:tbl>
      <w:tblPr>
        <w:tblStyle w:val="GridTable2-Accent2"/>
        <w:tblW w:w="10622" w:type="dxa"/>
        <w:tblInd w:w="-360" w:type="dxa"/>
        <w:tblLook w:val="04A0" w:firstRow="1" w:lastRow="0" w:firstColumn="1" w:lastColumn="0" w:noHBand="0" w:noVBand="1"/>
      </w:tblPr>
      <w:tblGrid>
        <w:gridCol w:w="2605"/>
        <w:gridCol w:w="2077"/>
        <w:gridCol w:w="1980"/>
        <w:gridCol w:w="1215"/>
        <w:gridCol w:w="2745"/>
      </w:tblGrid>
      <w:tr w:rsidR="00FC3970" w14:paraId="305BEB04" w14:textId="77777777" w:rsidTr="00611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602286AD" w14:textId="77777777" w:rsidR="00FC3970" w:rsidRPr="004371F3" w:rsidRDefault="00FC3970" w:rsidP="00611B5F">
            <w:pPr>
              <w:spacing w:before="60" w:after="60"/>
              <w:jc w:val="both"/>
              <w:rPr>
                <w:rFonts w:cstheme="minorHAnsi"/>
                <w:sz w:val="24"/>
                <w:szCs w:val="24"/>
              </w:rPr>
            </w:pPr>
            <w:r w:rsidRPr="004371F3">
              <w:rPr>
                <w:rFonts w:cstheme="minorHAnsi"/>
                <w:sz w:val="24"/>
                <w:szCs w:val="24"/>
                <w:lang w:val="en"/>
              </w:rPr>
              <w:t>OPERATIONAL OBJECTIVE 5.2</w:t>
            </w:r>
          </w:p>
        </w:tc>
        <w:tc>
          <w:tcPr>
            <w:tcW w:w="8017" w:type="dxa"/>
            <w:gridSpan w:val="4"/>
          </w:tcPr>
          <w:p w14:paraId="27959402" w14:textId="77777777" w:rsidR="00FC3970" w:rsidRPr="004371F3" w:rsidRDefault="00FC3970" w:rsidP="00611B5F">
            <w:pPr>
              <w:spacing w:before="60" w:after="60"/>
              <w:jc w:val="both"/>
              <w:cnfStyle w:val="100000000000" w:firstRow="1" w:lastRow="0" w:firstColumn="0" w:lastColumn="0" w:oddVBand="0" w:evenVBand="0" w:oddHBand="0" w:evenHBand="0" w:firstRowFirstColumn="0" w:firstRowLastColumn="0" w:lastRowFirstColumn="0" w:lastRowLastColumn="0"/>
              <w:rPr>
                <w:rFonts w:cstheme="minorHAnsi"/>
              </w:rPr>
            </w:pPr>
            <w:r w:rsidRPr="00096ABD">
              <w:rPr>
                <w:rFonts w:cstheme="minorHAnsi"/>
                <w:lang w:val="en"/>
              </w:rPr>
              <w:t>Improvement of institutional coordination for more substantial effects of public policies</w:t>
            </w:r>
          </w:p>
        </w:tc>
      </w:tr>
      <w:tr w:rsidR="00FC3970" w14:paraId="5F344155" w14:textId="77777777" w:rsidTr="00611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5153CD92" w14:textId="77777777" w:rsidR="00FC3970" w:rsidRPr="004371F3" w:rsidRDefault="00FC3970" w:rsidP="00611B5F">
            <w:pPr>
              <w:spacing w:before="60" w:after="60"/>
              <w:jc w:val="center"/>
              <w:rPr>
                <w:rFonts w:cstheme="minorHAnsi"/>
                <w:i/>
                <w:sz w:val="20"/>
                <w:szCs w:val="20"/>
              </w:rPr>
            </w:pPr>
            <w:r w:rsidRPr="004371F3">
              <w:rPr>
                <w:rFonts w:cstheme="minorHAnsi"/>
                <w:b w:val="0"/>
                <w:i/>
                <w:sz w:val="20"/>
                <w:szCs w:val="20"/>
                <w:lang w:val="en"/>
              </w:rPr>
              <w:t>INDICATOR</w:t>
            </w:r>
          </w:p>
        </w:tc>
        <w:tc>
          <w:tcPr>
            <w:tcW w:w="2077" w:type="dxa"/>
          </w:tcPr>
          <w:p w14:paraId="17024111"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INITIAL VALUE</w:t>
            </w:r>
          </w:p>
        </w:tc>
        <w:tc>
          <w:tcPr>
            <w:tcW w:w="1980" w:type="dxa"/>
          </w:tcPr>
          <w:p w14:paraId="4C86F9A6"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VALUE FOR 2022.</w:t>
            </w:r>
          </w:p>
        </w:tc>
        <w:tc>
          <w:tcPr>
            <w:tcW w:w="1215" w:type="dxa"/>
          </w:tcPr>
          <w:p w14:paraId="7124324A"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TREND</w:t>
            </w:r>
          </w:p>
        </w:tc>
        <w:tc>
          <w:tcPr>
            <w:tcW w:w="2745" w:type="dxa"/>
          </w:tcPr>
          <w:p w14:paraId="14AA2AAF"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TARGET VALUE UNTIL 2024.</w:t>
            </w:r>
          </w:p>
        </w:tc>
      </w:tr>
      <w:tr w:rsidR="00FC3970" w14:paraId="7EFAA667" w14:textId="77777777" w:rsidTr="00611B5F">
        <w:tc>
          <w:tcPr>
            <w:cnfStyle w:val="001000000000" w:firstRow="0" w:lastRow="0" w:firstColumn="1" w:lastColumn="0" w:oddVBand="0" w:evenVBand="0" w:oddHBand="0" w:evenHBand="0" w:firstRowFirstColumn="0" w:firstRowLastColumn="0" w:lastRowFirstColumn="0" w:lastRowLastColumn="0"/>
            <w:tcW w:w="2605" w:type="dxa"/>
            <w:vAlign w:val="center"/>
          </w:tcPr>
          <w:p w14:paraId="72BB37D6" w14:textId="77777777" w:rsidR="00FC3970" w:rsidRPr="00096ABD" w:rsidRDefault="00FC3970" w:rsidP="00611B5F">
            <w:pPr>
              <w:spacing w:before="60" w:after="60"/>
              <w:jc w:val="center"/>
              <w:rPr>
                <w:rFonts w:cstheme="minorHAnsi"/>
                <w:sz w:val="18"/>
                <w:szCs w:val="18"/>
              </w:rPr>
            </w:pPr>
            <w:r w:rsidRPr="00096ABD">
              <w:rPr>
                <w:b w:val="0"/>
                <w:sz w:val="18"/>
                <w:szCs w:val="18"/>
                <w:lang w:val="en"/>
              </w:rPr>
              <w:t>% of ministries that have established units for strategic planning</w:t>
            </w:r>
          </w:p>
        </w:tc>
        <w:tc>
          <w:tcPr>
            <w:tcW w:w="2077" w:type="dxa"/>
            <w:vAlign w:val="center"/>
          </w:tcPr>
          <w:p w14:paraId="135A0468" w14:textId="77777777" w:rsidR="00FC3970" w:rsidRPr="00096ABD"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6ABD">
              <w:rPr>
                <w:sz w:val="18"/>
                <w:szCs w:val="18"/>
                <w:lang w:val="en"/>
              </w:rPr>
              <w:t>30% (2021)</w:t>
            </w:r>
          </w:p>
        </w:tc>
        <w:tc>
          <w:tcPr>
            <w:tcW w:w="1980" w:type="dxa"/>
            <w:vAlign w:val="center"/>
          </w:tcPr>
          <w:p w14:paraId="7F67C067" w14:textId="77777777" w:rsidR="00FC3970" w:rsidRPr="00096ABD"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6ABD">
              <w:rPr>
                <w:sz w:val="18"/>
                <w:szCs w:val="18"/>
                <w:lang w:val="en"/>
              </w:rPr>
              <w:t xml:space="preserve">22.2%  </w:t>
            </w:r>
            <w:r>
              <w:rPr>
                <w:rStyle w:val="FootnoteReference"/>
                <w:sz w:val="18"/>
                <w:szCs w:val="18"/>
              </w:rPr>
              <w:footnoteReference w:id="77"/>
            </w:r>
            <w:r w:rsidRPr="00096ABD">
              <w:rPr>
                <w:sz w:val="18"/>
                <w:szCs w:val="18"/>
                <w:lang w:val="en"/>
              </w:rPr>
              <w:t xml:space="preserve">                               </w:t>
            </w:r>
          </w:p>
        </w:tc>
        <w:tc>
          <w:tcPr>
            <w:tcW w:w="1215" w:type="dxa"/>
            <w:vAlign w:val="center"/>
          </w:tcPr>
          <w:p w14:paraId="4A4D1937" w14:textId="77777777" w:rsidR="00FC3970" w:rsidRPr="00421BC1"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noProof/>
                <w:sz w:val="18"/>
                <w:szCs w:val="18"/>
                <w:lang w:val="sr-Latn-ME" w:eastAsia="sr-Latn-ME"/>
              </w:rPr>
              <w:drawing>
                <wp:inline distT="0" distB="0" distL="0" distR="0" wp14:anchorId="4DDD6EF1" wp14:editId="42F5F196">
                  <wp:extent cx="350520" cy="350520"/>
                  <wp:effectExtent l="0" t="0" r="0" b="0"/>
                  <wp:docPr id="86" name="Graphic 86"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rotateright.sv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350520" cy="350520"/>
                          </a:xfrm>
                          <a:prstGeom prst="rect">
                            <a:avLst/>
                          </a:prstGeom>
                        </pic:spPr>
                      </pic:pic>
                    </a:graphicData>
                  </a:graphic>
                </wp:inline>
              </w:drawing>
            </w:r>
          </w:p>
        </w:tc>
        <w:tc>
          <w:tcPr>
            <w:tcW w:w="2745" w:type="dxa"/>
            <w:vAlign w:val="center"/>
          </w:tcPr>
          <w:p w14:paraId="0ACD3F1B" w14:textId="77777777" w:rsidR="00FC3970" w:rsidRPr="00421BC1"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lang w:val="en"/>
              </w:rPr>
              <w:t>70%</w:t>
            </w:r>
          </w:p>
        </w:tc>
      </w:tr>
      <w:tr w:rsidR="00FC3970" w14:paraId="2D77A171" w14:textId="77777777" w:rsidTr="00611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70CEB513" w14:textId="77777777" w:rsidR="00FC3970" w:rsidRPr="00096ABD" w:rsidRDefault="00FC3970" w:rsidP="00611B5F">
            <w:pPr>
              <w:spacing w:before="60" w:after="60"/>
              <w:jc w:val="center"/>
              <w:rPr>
                <w:rFonts w:cstheme="minorHAnsi"/>
                <w:sz w:val="18"/>
                <w:szCs w:val="18"/>
              </w:rPr>
            </w:pPr>
            <w:r w:rsidRPr="00096ABD">
              <w:rPr>
                <w:b w:val="0"/>
                <w:sz w:val="18"/>
                <w:szCs w:val="18"/>
                <w:lang w:val="en"/>
              </w:rPr>
              <w:t>% of ministries that have members of the Network of Civil Servants for Strategic Planning</w:t>
            </w:r>
          </w:p>
        </w:tc>
        <w:tc>
          <w:tcPr>
            <w:tcW w:w="2077" w:type="dxa"/>
            <w:vAlign w:val="center"/>
          </w:tcPr>
          <w:p w14:paraId="45059D40" w14:textId="77777777" w:rsidR="00FC3970" w:rsidRPr="00096ABD"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6ABD">
              <w:rPr>
                <w:sz w:val="18"/>
                <w:szCs w:val="18"/>
                <w:lang w:val="en"/>
              </w:rPr>
              <w:t>50% (2021)</w:t>
            </w:r>
          </w:p>
        </w:tc>
        <w:tc>
          <w:tcPr>
            <w:tcW w:w="1980" w:type="dxa"/>
            <w:vAlign w:val="center"/>
          </w:tcPr>
          <w:p w14:paraId="036E8A21" w14:textId="77777777" w:rsidR="00FC3970" w:rsidRPr="00096ABD"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6ABD">
              <w:rPr>
                <w:sz w:val="18"/>
                <w:szCs w:val="18"/>
                <w:lang w:val="en"/>
              </w:rPr>
              <w:t>87.5%</w:t>
            </w:r>
          </w:p>
        </w:tc>
        <w:tc>
          <w:tcPr>
            <w:tcW w:w="1215" w:type="dxa"/>
            <w:vAlign w:val="center"/>
          </w:tcPr>
          <w:p w14:paraId="42B5BA5A" w14:textId="77777777" w:rsidR="00FC3970" w:rsidRPr="00421BC1"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noProof/>
                <w:sz w:val="18"/>
                <w:szCs w:val="18"/>
              </w:rPr>
            </w:pPr>
            <w:r w:rsidRPr="004936A2">
              <w:rPr>
                <w:rFonts w:cstheme="minorHAnsi"/>
                <w:noProof/>
                <w:sz w:val="18"/>
                <w:szCs w:val="18"/>
                <w:lang w:val="sr-Latn-ME" w:eastAsia="sr-Latn-ME"/>
              </w:rPr>
              <w:drawing>
                <wp:inline distT="0" distB="0" distL="0" distR="0" wp14:anchorId="7041DFC1" wp14:editId="2A31EE45">
                  <wp:extent cx="365760" cy="365760"/>
                  <wp:effectExtent l="0" t="0" r="0" b="0"/>
                  <wp:docPr id="88" name="Graphic 88"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rotateright.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rot="10800000">
                            <a:off x="0" y="0"/>
                            <a:ext cx="365760" cy="365760"/>
                          </a:xfrm>
                          <a:prstGeom prst="rect">
                            <a:avLst/>
                          </a:prstGeom>
                        </pic:spPr>
                      </pic:pic>
                    </a:graphicData>
                  </a:graphic>
                </wp:inline>
              </w:drawing>
            </w:r>
          </w:p>
        </w:tc>
        <w:tc>
          <w:tcPr>
            <w:tcW w:w="2745" w:type="dxa"/>
            <w:vAlign w:val="center"/>
          </w:tcPr>
          <w:p w14:paraId="50BAE889" w14:textId="77777777" w:rsidR="00FC3970" w:rsidRPr="00421BC1"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lang w:val="en"/>
              </w:rPr>
              <w:t>70%</w:t>
            </w:r>
          </w:p>
        </w:tc>
      </w:tr>
    </w:tbl>
    <w:p w14:paraId="61794570" w14:textId="6FA7454C" w:rsidR="00FC3970" w:rsidRDefault="00FC3970" w:rsidP="00FC3970">
      <w:pPr>
        <w:spacing w:before="60" w:after="60" w:line="240" w:lineRule="auto"/>
        <w:jc w:val="both"/>
        <w:rPr>
          <w:sz w:val="24"/>
          <w:szCs w:val="24"/>
        </w:rPr>
      </w:pPr>
    </w:p>
    <w:p w14:paraId="7F1A6765" w14:textId="32FD9863" w:rsidR="00263AD7" w:rsidRDefault="00263AD7" w:rsidP="00FC3970">
      <w:pPr>
        <w:spacing w:before="60" w:after="60" w:line="240" w:lineRule="auto"/>
        <w:jc w:val="both"/>
        <w:rPr>
          <w:sz w:val="24"/>
          <w:szCs w:val="24"/>
        </w:rPr>
      </w:pPr>
    </w:p>
    <w:p w14:paraId="45CBC9D5" w14:textId="360ACF3D" w:rsidR="00263AD7" w:rsidRDefault="00263AD7" w:rsidP="00FC3970">
      <w:pPr>
        <w:spacing w:before="60" w:after="60" w:line="240" w:lineRule="auto"/>
        <w:jc w:val="both"/>
        <w:rPr>
          <w:sz w:val="24"/>
          <w:szCs w:val="24"/>
        </w:rPr>
      </w:pPr>
    </w:p>
    <w:p w14:paraId="57BD2F5A" w14:textId="0FCE6185" w:rsidR="00263AD7" w:rsidRDefault="00263AD7" w:rsidP="00FC3970">
      <w:pPr>
        <w:spacing w:before="60" w:after="60" w:line="240" w:lineRule="auto"/>
        <w:jc w:val="both"/>
        <w:rPr>
          <w:sz w:val="24"/>
          <w:szCs w:val="24"/>
        </w:rPr>
      </w:pPr>
    </w:p>
    <w:p w14:paraId="7B7FEC47" w14:textId="77777777" w:rsidR="00263AD7" w:rsidRPr="001C6478" w:rsidRDefault="00263AD7" w:rsidP="00FC3970">
      <w:pPr>
        <w:spacing w:before="60" w:after="60" w:line="240" w:lineRule="auto"/>
        <w:jc w:val="both"/>
        <w:rPr>
          <w:sz w:val="24"/>
          <w:szCs w:val="24"/>
        </w:rPr>
      </w:pPr>
    </w:p>
    <w:tbl>
      <w:tblPr>
        <w:tblStyle w:val="GridTable2-Accent2"/>
        <w:tblW w:w="10622" w:type="dxa"/>
        <w:tblInd w:w="-360" w:type="dxa"/>
        <w:tblLook w:val="04A0" w:firstRow="1" w:lastRow="0" w:firstColumn="1" w:lastColumn="0" w:noHBand="0" w:noVBand="1"/>
      </w:tblPr>
      <w:tblGrid>
        <w:gridCol w:w="2605"/>
        <w:gridCol w:w="2077"/>
        <w:gridCol w:w="1980"/>
        <w:gridCol w:w="1215"/>
        <w:gridCol w:w="2745"/>
      </w:tblGrid>
      <w:tr w:rsidR="00FC3970" w14:paraId="3347D7D6" w14:textId="77777777" w:rsidTr="00611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0469CE48" w14:textId="77777777" w:rsidR="00FC3970" w:rsidRPr="004371F3" w:rsidRDefault="00FC3970" w:rsidP="00611B5F">
            <w:pPr>
              <w:spacing w:before="60" w:after="60"/>
              <w:jc w:val="both"/>
              <w:rPr>
                <w:rFonts w:cstheme="minorHAnsi"/>
                <w:sz w:val="24"/>
                <w:szCs w:val="24"/>
              </w:rPr>
            </w:pPr>
            <w:r w:rsidRPr="004371F3">
              <w:rPr>
                <w:rFonts w:cstheme="minorHAnsi"/>
                <w:sz w:val="24"/>
                <w:szCs w:val="24"/>
                <w:lang w:val="en"/>
              </w:rPr>
              <w:t>OPERATIONAL OBJECTIVE 5.3</w:t>
            </w:r>
          </w:p>
        </w:tc>
        <w:tc>
          <w:tcPr>
            <w:tcW w:w="8017" w:type="dxa"/>
            <w:gridSpan w:val="4"/>
          </w:tcPr>
          <w:p w14:paraId="6A1B458B" w14:textId="77777777" w:rsidR="00FC3970" w:rsidRPr="004371F3" w:rsidRDefault="00FC3970" w:rsidP="00611B5F">
            <w:pPr>
              <w:spacing w:before="60" w:after="60"/>
              <w:jc w:val="both"/>
              <w:cnfStyle w:val="100000000000" w:firstRow="1" w:lastRow="0" w:firstColumn="0" w:lastColumn="0" w:oddVBand="0" w:evenVBand="0" w:oddHBand="0" w:evenHBand="0" w:firstRowFirstColumn="0" w:firstRowLastColumn="0" w:lastRowFirstColumn="0" w:lastRowLastColumn="0"/>
              <w:rPr>
                <w:rFonts w:cstheme="minorHAnsi"/>
              </w:rPr>
            </w:pPr>
            <w:r w:rsidRPr="00096ABD">
              <w:rPr>
                <w:rFonts w:cstheme="minorHAnsi"/>
                <w:lang w:val="en"/>
              </w:rPr>
              <w:t>The increase also includes the strengthening of capacities for the implementation of RIA</w:t>
            </w:r>
          </w:p>
        </w:tc>
      </w:tr>
      <w:tr w:rsidR="00FC3970" w14:paraId="207A0A3B" w14:textId="77777777" w:rsidTr="00611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66300D9F" w14:textId="77777777" w:rsidR="00FC3970" w:rsidRPr="004371F3" w:rsidRDefault="00FC3970" w:rsidP="00611B5F">
            <w:pPr>
              <w:spacing w:before="60" w:after="60"/>
              <w:jc w:val="center"/>
              <w:rPr>
                <w:rFonts w:cstheme="minorHAnsi"/>
                <w:i/>
                <w:sz w:val="20"/>
                <w:szCs w:val="20"/>
              </w:rPr>
            </w:pPr>
            <w:r w:rsidRPr="004371F3">
              <w:rPr>
                <w:rFonts w:cstheme="minorHAnsi"/>
                <w:b w:val="0"/>
                <w:i/>
                <w:sz w:val="20"/>
                <w:szCs w:val="20"/>
                <w:lang w:val="en"/>
              </w:rPr>
              <w:t>INDICATOR</w:t>
            </w:r>
          </w:p>
        </w:tc>
        <w:tc>
          <w:tcPr>
            <w:tcW w:w="2077" w:type="dxa"/>
          </w:tcPr>
          <w:p w14:paraId="5C8787A5"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INITIAL VALUE</w:t>
            </w:r>
          </w:p>
        </w:tc>
        <w:tc>
          <w:tcPr>
            <w:tcW w:w="1980" w:type="dxa"/>
          </w:tcPr>
          <w:p w14:paraId="566B9A95"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VALUE FOR 2022.</w:t>
            </w:r>
          </w:p>
        </w:tc>
        <w:tc>
          <w:tcPr>
            <w:tcW w:w="1215" w:type="dxa"/>
          </w:tcPr>
          <w:p w14:paraId="79163791"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TREND</w:t>
            </w:r>
          </w:p>
        </w:tc>
        <w:tc>
          <w:tcPr>
            <w:tcW w:w="2745" w:type="dxa"/>
          </w:tcPr>
          <w:p w14:paraId="645EB607" w14:textId="77777777" w:rsidR="00FC3970" w:rsidRPr="004371F3"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4371F3">
              <w:rPr>
                <w:rFonts w:cstheme="minorHAnsi"/>
                <w:i/>
                <w:sz w:val="20"/>
                <w:szCs w:val="20"/>
                <w:lang w:val="en"/>
              </w:rPr>
              <w:t>TARGET VALUE UNTIL 2024.</w:t>
            </w:r>
          </w:p>
        </w:tc>
      </w:tr>
      <w:tr w:rsidR="00FC3970" w14:paraId="5A89B8DD" w14:textId="77777777" w:rsidTr="00611B5F">
        <w:tc>
          <w:tcPr>
            <w:cnfStyle w:val="001000000000" w:firstRow="0" w:lastRow="0" w:firstColumn="1" w:lastColumn="0" w:oddVBand="0" w:evenVBand="0" w:oddHBand="0" w:evenHBand="0" w:firstRowFirstColumn="0" w:firstRowLastColumn="0" w:lastRowFirstColumn="0" w:lastRowLastColumn="0"/>
            <w:tcW w:w="2605" w:type="dxa"/>
          </w:tcPr>
          <w:p w14:paraId="04E72B31" w14:textId="77777777" w:rsidR="00FC3970" w:rsidRPr="00096ABD" w:rsidRDefault="00FC3970" w:rsidP="00611B5F">
            <w:pPr>
              <w:spacing w:before="60" w:after="60"/>
              <w:jc w:val="center"/>
              <w:rPr>
                <w:rFonts w:cstheme="minorHAnsi"/>
                <w:sz w:val="18"/>
                <w:szCs w:val="18"/>
              </w:rPr>
            </w:pPr>
            <w:r w:rsidRPr="00096ABD">
              <w:rPr>
                <w:b w:val="0"/>
                <w:sz w:val="18"/>
                <w:szCs w:val="18"/>
                <w:lang w:val="en"/>
              </w:rPr>
              <w:t>Percentage of laws where the Standard cost model is applied for RIA</w:t>
            </w:r>
          </w:p>
        </w:tc>
        <w:tc>
          <w:tcPr>
            <w:tcW w:w="2077" w:type="dxa"/>
            <w:vAlign w:val="center"/>
          </w:tcPr>
          <w:p w14:paraId="33709B4B" w14:textId="77777777" w:rsidR="00FC3970" w:rsidRPr="00096ABD"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6ABD">
              <w:rPr>
                <w:sz w:val="18"/>
                <w:szCs w:val="18"/>
                <w:lang w:val="en"/>
              </w:rPr>
              <w:t>18% (2020)</w:t>
            </w:r>
          </w:p>
        </w:tc>
        <w:tc>
          <w:tcPr>
            <w:tcW w:w="1980" w:type="dxa"/>
            <w:vAlign w:val="center"/>
          </w:tcPr>
          <w:p w14:paraId="02025156" w14:textId="77777777" w:rsidR="00FC3970" w:rsidRPr="00096ABD"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6ABD">
              <w:rPr>
                <w:sz w:val="18"/>
                <w:szCs w:val="18"/>
                <w:lang w:val="en"/>
              </w:rPr>
              <w:t>18,5%</w:t>
            </w:r>
          </w:p>
        </w:tc>
        <w:tc>
          <w:tcPr>
            <w:tcW w:w="1215" w:type="dxa"/>
            <w:vAlign w:val="center"/>
          </w:tcPr>
          <w:p w14:paraId="2DF6EF7D" w14:textId="77777777" w:rsidR="00FC3970" w:rsidRPr="00421BC1"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936A2">
              <w:rPr>
                <w:rFonts w:cstheme="minorHAnsi"/>
                <w:noProof/>
                <w:sz w:val="18"/>
                <w:szCs w:val="18"/>
                <w:lang w:val="sr-Latn-ME" w:eastAsia="sr-Latn-ME"/>
              </w:rPr>
              <w:drawing>
                <wp:inline distT="0" distB="0" distL="0" distR="0" wp14:anchorId="588E89FB" wp14:editId="6F5055DF">
                  <wp:extent cx="365760" cy="365760"/>
                  <wp:effectExtent l="0" t="0" r="0" b="0"/>
                  <wp:docPr id="93" name="Graphic 93"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rotateright.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rot="10800000">
                            <a:off x="0" y="0"/>
                            <a:ext cx="365760" cy="365760"/>
                          </a:xfrm>
                          <a:prstGeom prst="rect">
                            <a:avLst/>
                          </a:prstGeom>
                        </pic:spPr>
                      </pic:pic>
                    </a:graphicData>
                  </a:graphic>
                </wp:inline>
              </w:drawing>
            </w:r>
          </w:p>
        </w:tc>
        <w:tc>
          <w:tcPr>
            <w:tcW w:w="2745" w:type="dxa"/>
            <w:vAlign w:val="center"/>
          </w:tcPr>
          <w:p w14:paraId="754E5E6F" w14:textId="77777777" w:rsidR="00FC3970" w:rsidRPr="00421BC1" w:rsidRDefault="00FC3970" w:rsidP="00611B5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lang w:val="en"/>
              </w:rPr>
              <w:t>20%</w:t>
            </w:r>
          </w:p>
        </w:tc>
      </w:tr>
      <w:tr w:rsidR="00FC3970" w14:paraId="3C676D26" w14:textId="77777777" w:rsidTr="00611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7085EFBE" w14:textId="77777777" w:rsidR="00FC3970" w:rsidRPr="00096ABD" w:rsidRDefault="00FC3970" w:rsidP="00611B5F">
            <w:pPr>
              <w:spacing w:before="60" w:after="60"/>
              <w:jc w:val="center"/>
              <w:rPr>
                <w:rFonts w:cstheme="minorHAnsi"/>
                <w:sz w:val="18"/>
                <w:szCs w:val="18"/>
              </w:rPr>
            </w:pPr>
            <w:r w:rsidRPr="00096ABD">
              <w:rPr>
                <w:b w:val="0"/>
                <w:sz w:val="18"/>
                <w:szCs w:val="18"/>
                <w:lang w:val="en"/>
              </w:rPr>
              <w:t>The percentage of high-quality RIAs compared to the total number of RIAs that were submitted for the opinion of the MFSW</w:t>
            </w:r>
          </w:p>
        </w:tc>
        <w:tc>
          <w:tcPr>
            <w:tcW w:w="2077" w:type="dxa"/>
            <w:vAlign w:val="center"/>
          </w:tcPr>
          <w:p w14:paraId="5D4B36B8" w14:textId="77777777" w:rsidR="00FC3970" w:rsidRPr="00096ABD"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6ABD">
              <w:rPr>
                <w:sz w:val="18"/>
                <w:szCs w:val="18"/>
                <w:lang w:val="en"/>
              </w:rPr>
              <w:t>68,72% (2020)</w:t>
            </w:r>
          </w:p>
        </w:tc>
        <w:tc>
          <w:tcPr>
            <w:tcW w:w="1980" w:type="dxa"/>
            <w:vAlign w:val="center"/>
          </w:tcPr>
          <w:p w14:paraId="297F23DC" w14:textId="77777777" w:rsidR="00FC3970" w:rsidRPr="00096ABD"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sz w:val="18"/>
                <w:szCs w:val="18"/>
                <w:lang w:val="en"/>
              </w:rPr>
              <w:t>82,49%</w:t>
            </w:r>
          </w:p>
        </w:tc>
        <w:tc>
          <w:tcPr>
            <w:tcW w:w="1215" w:type="dxa"/>
            <w:vAlign w:val="center"/>
          </w:tcPr>
          <w:p w14:paraId="0D8F81CC" w14:textId="77777777" w:rsidR="00FC3970" w:rsidRPr="00421BC1"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noProof/>
                <w:sz w:val="18"/>
                <w:szCs w:val="18"/>
              </w:rPr>
            </w:pPr>
            <w:r w:rsidRPr="004936A2">
              <w:rPr>
                <w:rFonts w:cstheme="minorHAnsi"/>
                <w:noProof/>
                <w:sz w:val="18"/>
                <w:szCs w:val="18"/>
                <w:lang w:val="sr-Latn-ME" w:eastAsia="sr-Latn-ME"/>
              </w:rPr>
              <w:drawing>
                <wp:inline distT="0" distB="0" distL="0" distR="0" wp14:anchorId="77FB373B" wp14:editId="7B82CFEF">
                  <wp:extent cx="365760" cy="365760"/>
                  <wp:effectExtent l="0" t="0" r="0" b="0"/>
                  <wp:docPr id="90" name="Graphic 90"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otateright.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rot="10800000">
                            <a:off x="0" y="0"/>
                            <a:ext cx="365760" cy="365760"/>
                          </a:xfrm>
                          <a:prstGeom prst="rect">
                            <a:avLst/>
                          </a:prstGeom>
                        </pic:spPr>
                      </pic:pic>
                    </a:graphicData>
                  </a:graphic>
                </wp:inline>
              </w:drawing>
            </w:r>
          </w:p>
        </w:tc>
        <w:tc>
          <w:tcPr>
            <w:tcW w:w="2745" w:type="dxa"/>
            <w:vAlign w:val="center"/>
          </w:tcPr>
          <w:p w14:paraId="55731E8A" w14:textId="77777777" w:rsidR="00FC3970" w:rsidRPr="00421BC1" w:rsidRDefault="00FC3970" w:rsidP="00611B5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lang w:val="en"/>
              </w:rPr>
              <w:t>77%</w:t>
            </w:r>
          </w:p>
        </w:tc>
      </w:tr>
    </w:tbl>
    <w:p w14:paraId="66D31C8D" w14:textId="77777777" w:rsidR="00FC3970" w:rsidRDefault="00FC3970" w:rsidP="00FC3970">
      <w:pPr>
        <w:spacing w:before="60" w:after="60" w:line="240" w:lineRule="auto"/>
        <w:jc w:val="both"/>
        <w:rPr>
          <w:sz w:val="24"/>
          <w:szCs w:val="24"/>
        </w:rPr>
      </w:pPr>
    </w:p>
    <w:p w14:paraId="4BFB2D94" w14:textId="77777777" w:rsidR="00FC3970" w:rsidRPr="001C6478" w:rsidRDefault="00FC3970" w:rsidP="00FC3970">
      <w:pPr>
        <w:spacing w:before="60" w:after="60" w:line="240" w:lineRule="auto"/>
        <w:jc w:val="both"/>
        <w:rPr>
          <w:sz w:val="24"/>
          <w:szCs w:val="24"/>
        </w:rPr>
      </w:pPr>
      <w:r w:rsidRPr="001C6478">
        <w:rPr>
          <w:sz w:val="24"/>
          <w:szCs w:val="24"/>
          <w:lang w:val="en"/>
        </w:rPr>
        <w:t xml:space="preserve">In January 2022, the Government adopted </w:t>
      </w:r>
      <w:r w:rsidRPr="00264874">
        <w:rPr>
          <w:b/>
          <w:sz w:val="24"/>
          <w:szCs w:val="24"/>
          <w:lang w:val="en"/>
        </w:rPr>
        <w:t>the mid-term Work Program for 2022-2024</w:t>
      </w:r>
      <w:r w:rsidRPr="001C6478">
        <w:rPr>
          <w:sz w:val="24"/>
          <w:szCs w:val="24"/>
          <w:lang w:val="en"/>
        </w:rPr>
        <w:t xml:space="preserve">, which improved the introduction of performance indicators at the outcome level to measure progress in achieving priorities. These activities incentivize additional strengthening of the planning system at the Government and individual ministries. Based on the above experiences, at the beginning of 2022. GSG initiated cooperation with SIGMA on improving the methodology for mid-term planning of the work of the Government and ministries. In April, a workshop to review previous experiences and opportunities to improve the process of mid-term planning was held. The result of the overall cooperation was the draft </w:t>
      </w:r>
      <w:r w:rsidRPr="00F5300A">
        <w:rPr>
          <w:b/>
          <w:sz w:val="24"/>
          <w:szCs w:val="24"/>
          <w:lang w:val="en"/>
        </w:rPr>
        <w:t>Methodology for mid-term planning of the work of the Government and ministries</w:t>
      </w:r>
      <w:r w:rsidRPr="001C6478">
        <w:rPr>
          <w:sz w:val="24"/>
          <w:szCs w:val="24"/>
          <w:lang w:val="en"/>
        </w:rPr>
        <w:t>, after which the document was sent to the Ministry of Finance and the Ministry of European Affairs for consideration and comments.</w:t>
      </w:r>
    </w:p>
    <w:p w14:paraId="7E10773B" w14:textId="77777777" w:rsidR="00FC3970" w:rsidRPr="006C70B7" w:rsidRDefault="00FC3970" w:rsidP="00FC3970">
      <w:pPr>
        <w:spacing w:before="60" w:after="60" w:line="240" w:lineRule="auto"/>
        <w:jc w:val="both"/>
        <w:rPr>
          <w:sz w:val="24"/>
          <w:szCs w:val="24"/>
        </w:rPr>
      </w:pPr>
      <w:r w:rsidRPr="001C6478">
        <w:rPr>
          <w:sz w:val="24"/>
          <w:szCs w:val="24"/>
          <w:lang w:val="en"/>
        </w:rPr>
        <w:t xml:space="preserve">With the work on the Methodology, GSG, in cooperation with the Ministry of Public Administration, simultaneously started adapting </w:t>
      </w:r>
      <w:r w:rsidRPr="00F5300A">
        <w:rPr>
          <w:b/>
          <w:sz w:val="24"/>
          <w:szCs w:val="24"/>
          <w:lang w:val="en"/>
        </w:rPr>
        <w:t>the IT system for planning and monitoring the implementation of mid-term plans</w:t>
      </w:r>
      <w:r w:rsidRPr="001C6478">
        <w:rPr>
          <w:sz w:val="24"/>
          <w:szCs w:val="24"/>
          <w:lang w:val="en"/>
        </w:rPr>
        <w:t>. The process was not finalized due to the expiration of the Maintenance Service Agreement</w:t>
      </w:r>
      <w:r>
        <w:rPr>
          <w:rStyle w:val="FootnoteReference"/>
          <w:sz w:val="24"/>
          <w:szCs w:val="24"/>
        </w:rPr>
        <w:footnoteReference w:id="78"/>
      </w:r>
      <w:r w:rsidRPr="001C6478">
        <w:rPr>
          <w:sz w:val="24"/>
          <w:szCs w:val="24"/>
          <w:lang w:val="en"/>
        </w:rPr>
        <w:t xml:space="preserve">. Thus, the requirement of GSG regarding the specific form and content of the report that should be obtained from the IT system was not fulfilled. II Q 2023 was proposed as the new deadline for implementation. </w:t>
      </w:r>
    </w:p>
    <w:p w14:paraId="58BB04EC" w14:textId="4C416271" w:rsidR="00FC3970" w:rsidRPr="006C70B7" w:rsidRDefault="00FC3970" w:rsidP="00FC3970">
      <w:pPr>
        <w:spacing w:before="60" w:after="60" w:line="240" w:lineRule="auto"/>
        <w:jc w:val="both"/>
        <w:rPr>
          <w:sz w:val="24"/>
          <w:szCs w:val="24"/>
        </w:rPr>
      </w:pPr>
      <w:r w:rsidRPr="006C70B7">
        <w:rPr>
          <w:sz w:val="24"/>
          <w:szCs w:val="24"/>
          <w:lang w:val="en"/>
        </w:rPr>
        <w:t xml:space="preserve">Recognizing the need to create </w:t>
      </w:r>
      <w:r w:rsidRPr="006C70B7">
        <w:rPr>
          <w:b/>
          <w:sz w:val="24"/>
          <w:szCs w:val="24"/>
          <w:lang w:val="en"/>
        </w:rPr>
        <w:t>a Methodology for integrated strategic planning,</w:t>
      </w:r>
      <w:r w:rsidRPr="006C70B7">
        <w:rPr>
          <w:sz w:val="24"/>
          <w:szCs w:val="24"/>
          <w:lang w:val="en"/>
        </w:rPr>
        <w:t xml:space="preserve"> GSG prepared the first draft of the document. </w:t>
      </w:r>
      <w:r w:rsidR="0088017F" w:rsidRPr="006C70B7">
        <w:rPr>
          <w:sz w:val="24"/>
          <w:szCs w:val="24"/>
          <w:lang w:val="en"/>
        </w:rPr>
        <w:t>Since</w:t>
      </w:r>
      <w:r w:rsidRPr="006C70B7">
        <w:rPr>
          <w:sz w:val="24"/>
          <w:szCs w:val="24"/>
          <w:lang w:val="en"/>
        </w:rPr>
        <w:t xml:space="preserve"> the development of the </w:t>
      </w:r>
      <w:proofErr w:type="spellStart"/>
      <w:r w:rsidRPr="006C70B7">
        <w:rPr>
          <w:sz w:val="24"/>
          <w:szCs w:val="24"/>
          <w:lang w:val="en"/>
        </w:rPr>
        <w:t>MethodologyMethodology</w:t>
      </w:r>
      <w:proofErr w:type="spellEnd"/>
      <w:r w:rsidRPr="006C70B7">
        <w:rPr>
          <w:sz w:val="24"/>
          <w:szCs w:val="24"/>
          <w:lang w:val="en"/>
        </w:rPr>
        <w:t xml:space="preserve"> for mid-term planning of the work of the Government and ministries (which binds mid-term planning and the budget) is underway, with the existing </w:t>
      </w:r>
      <w:proofErr w:type="spellStart"/>
      <w:r w:rsidRPr="006C70B7">
        <w:rPr>
          <w:sz w:val="24"/>
          <w:szCs w:val="24"/>
          <w:lang w:val="en"/>
        </w:rPr>
        <w:t>MethodologyMethodology</w:t>
      </w:r>
      <w:proofErr w:type="spellEnd"/>
      <w:r w:rsidRPr="006C70B7">
        <w:rPr>
          <w:sz w:val="24"/>
          <w:szCs w:val="24"/>
          <w:lang w:val="en"/>
        </w:rPr>
        <w:t xml:space="preserve"> for planning strategic documents, this </w:t>
      </w:r>
      <w:proofErr w:type="spellStart"/>
      <w:r w:rsidRPr="006C70B7">
        <w:rPr>
          <w:sz w:val="24"/>
          <w:szCs w:val="24"/>
          <w:lang w:val="en"/>
        </w:rPr>
        <w:t>MethodologyMethodology</w:t>
      </w:r>
      <w:proofErr w:type="spellEnd"/>
      <w:r w:rsidRPr="006C70B7">
        <w:rPr>
          <w:sz w:val="24"/>
          <w:szCs w:val="24"/>
          <w:lang w:val="en"/>
        </w:rPr>
        <w:t xml:space="preserve"> would provide guidelines for linking all processes. Full cooperation with the Ministry of Finance is essential for its application.</w:t>
      </w:r>
    </w:p>
    <w:p w14:paraId="19B8C08E" w14:textId="7535B1B9" w:rsidR="00FC3970" w:rsidRDefault="00FC3970" w:rsidP="00FC3970">
      <w:pPr>
        <w:spacing w:before="60" w:after="60" w:line="240" w:lineRule="auto"/>
        <w:jc w:val="both"/>
        <w:rPr>
          <w:sz w:val="24"/>
          <w:szCs w:val="24"/>
        </w:rPr>
      </w:pPr>
      <w:r w:rsidRPr="006C70B7">
        <w:rPr>
          <w:noProof/>
          <w:sz w:val="24"/>
          <w:szCs w:val="24"/>
          <w:lang w:val="sr-Latn-ME" w:eastAsia="sr-Latn-ME"/>
        </w:rPr>
        <mc:AlternateContent>
          <mc:Choice Requires="wps">
            <w:drawing>
              <wp:anchor distT="45720" distB="45720" distL="114300" distR="114300" simplePos="0" relativeHeight="251734016" behindDoc="0" locked="0" layoutInCell="1" allowOverlap="1" wp14:anchorId="64700D9E" wp14:editId="39C741BD">
                <wp:simplePos x="0" y="0"/>
                <wp:positionH relativeFrom="column">
                  <wp:posOffset>2903220</wp:posOffset>
                </wp:positionH>
                <wp:positionV relativeFrom="paragraph">
                  <wp:posOffset>95250</wp:posOffset>
                </wp:positionV>
                <wp:extent cx="3009900" cy="1813560"/>
                <wp:effectExtent l="0" t="0" r="19050" b="1524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813560"/>
                        </a:xfrm>
                        <a:prstGeom prst="rect">
                          <a:avLst/>
                        </a:prstGeom>
                        <a:solidFill>
                          <a:schemeClr val="accent4">
                            <a:lumMod val="20000"/>
                            <a:lumOff val="80000"/>
                          </a:schemeClr>
                        </a:solidFill>
                        <a:ln>
                          <a:headEnd/>
                          <a:tailEnd/>
                        </a:ln>
                      </wps:spPr>
                      <wps:style>
                        <a:lnRef idx="1">
                          <a:schemeClr val="accent4"/>
                        </a:lnRef>
                        <a:fillRef idx="2">
                          <a:schemeClr val="accent4"/>
                        </a:fillRef>
                        <a:effectRef idx="1">
                          <a:schemeClr val="accent4"/>
                        </a:effectRef>
                        <a:fontRef idx="minor">
                          <a:schemeClr val="dk1"/>
                        </a:fontRef>
                      </wps:style>
                      <wps:txbx>
                        <w:txbxContent>
                          <w:p w14:paraId="49B6922F" w14:textId="77777777" w:rsidR="00D56F0F" w:rsidRPr="006C70B7" w:rsidRDefault="00D56F0F" w:rsidP="00FC3970">
                            <w:pPr>
                              <w:spacing w:before="40" w:after="40" w:line="240" w:lineRule="auto"/>
                              <w:jc w:val="both"/>
                            </w:pPr>
                            <w:r w:rsidRPr="006C70B7">
                              <w:rPr>
                                <w:lang w:val="en"/>
                              </w:rPr>
                              <w:t xml:space="preserve">Key novelties of the Program are reflected in the following: </w:t>
                            </w:r>
                          </w:p>
                          <w:p w14:paraId="7C12F2A8" w14:textId="77777777" w:rsidR="00D56F0F" w:rsidRDefault="00D56F0F" w:rsidP="00FC3970">
                            <w:pPr>
                              <w:pStyle w:val="ListParagraph"/>
                              <w:numPr>
                                <w:ilvl w:val="0"/>
                                <w:numId w:val="30"/>
                              </w:numPr>
                              <w:spacing w:before="40" w:after="40" w:line="240" w:lineRule="auto"/>
                              <w:ind w:left="270" w:hanging="270"/>
                              <w:contextualSpacing w:val="0"/>
                              <w:jc w:val="both"/>
                            </w:pPr>
                            <w:r w:rsidRPr="006C70B7">
                              <w:rPr>
                                <w:lang w:val="en"/>
                              </w:rPr>
                              <w:t>Increasing the number of modules (from 6 to 7) so that the topic of evaluation of strategic documents is better and more comprehensively treated</w:t>
                            </w:r>
                          </w:p>
                          <w:p w14:paraId="7DF41236" w14:textId="77777777" w:rsidR="00D56F0F" w:rsidRPr="006C70B7" w:rsidRDefault="00D56F0F" w:rsidP="00FC3970">
                            <w:pPr>
                              <w:pStyle w:val="ListParagraph"/>
                              <w:numPr>
                                <w:ilvl w:val="0"/>
                                <w:numId w:val="30"/>
                              </w:numPr>
                              <w:spacing w:before="40" w:after="40" w:line="240" w:lineRule="auto"/>
                              <w:ind w:left="270" w:hanging="270"/>
                              <w:contextualSpacing w:val="0"/>
                              <w:jc w:val="both"/>
                            </w:pPr>
                            <w:r w:rsidRPr="006C70B7">
                              <w:rPr>
                                <w:lang w:val="en"/>
                              </w:rPr>
                              <w:t xml:space="preserve">Integrate the gender perspective of </w:t>
                            </w:r>
                            <w:r w:rsidRPr="00B81387">
                              <w:rPr>
                                <w:rFonts w:ascii="Book Antiqua" w:hAnsi="Book Antiqua" w:cs="Book Antiqua"/>
                                <w:lang w:val="en"/>
                              </w:rPr>
                              <w:t>environmental</w:t>
                            </w:r>
                            <w:r w:rsidRPr="006C70B7">
                              <w:rPr>
                                <w:lang w:val="en"/>
                              </w:rPr>
                              <w:t xml:space="preserve"> impact assessment into teaching modules following the </w:t>
                            </w:r>
                            <w:r w:rsidRPr="00B81387">
                              <w:rPr>
                                <w:rFonts w:ascii="Book Antiqua" w:hAnsi="Book Antiqua" w:cs="Book Antiqua"/>
                                <w:lang w:val="en"/>
                              </w:rPr>
                              <w:t>updated</w:t>
                            </w:r>
                            <w:r w:rsidRPr="006C70B7">
                              <w:rPr>
                                <w:lang w:val="en"/>
                              </w:rPr>
                              <w:t xml:space="preserve"> methodology for developing policies, drafting, and </w:t>
                            </w:r>
                            <w:r w:rsidRPr="00B81387">
                              <w:rPr>
                                <w:rFonts w:ascii="Book Antiqua" w:hAnsi="Book Antiqua" w:cs="Book Antiqua"/>
                                <w:lang w:val="en"/>
                              </w:rPr>
                              <w:t>monitoring</w:t>
                            </w:r>
                            <w:r w:rsidRPr="006C70B7">
                              <w:rPr>
                                <w:lang w:val="en"/>
                              </w:rPr>
                              <w:t xml:space="preserve"> the </w:t>
                            </w:r>
                            <w:r w:rsidRPr="00B81387">
                              <w:rPr>
                                <w:rFonts w:ascii="Book Antiqua" w:hAnsi="Book Antiqua" w:cs="Book Antiqua"/>
                                <w:lang w:val="en"/>
                              </w:rPr>
                              <w:t>implementation</w:t>
                            </w:r>
                            <w:r w:rsidRPr="006C70B7">
                              <w:rPr>
                                <w:lang w:val="en"/>
                              </w:rPr>
                              <w:t xml:space="preserve"> of </w:t>
                            </w:r>
                            <w:r w:rsidRPr="00B81387">
                              <w:rPr>
                                <w:rFonts w:ascii="Book Antiqua" w:hAnsi="Book Antiqua" w:cs="Book Antiqua"/>
                                <w:lang w:val="en"/>
                              </w:rPr>
                              <w:t>strategic</w:t>
                            </w:r>
                            <w:r w:rsidRPr="006C70B7">
                              <w:rPr>
                                <w:lang w:val="en"/>
                              </w:rPr>
                              <w:t xml:space="preserve"> documents. </w:t>
                            </w:r>
                          </w:p>
                          <w:p w14:paraId="176B9323" w14:textId="77777777" w:rsidR="00D56F0F" w:rsidRDefault="00D56F0F" w:rsidP="00FC3970"/>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4700D9E" id="_x0000_s1032" type="#_x0000_t202" style="position:absolute;left:0;text-align:left;margin-left:228.6pt;margin-top:7.5pt;width:237pt;height:142.8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" fillcolor="#fff2cc [663]" strokecolor="#ffc000 [3207]" strokeweight=".5pt">
                <v:textbox>
                  <w:txbxContent>
                    <w:p w14:paraId="49B6922F" w14:textId="77777777" w:rsidR="00D56F0F" w:rsidRPr="006C70B7" w:rsidRDefault="00D56F0F" w:rsidP="00FC3970">
                      <w:pPr>
                        <w:spacing w:before="40" w:after="40" w:line="240" w:lineRule="auto"/>
                        <w:jc w:val="both"/>
                      </w:pPr>
                      <w:r w:rsidRPr="006C70B7">
                        <w:rPr>
                          <w:lang w:val="en"/>
                        </w:rPr>
                        <w:t xml:space="preserve">Key novelties of the Program are reflected in the following: </w:t>
                      </w:r>
                    </w:p>
                    <w:p w14:paraId="7C12F2A8" w14:textId="77777777" w:rsidR="00D56F0F" w:rsidRDefault="00D56F0F" w:rsidP="00FC3970">
                      <w:pPr>
                        <w:pStyle w:val="ListParagraph"/>
                        <w:numPr>
                          <w:ilvl w:val="0"/>
                          <w:numId w:val="30"/>
                        </w:numPr>
                        <w:spacing w:before="40" w:after="40" w:line="240" w:lineRule="auto"/>
                        <w:ind w:left="270" w:hanging="270"/>
                        <w:contextualSpacing w:val="0"/>
                        <w:jc w:val="both"/>
                      </w:pPr>
                      <w:r w:rsidRPr="006C70B7">
                        <w:rPr>
                          <w:lang w:val="en"/>
                        </w:rPr>
                        <w:t>Increasing the number of modules (from 6 to 7) so that the topic of evaluation of strategic documents is better and more comprehensively treated</w:t>
                      </w:r>
                    </w:p>
                    <w:p w14:paraId="7DF41236" w14:textId="77777777" w:rsidR="00D56F0F" w:rsidRPr="006C70B7" w:rsidRDefault="00D56F0F" w:rsidP="00FC3970">
                      <w:pPr>
                        <w:pStyle w:val="ListParagraph"/>
                        <w:numPr>
                          <w:ilvl w:val="0"/>
                          <w:numId w:val="30"/>
                        </w:numPr>
                        <w:spacing w:before="40" w:after="40" w:line="240" w:lineRule="auto"/>
                        <w:ind w:left="270" w:hanging="270"/>
                        <w:contextualSpacing w:val="0"/>
                        <w:jc w:val="both"/>
                      </w:pPr>
                      <w:r w:rsidRPr="006C70B7">
                        <w:rPr>
                          <w:lang w:val="en"/>
                        </w:rPr>
                        <w:t xml:space="preserve">Integrate the gender perspective of </w:t>
                      </w:r>
                      <w:r w:rsidRPr="00B81387">
                        <w:rPr>
                          <w:rFonts w:ascii="Book Antiqua" w:hAnsi="Book Antiqua" w:cs="Book Antiqua"/>
                          <w:lang w:val="en"/>
                        </w:rPr>
                        <w:t>environmental</w:t>
                      </w:r>
                      <w:r w:rsidRPr="006C70B7">
                        <w:rPr>
                          <w:lang w:val="en"/>
                        </w:rPr>
                        <w:t xml:space="preserve"> impact assessment into teaching modules following the </w:t>
                      </w:r>
                      <w:r w:rsidRPr="00B81387">
                        <w:rPr>
                          <w:rFonts w:ascii="Book Antiqua" w:hAnsi="Book Antiqua" w:cs="Book Antiqua"/>
                          <w:lang w:val="en"/>
                        </w:rPr>
                        <w:t>updated</w:t>
                      </w:r>
                      <w:r w:rsidRPr="006C70B7">
                        <w:rPr>
                          <w:lang w:val="en"/>
                        </w:rPr>
                        <w:t xml:space="preserve"> methodology for developing policies, drafting, and </w:t>
                      </w:r>
                      <w:r w:rsidRPr="00B81387">
                        <w:rPr>
                          <w:rFonts w:ascii="Book Antiqua" w:hAnsi="Book Antiqua" w:cs="Book Antiqua"/>
                          <w:lang w:val="en"/>
                        </w:rPr>
                        <w:t>monitoring</w:t>
                      </w:r>
                      <w:r w:rsidRPr="006C70B7">
                        <w:rPr>
                          <w:lang w:val="en"/>
                        </w:rPr>
                        <w:t xml:space="preserve"> the </w:t>
                      </w:r>
                      <w:r w:rsidRPr="00B81387">
                        <w:rPr>
                          <w:rFonts w:ascii="Book Antiqua" w:hAnsi="Book Antiqua" w:cs="Book Antiqua"/>
                          <w:lang w:val="en"/>
                        </w:rPr>
                        <w:t>implementation</w:t>
                      </w:r>
                      <w:r w:rsidRPr="006C70B7">
                        <w:rPr>
                          <w:lang w:val="en"/>
                        </w:rPr>
                        <w:t xml:space="preserve"> of </w:t>
                      </w:r>
                      <w:r w:rsidRPr="00B81387">
                        <w:rPr>
                          <w:rFonts w:ascii="Book Antiqua" w:hAnsi="Book Antiqua" w:cs="Book Antiqua"/>
                          <w:lang w:val="en"/>
                        </w:rPr>
                        <w:t>strategic</w:t>
                      </w:r>
                      <w:r w:rsidRPr="006C70B7">
                        <w:rPr>
                          <w:lang w:val="en"/>
                        </w:rPr>
                        <w:t xml:space="preserve"> documents. </w:t>
                      </w:r>
                    </w:p>
                    <w:p w14:paraId="176B9323" w14:textId="77777777" w:rsidR="00D56F0F" w:rsidRDefault="00D56F0F" w:rsidP="00FC3970"/>
                  </w:txbxContent>
                </v:textbox>
                <w10:wrap type="square"/>
              </v:shape>
            </w:pict>
          </mc:Fallback>
        </mc:AlternateContent>
      </w:r>
      <w:r>
        <w:rPr>
          <w:sz w:val="24"/>
          <w:szCs w:val="24"/>
          <w:lang w:val="en"/>
        </w:rPr>
        <w:t xml:space="preserve">In cooperation with the Administration for Human Resources, </w:t>
      </w:r>
      <w:r w:rsidRPr="00F5300A">
        <w:rPr>
          <w:b/>
          <w:sz w:val="24"/>
          <w:szCs w:val="24"/>
          <w:lang w:val="en"/>
        </w:rPr>
        <w:t>the Education Program for strategic planning</w:t>
      </w:r>
      <w:r>
        <w:rPr>
          <w:sz w:val="24"/>
          <w:szCs w:val="24"/>
          <w:lang w:val="en"/>
        </w:rPr>
        <w:t xml:space="preserve"> was revised per the new methodological matrix for developing educational programs. The Program update process ended at the end of September 2022. In cooperation with </w:t>
      </w:r>
      <w:r w:rsidR="00CA6B3C">
        <w:rPr>
          <w:sz w:val="24"/>
          <w:szCs w:val="24"/>
          <w:lang w:val="en"/>
        </w:rPr>
        <w:t>HRD</w:t>
      </w:r>
      <w:r>
        <w:rPr>
          <w:sz w:val="24"/>
          <w:szCs w:val="24"/>
          <w:lang w:val="en"/>
        </w:rPr>
        <w:t>, GSG published a call for lecturers and trainers to implement the Education Program for the Professional Development of Civil Servants and Strategic Planning Officers and the IV cycle of education</w:t>
      </w:r>
      <w:r>
        <w:rPr>
          <w:rStyle w:val="FootnoteReference"/>
          <w:sz w:val="24"/>
          <w:szCs w:val="24"/>
        </w:rPr>
        <w:footnoteReference w:id="79"/>
      </w:r>
      <w:r>
        <w:rPr>
          <w:sz w:val="24"/>
          <w:szCs w:val="24"/>
          <w:lang w:val="en"/>
        </w:rPr>
        <w:t xml:space="preserve"> starts in April 2023. </w:t>
      </w:r>
    </w:p>
    <w:p w14:paraId="5FBFD3DD" w14:textId="77777777" w:rsidR="00FC3970" w:rsidRDefault="00FC3970" w:rsidP="00FC3970">
      <w:pPr>
        <w:spacing w:before="60" w:after="60" w:line="240" w:lineRule="auto"/>
        <w:jc w:val="both"/>
        <w:rPr>
          <w:sz w:val="24"/>
          <w:szCs w:val="24"/>
        </w:rPr>
      </w:pPr>
      <w:r w:rsidRPr="00F94B69">
        <w:rPr>
          <w:sz w:val="24"/>
          <w:szCs w:val="24"/>
          <w:lang w:val="en"/>
        </w:rPr>
        <w:t>To strengthen the planning system based on data</w:t>
      </w:r>
      <w:r w:rsidRPr="00F5300A">
        <w:rPr>
          <w:b/>
          <w:sz w:val="24"/>
          <w:szCs w:val="24"/>
          <w:lang w:val="en"/>
        </w:rPr>
        <w:t>, the Analysis of "Innovative laboratories for policies, Policy labs"</w:t>
      </w:r>
      <w:r w:rsidRPr="00F94B69">
        <w:rPr>
          <w:sz w:val="24"/>
          <w:szCs w:val="24"/>
          <w:lang w:val="en"/>
        </w:rPr>
        <w:t xml:space="preserve"> was prepared, within which possible mechanisms for establishing cooperation with researchers and producers of official statistics focused on the academic community were recognized. The analysis contains recommendations for linking institutions (state administration, universities, Science and Technology Park) and international cooperation, primarily with the EU Joint Research Center (JRC), and recommendations for better data usability between the academic community, MONSTA, and the state administration.</w:t>
      </w:r>
    </w:p>
    <w:p w14:paraId="5D2F9BAD" w14:textId="77777777" w:rsidR="00FC3970" w:rsidRDefault="00FC3970" w:rsidP="00FC3970">
      <w:pPr>
        <w:spacing w:before="60" w:after="60" w:line="240" w:lineRule="auto"/>
        <w:jc w:val="both"/>
        <w:rPr>
          <w:sz w:val="24"/>
          <w:szCs w:val="24"/>
        </w:rPr>
      </w:pPr>
      <w:r w:rsidRPr="006A543D">
        <w:rPr>
          <w:sz w:val="24"/>
          <w:szCs w:val="24"/>
          <w:lang w:val="en"/>
        </w:rPr>
        <w:t xml:space="preserve">Per the policy that entails strengthening the data-based planning system, and based on the prepared Analysis, in the past period, </w:t>
      </w:r>
      <w:r w:rsidRPr="00A9164B">
        <w:rPr>
          <w:b/>
          <w:sz w:val="24"/>
          <w:szCs w:val="24"/>
          <w:lang w:val="en"/>
        </w:rPr>
        <w:t>four strategic documents for the joint creation of policies between researchers and the state administration were</w:t>
      </w:r>
      <w:r w:rsidRPr="006A543D">
        <w:rPr>
          <w:sz w:val="24"/>
          <w:szCs w:val="24"/>
          <w:lang w:val="en"/>
        </w:rPr>
        <w:t xml:space="preserve"> </w:t>
      </w:r>
      <w:r w:rsidRPr="002C5147">
        <w:rPr>
          <w:b/>
          <w:sz w:val="24"/>
          <w:szCs w:val="24"/>
          <w:lang w:val="en"/>
        </w:rPr>
        <w:t>piloted</w:t>
      </w:r>
      <w:r w:rsidRPr="006A543D">
        <w:rPr>
          <w:sz w:val="24"/>
          <w:szCs w:val="24"/>
          <w:lang w:val="en"/>
        </w:rPr>
        <w:t>: Tourism Development Strategy 2022 - 2025, Digital Attraction Program nomads and encouraging investments in Montenegro 2022 - 2025, Regional Development Strategy 2022 - 2027 and Forestry Development Strategy 2022 - 2028, of which the first two documents were adopted.</w:t>
      </w:r>
    </w:p>
    <w:p w14:paraId="06742640" w14:textId="4900CDF4" w:rsidR="00FC3970" w:rsidRDefault="00FC3970" w:rsidP="00FC3970">
      <w:pPr>
        <w:spacing w:before="60" w:after="60" w:line="240" w:lineRule="auto"/>
        <w:jc w:val="both"/>
        <w:rPr>
          <w:sz w:val="24"/>
          <w:szCs w:val="24"/>
        </w:rPr>
      </w:pPr>
      <w:r w:rsidRPr="00A9164B">
        <w:rPr>
          <w:sz w:val="24"/>
          <w:szCs w:val="24"/>
          <w:lang w:val="en"/>
        </w:rPr>
        <w:t>Guidelines for preparing strategic documents</w:t>
      </w:r>
      <w:r w:rsidR="00E669D4">
        <w:rPr>
          <w:rStyle w:val="FootnoteReference"/>
          <w:sz w:val="24"/>
          <w:szCs w:val="24"/>
          <w:lang w:val="en"/>
        </w:rPr>
        <w:footnoteReference w:id="80"/>
      </w:r>
      <w:r w:rsidRPr="00A9164B">
        <w:rPr>
          <w:sz w:val="24"/>
          <w:szCs w:val="24"/>
          <w:lang w:val="en"/>
        </w:rPr>
        <w:t xml:space="preserve"> were drafted and contained detailed explanations of integrating research findings and official statistics into the new cycle of public policies. The Guidelines also include detailed descriptions of the steps from the moment of planning to create a strategic document to its adoption.</w:t>
      </w:r>
    </w:p>
    <w:p w14:paraId="30EC1608" w14:textId="2340F7ED" w:rsidR="00FC3970" w:rsidRDefault="00FC3970" w:rsidP="00FC3970">
      <w:pPr>
        <w:pStyle w:val="CommentText"/>
        <w:jc w:val="both"/>
        <w:rPr>
          <w:sz w:val="24"/>
          <w:szCs w:val="24"/>
        </w:rPr>
      </w:pPr>
      <w:r>
        <w:rPr>
          <w:noProof/>
          <w:lang w:val="sr-Latn-ME" w:eastAsia="sr-Latn-ME"/>
        </w:rPr>
        <w:drawing>
          <wp:anchor distT="0" distB="0" distL="114300" distR="114300" simplePos="0" relativeHeight="251737088" behindDoc="0" locked="0" layoutInCell="1" allowOverlap="1" wp14:anchorId="2C31B33F" wp14:editId="09B64B96">
            <wp:simplePos x="0" y="0"/>
            <wp:positionH relativeFrom="margin">
              <wp:align>right</wp:align>
            </wp:positionH>
            <wp:positionV relativeFrom="paragraph">
              <wp:posOffset>622300</wp:posOffset>
            </wp:positionV>
            <wp:extent cx="2171700" cy="2887980"/>
            <wp:effectExtent l="190500" t="190500" r="190500" b="198120"/>
            <wp:wrapSquare wrapText="bothSides"/>
            <wp:docPr id="43" name="Picture 43" descr="cid:image001.png@01D96BAB.7DDA52E0"/>
            <wp:cNvGraphicFramePr/>
            <a:graphic xmlns:a="http://schemas.openxmlformats.org/drawingml/2006/main">
              <a:graphicData uri="http://schemas.openxmlformats.org/drawingml/2006/picture">
                <pic:pic xmlns:pic="http://schemas.openxmlformats.org/drawingml/2006/picture">
                  <pic:nvPicPr>
                    <pic:cNvPr id="43" name="Picture 10" descr="cid:image001.png@01D96BAB.7DDA52E0"/>
                    <pic:cNvPicPr/>
                  </pic:nvPicPr>
                  <pic:blipFill>
                    <a:blip r:embed="rId98" r:link="rId99" cstate="print">
                      <a:extLst>
                        <a:ext uri="{28A0092B-C50C-407E-A947-70E740481C1C}">
                          <a14:useLocalDpi xmlns:a14="http://schemas.microsoft.com/office/drawing/2010/main" val="0"/>
                        </a:ext>
                      </a:extLst>
                    </a:blip>
                    <a:stretch>
                      <a:fillRect/>
                    </a:stretch>
                  </pic:blipFill>
                  <pic:spPr bwMode="auto">
                    <a:xfrm>
                      <a:off x="0" y="0"/>
                      <a:ext cx="1902741" cy="2530082"/>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sz w:val="24"/>
          <w:szCs w:val="24"/>
          <w:lang w:val="en"/>
        </w:rPr>
        <w:t>As part of the analysis of the application of the Regulation on the method and procedure for drafting, harmonizing, and monitoring the implementation of strategic documents in 2022, which the GSV carried out, and whose findings are an integral part of the "Information on the work of the Sector for Strategic Planning and Government Policy Coordination," special attention is dedicated to the analysis of the implementation of the evaluation for strategic documents, in which it is stated that one of the methodological criteria is the quality of reporting for the final reports and the presentation of the findings of the evaluation of strategies and programs after the expiration of the validity period.</w:t>
      </w:r>
      <w:r>
        <w:rPr>
          <w:rStyle w:val="FootnoteReference"/>
          <w:sz w:val="24"/>
          <w:szCs w:val="24"/>
        </w:rPr>
        <w:footnoteReference w:id="81"/>
      </w:r>
      <w:r>
        <w:rPr>
          <w:sz w:val="24"/>
          <w:szCs w:val="24"/>
          <w:lang w:val="en"/>
        </w:rPr>
        <w:t xml:space="preserve"> During the analysis of the situation to prepare the Manual for evaluating strategic documents, it was determined that by 2022 only 31% of the documents had been prepared for some evaluation.</w:t>
      </w:r>
      <w:r>
        <w:rPr>
          <w:rStyle w:val="FootnoteReference"/>
          <w:sz w:val="24"/>
          <w:szCs w:val="24"/>
        </w:rPr>
        <w:footnoteReference w:id="82"/>
      </w:r>
      <w:r>
        <w:rPr>
          <w:sz w:val="24"/>
          <w:szCs w:val="24"/>
          <w:lang w:val="en"/>
        </w:rPr>
        <w:t xml:space="preserve"> The data leads to the conclusion that there is still insufficient awareness among the relevant ministries of the necessity ⠀to conduct formative and/or final⠀ evaluations as a guideline in preparing a new strategic document. Due to this reason, the GSG started preparing </w:t>
      </w:r>
      <w:r>
        <w:rPr>
          <w:b/>
          <w:sz w:val="24"/>
          <w:szCs w:val="24"/>
          <w:lang w:val="en"/>
        </w:rPr>
        <w:t>the Manual for the evaluation of strategic documents</w:t>
      </w:r>
      <w:r>
        <w:rPr>
          <w:sz w:val="24"/>
          <w:szCs w:val="24"/>
          <w:lang w:val="en"/>
        </w:rPr>
        <w:t xml:space="preserve">, which will contribute to further improving the capacity of line ministries in the interest of more efficient implementation of evaluations and more responsible planning of new strategic documents based on evaluation findings. The Manual for the evaluation of strategic documents is a valuable tool for providing guidelines to the competent departments of the Government of Montenegro when planning and implementing the assessment of strategic documents and providing basic guidelines to evaluators for choosing a methodology and writing evaluation reports to ensure better policy planning based on data. It is based on international standards of good planning of the SIGMA organization and documents and manuals for evaluations developed by USAID and OECD. The Manual describes the basic types of evaluations, the critical steps in conducting evaluations that need to be </w:t>
      </w:r>
      <w:r w:rsidR="0088017F">
        <w:rPr>
          <w:sz w:val="24"/>
          <w:szCs w:val="24"/>
          <w:lang w:val="en"/>
        </w:rPr>
        <w:t>followed and</w:t>
      </w:r>
      <w:r>
        <w:rPr>
          <w:sz w:val="24"/>
          <w:szCs w:val="24"/>
          <w:lang w:val="en"/>
        </w:rPr>
        <w:t xml:space="preserve"> gives practical advice to departments on developing an evaluation project task and evaluators - how to create an evaluation methodology and write an evaluation report. In addition to explaining the evaluation, the goal is to contribute through the Manual to a more significant implementation of this process so that new public policies have a clear continuation based on previous experiences.</w:t>
      </w:r>
    </w:p>
    <w:p w14:paraId="6C15EDE5" w14:textId="77777777" w:rsidR="00FC3970" w:rsidRPr="00BA796A" w:rsidRDefault="00FC3970" w:rsidP="00FC3970">
      <w:pPr>
        <w:spacing w:before="60" w:after="60" w:line="240" w:lineRule="auto"/>
        <w:jc w:val="both"/>
        <w:rPr>
          <w:sz w:val="24"/>
          <w:szCs w:val="24"/>
        </w:rPr>
      </w:pPr>
      <w:r w:rsidRPr="00BA796A">
        <w:rPr>
          <w:sz w:val="24"/>
          <w:szCs w:val="24"/>
          <w:lang w:val="en"/>
        </w:rPr>
        <w:t xml:space="preserve">In creating public policies, a vital segment is the availability of documents and data in a fast and accessible way and the necessity to bring the mentioned processes closer to the state authorities and point out the essential standards. In this regard, in the previous period, GSG paid particular attention to strengthening transparency and accessibility by establishing the website </w:t>
      </w:r>
      <w:hyperlink r:id="rId100" w:history="1">
        <w:r w:rsidRPr="00BA796A">
          <w:rPr>
            <w:rStyle w:val="Hyperlink"/>
            <w:sz w:val="24"/>
            <w:szCs w:val="24"/>
            <w:lang w:val="en"/>
          </w:rPr>
          <w:t>www.javnepolitike.me</w:t>
        </w:r>
      </w:hyperlink>
      <w:r w:rsidRPr="00BA796A">
        <w:rPr>
          <w:sz w:val="24"/>
          <w:szCs w:val="24"/>
          <w:lang w:val="en"/>
        </w:rPr>
        <w:t xml:space="preserve">. Three more animations were developed, but due to several factors, the most dominant of which was the hybrid attack on the IT infrastructure, the fact that the contract for the maintenance of the website </w:t>
      </w:r>
      <w:hyperlink r:id="rId101" w:history="1">
        <w:r w:rsidRPr="00B9753E">
          <w:rPr>
            <w:rStyle w:val="Hyperlink"/>
            <w:sz w:val="24"/>
            <w:szCs w:val="24"/>
            <w:lang w:val="en"/>
          </w:rPr>
          <w:t>www.javnepolitike.me</w:t>
        </w:r>
      </w:hyperlink>
      <w:r w:rsidRPr="00BA796A">
        <w:rPr>
          <w:sz w:val="24"/>
          <w:szCs w:val="24"/>
          <w:lang w:val="en"/>
        </w:rPr>
        <w:t xml:space="preserve"> had expired, and the tender procedure had not been completed, led to the point that the created materials (animations, developed manuals and analyses) were not placed on the site. After ensuring the conditions for the site's smooth operation, GSG will continue to work intensively on creating promotional materials in the coming period. </w:t>
      </w:r>
    </w:p>
    <w:p w14:paraId="205464DA" w14:textId="77777777" w:rsidR="00FC3970" w:rsidRPr="000E50F6" w:rsidRDefault="00FC3970" w:rsidP="00FC3970">
      <w:pPr>
        <w:spacing w:before="60" w:after="60" w:line="240" w:lineRule="auto"/>
        <w:jc w:val="both"/>
        <w:rPr>
          <w:color w:val="000000" w:themeColor="text1"/>
          <w:sz w:val="24"/>
          <w:szCs w:val="24"/>
        </w:rPr>
      </w:pPr>
      <w:r w:rsidRPr="006C70B7">
        <w:rPr>
          <w:noProof/>
          <w:sz w:val="24"/>
          <w:szCs w:val="24"/>
          <w:lang w:val="sr-Latn-ME" w:eastAsia="sr-Latn-ME"/>
        </w:rPr>
        <mc:AlternateContent>
          <mc:Choice Requires="wps">
            <w:drawing>
              <wp:anchor distT="45720" distB="45720" distL="114300" distR="114300" simplePos="0" relativeHeight="251735040" behindDoc="0" locked="0" layoutInCell="1" allowOverlap="1" wp14:anchorId="317E68D9" wp14:editId="59891EE1">
                <wp:simplePos x="0" y="0"/>
                <wp:positionH relativeFrom="margin">
                  <wp:posOffset>2255520</wp:posOffset>
                </wp:positionH>
                <wp:positionV relativeFrom="paragraph">
                  <wp:posOffset>1530985</wp:posOffset>
                </wp:positionV>
                <wp:extent cx="4118610" cy="3091180"/>
                <wp:effectExtent l="0" t="0" r="15240" b="139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610" cy="3091180"/>
                        </a:xfrm>
                        <a:prstGeom prst="roundRect">
                          <a:avLst/>
                        </a:prstGeom>
                        <a:solidFill>
                          <a:schemeClr val="accent4">
                            <a:lumMod val="20000"/>
                            <a:lumOff val="80000"/>
                          </a:schemeClr>
                        </a:solidFill>
                        <a:ln w="9525">
                          <a:solidFill>
                            <a:srgbClr val="000000"/>
                          </a:solidFill>
                          <a:miter lim="800000"/>
                          <a:headEnd/>
                          <a:tailEnd/>
                        </a:ln>
                      </wps:spPr>
                      <wps:txbx>
                        <w:txbxContent>
                          <w:p w14:paraId="1796720F" w14:textId="77777777" w:rsidR="00D56F0F" w:rsidRPr="000E50F6" w:rsidRDefault="00D56F0F" w:rsidP="00FC3970">
                            <w:pPr>
                              <w:spacing w:before="60" w:after="60" w:line="240" w:lineRule="auto"/>
                              <w:jc w:val="both"/>
                              <w:rPr>
                                <w:rFonts w:cstheme="minorHAnsi"/>
                                <w:sz w:val="20"/>
                                <w:szCs w:val="20"/>
                              </w:rPr>
                            </w:pPr>
                            <w:r w:rsidRPr="000E50F6">
                              <w:rPr>
                                <w:rFonts w:cstheme="minorHAnsi"/>
                                <w:b/>
                                <w:sz w:val="20"/>
                                <w:szCs w:val="20"/>
                                <w:lang w:val="en"/>
                              </w:rPr>
                              <w:t xml:space="preserve">In the context </w:t>
                            </w:r>
                            <w:r>
                              <w:rPr>
                                <w:rFonts w:cstheme="minorHAnsi"/>
                                <w:b/>
                                <w:sz w:val="20"/>
                                <w:szCs w:val="20"/>
                                <w:lang w:val="en"/>
                              </w:rPr>
                              <w:t>of developing</w:t>
                            </w:r>
                            <w:r w:rsidRPr="000E50F6">
                              <w:rPr>
                                <w:rFonts w:cstheme="minorHAnsi"/>
                                <w:b/>
                                <w:sz w:val="20"/>
                                <w:szCs w:val="20"/>
                                <w:lang w:val="en"/>
                              </w:rPr>
                              <w:t xml:space="preserve"> strategic documents, the amendments to the Methodology focus on</w:t>
                            </w:r>
                            <w:r w:rsidRPr="000E50F6">
                              <w:rPr>
                                <w:rFonts w:cstheme="minorHAnsi"/>
                                <w:sz w:val="20"/>
                                <w:szCs w:val="20"/>
                                <w:lang w:val="en"/>
                              </w:rPr>
                              <w:t xml:space="preserve"> the following:</w:t>
                            </w:r>
                          </w:p>
                          <w:p w14:paraId="01A276DB" w14:textId="77777777" w:rsidR="00D56F0F" w:rsidRPr="000E50F6" w:rsidRDefault="00D56F0F" w:rsidP="00FC3970">
                            <w:pPr>
                              <w:spacing w:before="60" w:after="60" w:line="240" w:lineRule="auto"/>
                              <w:jc w:val="both"/>
                              <w:rPr>
                                <w:rFonts w:cstheme="minorHAnsi"/>
                                <w:sz w:val="20"/>
                                <w:szCs w:val="20"/>
                              </w:rPr>
                            </w:pPr>
                            <w:r w:rsidRPr="000E50F6">
                              <w:rPr>
                                <w:rFonts w:ascii="Segoe UI Symbol" w:hAnsi="Segoe UI Symbol" w:cs="Segoe UI Symbol"/>
                                <w:sz w:val="20"/>
                                <w:szCs w:val="20"/>
                                <w:lang w:val="en"/>
                              </w:rPr>
                              <w:t>✓</w:t>
                            </w:r>
                            <w:r w:rsidRPr="000E50F6">
                              <w:rPr>
                                <w:rFonts w:cstheme="minorHAnsi"/>
                                <w:sz w:val="20"/>
                                <w:szCs w:val="20"/>
                                <w:lang w:val="en"/>
                              </w:rPr>
                              <w:t xml:space="preserve"> use of gender-sensitive language following the Law on Gender Equality; </w:t>
                            </w:r>
                          </w:p>
                          <w:p w14:paraId="50B65506" w14:textId="77777777" w:rsidR="00D56F0F" w:rsidRPr="000E50F6" w:rsidRDefault="00D56F0F" w:rsidP="00FC3970">
                            <w:pPr>
                              <w:spacing w:before="60" w:after="60" w:line="240" w:lineRule="auto"/>
                              <w:jc w:val="both"/>
                              <w:rPr>
                                <w:rFonts w:cstheme="minorHAnsi"/>
                                <w:sz w:val="20"/>
                                <w:szCs w:val="20"/>
                              </w:rPr>
                            </w:pPr>
                            <w:r w:rsidRPr="000E50F6">
                              <w:rPr>
                                <w:rFonts w:ascii="Segoe UI Symbol" w:hAnsi="Segoe UI Symbol" w:cs="Segoe UI Symbol"/>
                                <w:sz w:val="20"/>
                                <w:szCs w:val="20"/>
                                <w:lang w:val="en"/>
                              </w:rPr>
                              <w:t>✓</w:t>
                            </w:r>
                            <w:r w:rsidRPr="000E50F6">
                              <w:rPr>
                                <w:rFonts w:cstheme="minorHAnsi"/>
                                <w:sz w:val="20"/>
                                <w:szCs w:val="20"/>
                                <w:lang w:val="en"/>
                              </w:rPr>
                              <w:t xml:space="preserve"> deepening the analysis of the situation through the use of gender-disaggregated data, looking at gender inequalities and gender obstacles, as well as looking at the different impacts of specific problems on the position of men and women; </w:t>
                            </w:r>
                          </w:p>
                          <w:p w14:paraId="7DE89A1F" w14:textId="77777777" w:rsidR="00D56F0F" w:rsidRPr="000E50F6" w:rsidRDefault="00D56F0F" w:rsidP="00FC3970">
                            <w:pPr>
                              <w:spacing w:before="60" w:after="60" w:line="240" w:lineRule="auto"/>
                              <w:jc w:val="both"/>
                              <w:rPr>
                                <w:rFonts w:cstheme="minorHAnsi"/>
                                <w:sz w:val="20"/>
                                <w:szCs w:val="20"/>
                              </w:rPr>
                            </w:pPr>
                            <w:r w:rsidRPr="000E50F6">
                              <w:rPr>
                                <w:rFonts w:ascii="Segoe UI Symbol" w:hAnsi="Segoe UI Symbol" w:cs="Segoe UI Symbol"/>
                                <w:sz w:val="20"/>
                                <w:szCs w:val="20"/>
                                <w:lang w:val="en"/>
                              </w:rPr>
                              <w:t>✓</w:t>
                            </w:r>
                            <w:r w:rsidRPr="000E50F6">
                              <w:rPr>
                                <w:rFonts w:cstheme="minorHAnsi"/>
                                <w:sz w:val="20"/>
                                <w:szCs w:val="20"/>
                                <w:lang w:val="en"/>
                              </w:rPr>
                              <w:t xml:space="preserve"> in setting intervention goals and success indicators through which the achieved progress in the implementation of strategic documents is measured, the emphasis is placed on their gender sensitivity, i.e., gender desegregation; </w:t>
                            </w:r>
                          </w:p>
                          <w:p w14:paraId="5F6DA5D9" w14:textId="77777777" w:rsidR="00D56F0F" w:rsidRPr="000E50F6" w:rsidRDefault="00D56F0F" w:rsidP="00FC3970">
                            <w:pPr>
                              <w:spacing w:before="60" w:after="60" w:line="240" w:lineRule="auto"/>
                              <w:jc w:val="both"/>
                              <w:rPr>
                                <w:rFonts w:cstheme="minorHAnsi"/>
                                <w:sz w:val="20"/>
                                <w:szCs w:val="20"/>
                              </w:rPr>
                            </w:pPr>
                            <w:r w:rsidRPr="000E50F6">
                              <w:rPr>
                                <w:rFonts w:ascii="Segoe UI Symbol" w:hAnsi="Segoe UI Symbol" w:cs="Segoe UI Symbol"/>
                                <w:sz w:val="20"/>
                                <w:szCs w:val="20"/>
                                <w:lang w:val="en"/>
                              </w:rPr>
                              <w:t>✓</w:t>
                            </w:r>
                            <w:r w:rsidRPr="000E50F6">
                              <w:rPr>
                                <w:rFonts w:cstheme="minorHAnsi"/>
                                <w:sz w:val="20"/>
                                <w:szCs w:val="20"/>
                                <w:lang w:val="en"/>
                              </w:rPr>
                              <w:t xml:space="preserve"> planning activities that address identified gender inequalities; </w:t>
                            </w:r>
                          </w:p>
                          <w:p w14:paraId="0C806926" w14:textId="77777777" w:rsidR="00D56F0F" w:rsidRPr="00367E2E" w:rsidRDefault="00D56F0F" w:rsidP="00FC3970">
                            <w:pPr>
                              <w:spacing w:before="60" w:after="60" w:line="240" w:lineRule="auto"/>
                              <w:jc w:val="both"/>
                              <w:rPr>
                                <w:rFonts w:cstheme="minorHAnsi"/>
                                <w:sz w:val="20"/>
                                <w:szCs w:val="20"/>
                              </w:rPr>
                            </w:pPr>
                            <w:r w:rsidRPr="00367E2E">
                              <w:rPr>
                                <w:rFonts w:ascii="Segoe UI Symbol" w:hAnsi="Segoe UI Symbol" w:cs="Segoe UI Symbol"/>
                                <w:sz w:val="20"/>
                                <w:szCs w:val="20"/>
                                <w:lang w:val="en"/>
                              </w:rPr>
                              <w:t>✓</w:t>
                            </w:r>
                            <w:r w:rsidRPr="00367E2E">
                              <w:rPr>
                                <w:rFonts w:cstheme="minorHAnsi"/>
                                <w:sz w:val="20"/>
                                <w:szCs w:val="20"/>
                                <w:lang w:val="en"/>
                              </w:rPr>
                              <w:t xml:space="preserve"> gender-responsive budgeting.</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roundrect w14:anchorId="317E68D9" id="_x0000_s1033" style="position:absolute;left:0;text-align:left;margin-left:177.6pt;margin-top:120.55pt;width:324.3pt;height:243.4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" fillcolor="#fff2cc [663]">
                <v:stroke joinstyle="miter"/>
                <v:textbox>
                  <w:txbxContent>
                    <w:p w14:paraId="1796720F" w14:textId="77777777" w:rsidR="00D56F0F" w:rsidRPr="000E50F6" w:rsidRDefault="00D56F0F" w:rsidP="00FC3970">
                      <w:pPr>
                        <w:spacing w:before="60" w:after="60" w:line="240" w:lineRule="auto"/>
                        <w:jc w:val="both"/>
                        <w:rPr>
                          <w:rFonts w:cstheme="minorHAnsi"/>
                          <w:sz w:val="20"/>
                          <w:szCs w:val="20"/>
                        </w:rPr>
                      </w:pPr>
                      <w:r w:rsidRPr="000E50F6">
                        <w:rPr>
                          <w:rFonts w:cstheme="minorHAnsi"/>
                          <w:b/>
                          <w:sz w:val="20"/>
                          <w:szCs w:val="20"/>
                          <w:lang w:val="en"/>
                        </w:rPr>
                        <w:t xml:space="preserve">In the context </w:t>
                      </w:r>
                      <w:r>
                        <w:rPr>
                          <w:rFonts w:cstheme="minorHAnsi"/>
                          <w:b/>
                          <w:sz w:val="20"/>
                          <w:szCs w:val="20"/>
                          <w:lang w:val="en"/>
                        </w:rPr>
                        <w:t>of developing</w:t>
                      </w:r>
                      <w:r w:rsidRPr="000E50F6">
                        <w:rPr>
                          <w:rFonts w:cstheme="minorHAnsi"/>
                          <w:b/>
                          <w:sz w:val="20"/>
                          <w:szCs w:val="20"/>
                          <w:lang w:val="en"/>
                        </w:rPr>
                        <w:t xml:space="preserve"> strategic documents, the amendments to the Methodology focus on</w:t>
                      </w:r>
                      <w:r w:rsidRPr="000E50F6">
                        <w:rPr>
                          <w:rFonts w:cstheme="minorHAnsi"/>
                          <w:sz w:val="20"/>
                          <w:szCs w:val="20"/>
                          <w:lang w:val="en"/>
                        </w:rPr>
                        <w:t xml:space="preserve"> the following:</w:t>
                      </w:r>
                    </w:p>
                    <w:p w14:paraId="01A276DB" w14:textId="77777777" w:rsidR="00D56F0F" w:rsidRPr="000E50F6" w:rsidRDefault="00D56F0F" w:rsidP="00FC3970">
                      <w:pPr>
                        <w:spacing w:before="60" w:after="60" w:line="240" w:lineRule="auto"/>
                        <w:jc w:val="both"/>
                        <w:rPr>
                          <w:rFonts w:cstheme="minorHAnsi"/>
                          <w:sz w:val="20"/>
                          <w:szCs w:val="20"/>
                        </w:rPr>
                      </w:pPr>
                      <w:r w:rsidRPr="000E50F6">
                        <w:rPr>
                          <w:rFonts w:ascii="Segoe UI Symbol" w:hAnsi="Segoe UI Symbol" w:cs="Segoe UI Symbol"/>
                          <w:sz w:val="20"/>
                          <w:szCs w:val="20"/>
                          <w:lang w:val="en"/>
                        </w:rPr>
                        <w:t>✓</w:t>
                      </w:r>
                      <w:r w:rsidRPr="000E50F6">
                        <w:rPr>
                          <w:rFonts w:cstheme="minorHAnsi"/>
                          <w:sz w:val="20"/>
                          <w:szCs w:val="20"/>
                          <w:lang w:val="en"/>
                        </w:rPr>
                        <w:t xml:space="preserve"> use of gender-sensitive language following the Law on Gender Equality; </w:t>
                      </w:r>
                    </w:p>
                    <w:p w14:paraId="50B65506" w14:textId="77777777" w:rsidR="00D56F0F" w:rsidRPr="000E50F6" w:rsidRDefault="00D56F0F" w:rsidP="00FC3970">
                      <w:pPr>
                        <w:spacing w:before="60" w:after="60" w:line="240" w:lineRule="auto"/>
                        <w:jc w:val="both"/>
                        <w:rPr>
                          <w:rFonts w:cstheme="minorHAnsi"/>
                          <w:sz w:val="20"/>
                          <w:szCs w:val="20"/>
                        </w:rPr>
                      </w:pPr>
                      <w:r w:rsidRPr="000E50F6">
                        <w:rPr>
                          <w:rFonts w:ascii="Segoe UI Symbol" w:hAnsi="Segoe UI Symbol" w:cs="Segoe UI Symbol"/>
                          <w:sz w:val="20"/>
                          <w:szCs w:val="20"/>
                          <w:lang w:val="en"/>
                        </w:rPr>
                        <w:t>✓</w:t>
                      </w:r>
                      <w:r w:rsidRPr="000E50F6">
                        <w:rPr>
                          <w:rFonts w:cstheme="minorHAnsi"/>
                          <w:sz w:val="20"/>
                          <w:szCs w:val="20"/>
                          <w:lang w:val="en"/>
                        </w:rPr>
                        <w:t xml:space="preserve"> deepening the analysis of the situation through the use of gender-disaggregated data, looking at gender inequalities and gender obstacles, as well as looking at the different impacts of specific problems on the position of men and women; </w:t>
                      </w:r>
                    </w:p>
                    <w:p w14:paraId="7DE89A1F" w14:textId="77777777" w:rsidR="00D56F0F" w:rsidRPr="000E50F6" w:rsidRDefault="00D56F0F" w:rsidP="00FC3970">
                      <w:pPr>
                        <w:spacing w:before="60" w:after="60" w:line="240" w:lineRule="auto"/>
                        <w:jc w:val="both"/>
                        <w:rPr>
                          <w:rFonts w:cstheme="minorHAnsi"/>
                          <w:sz w:val="20"/>
                          <w:szCs w:val="20"/>
                        </w:rPr>
                      </w:pPr>
                      <w:r w:rsidRPr="000E50F6">
                        <w:rPr>
                          <w:rFonts w:ascii="Segoe UI Symbol" w:hAnsi="Segoe UI Symbol" w:cs="Segoe UI Symbol"/>
                          <w:sz w:val="20"/>
                          <w:szCs w:val="20"/>
                          <w:lang w:val="en"/>
                        </w:rPr>
                        <w:t>✓</w:t>
                      </w:r>
                      <w:r w:rsidRPr="000E50F6">
                        <w:rPr>
                          <w:rFonts w:cstheme="minorHAnsi"/>
                          <w:sz w:val="20"/>
                          <w:szCs w:val="20"/>
                          <w:lang w:val="en"/>
                        </w:rPr>
                        <w:t xml:space="preserve"> in setting intervention goals and success indicators through which the achieved progress in the implementation of strategic documents is measured, the emphasis is placed on their gender sensitivity, i.e., gender desegregation; </w:t>
                      </w:r>
                    </w:p>
                    <w:p w14:paraId="5F6DA5D9" w14:textId="77777777" w:rsidR="00D56F0F" w:rsidRPr="000E50F6" w:rsidRDefault="00D56F0F" w:rsidP="00FC3970">
                      <w:pPr>
                        <w:spacing w:before="60" w:after="60" w:line="240" w:lineRule="auto"/>
                        <w:jc w:val="both"/>
                        <w:rPr>
                          <w:rFonts w:cstheme="minorHAnsi"/>
                          <w:sz w:val="20"/>
                          <w:szCs w:val="20"/>
                        </w:rPr>
                      </w:pPr>
                      <w:r w:rsidRPr="000E50F6">
                        <w:rPr>
                          <w:rFonts w:ascii="Segoe UI Symbol" w:hAnsi="Segoe UI Symbol" w:cs="Segoe UI Symbol"/>
                          <w:sz w:val="20"/>
                          <w:szCs w:val="20"/>
                          <w:lang w:val="en"/>
                        </w:rPr>
                        <w:t>✓</w:t>
                      </w:r>
                      <w:r w:rsidRPr="000E50F6">
                        <w:rPr>
                          <w:rFonts w:cstheme="minorHAnsi"/>
                          <w:sz w:val="20"/>
                          <w:szCs w:val="20"/>
                          <w:lang w:val="en"/>
                        </w:rPr>
                        <w:t xml:space="preserve"> planning activities that address identified gender inequalities; </w:t>
                      </w:r>
                    </w:p>
                    <w:p w14:paraId="0C806926" w14:textId="77777777" w:rsidR="00D56F0F" w:rsidRPr="00367E2E" w:rsidRDefault="00D56F0F" w:rsidP="00FC3970">
                      <w:pPr>
                        <w:spacing w:before="60" w:after="60" w:line="240" w:lineRule="auto"/>
                        <w:jc w:val="both"/>
                        <w:rPr>
                          <w:rFonts w:cstheme="minorHAnsi"/>
                          <w:sz w:val="20"/>
                          <w:szCs w:val="20"/>
                        </w:rPr>
                      </w:pPr>
                      <w:r w:rsidRPr="00367E2E">
                        <w:rPr>
                          <w:rFonts w:ascii="Segoe UI Symbol" w:hAnsi="Segoe UI Symbol" w:cs="Segoe UI Symbol"/>
                          <w:sz w:val="20"/>
                          <w:szCs w:val="20"/>
                          <w:lang w:val="en"/>
                        </w:rPr>
                        <w:t>✓</w:t>
                      </w:r>
                      <w:r w:rsidRPr="00367E2E">
                        <w:rPr>
                          <w:rFonts w:cstheme="minorHAnsi"/>
                          <w:sz w:val="20"/>
                          <w:szCs w:val="20"/>
                          <w:lang w:val="en"/>
                        </w:rPr>
                        <w:t xml:space="preserve"> gender-responsive budgeting.</w:t>
                      </w:r>
                    </w:p>
                  </w:txbxContent>
                </v:textbox>
                <w10:wrap type="square" anchorx="margin"/>
              </v:roundrect>
            </w:pict>
          </mc:Fallback>
        </mc:AlternateContent>
      </w:r>
      <w:r w:rsidRPr="00BA796A">
        <w:rPr>
          <w:color w:val="000000" w:themeColor="text1"/>
          <w:sz w:val="24"/>
          <w:szCs w:val="24"/>
          <w:lang w:val="en"/>
        </w:rPr>
        <w:t xml:space="preserve">The issue of inclusiveness of public administration based on respect for the principles of equality and openness is treated as a horizontal topic through the Public Administration Reform Strategy to raise awareness of this standard's application. It permeates all strategic goals, focusing on a series of activities that should raise awareness of this standard's application. Public policy planning is the initial link in the chain and is recognized as a crucial factor in implementing public policies. To this end, </w:t>
      </w:r>
      <w:r w:rsidRPr="00BA796A">
        <w:rPr>
          <w:sz w:val="24"/>
          <w:szCs w:val="24"/>
          <w:lang w:val="en"/>
        </w:rPr>
        <w:t>in 2022, GSG updated</w:t>
      </w:r>
      <w:r w:rsidRPr="00BA796A">
        <w:rPr>
          <w:color w:val="000000" w:themeColor="text1"/>
          <w:sz w:val="24"/>
          <w:szCs w:val="24"/>
          <w:lang w:val="en"/>
        </w:rPr>
        <w:t xml:space="preserve"> </w:t>
      </w:r>
      <w:r w:rsidRPr="006C70B7">
        <w:rPr>
          <w:b/>
          <w:sz w:val="24"/>
          <w:szCs w:val="24"/>
          <w:lang w:val="en"/>
        </w:rPr>
        <w:t>the methodology for developing policies, drafting, and monitoring the implementation of strategic documents by introducing a gender perspective in its content.</w:t>
      </w:r>
      <w:r w:rsidRPr="006C70B7">
        <w:rPr>
          <w:sz w:val="24"/>
          <w:szCs w:val="24"/>
          <w:lang w:val="en"/>
        </w:rPr>
        <w:t xml:space="preserve"> In the context of updating the Methodology, GSG also updated the forms for issuing opinions on the quality of strategic documents/reports by introducing criteria for evaluating their adequacy. The updated methodology will be applied in the second quarter of 2023.</w:t>
      </w:r>
      <w:r w:rsidRPr="00BA796A">
        <w:rPr>
          <w:color w:val="000000" w:themeColor="text1"/>
          <w:sz w:val="24"/>
          <w:szCs w:val="24"/>
          <w:lang w:val="en"/>
        </w:rPr>
        <w:t xml:space="preserve"> </w:t>
      </w:r>
    </w:p>
    <w:p w14:paraId="60ADC002" w14:textId="77777777" w:rsidR="00FC3970" w:rsidRPr="00096ABD" w:rsidRDefault="00FC3970" w:rsidP="00FC3970">
      <w:pPr>
        <w:spacing w:before="60" w:after="60" w:line="240" w:lineRule="auto"/>
        <w:jc w:val="both"/>
        <w:rPr>
          <w:color w:val="000000" w:themeColor="text1"/>
          <w:sz w:val="24"/>
          <w:szCs w:val="24"/>
        </w:rPr>
      </w:pPr>
      <w:r w:rsidRPr="006C70B7">
        <w:rPr>
          <w:sz w:val="24"/>
          <w:szCs w:val="24"/>
          <w:lang w:val="en"/>
        </w:rPr>
        <w:t xml:space="preserve">To monitor trends and possible improvements in the quality of conducting public hearings, the Ministry of Public Administration observed the application of the normative framework in this area and prepared </w:t>
      </w:r>
      <w:r w:rsidRPr="00822067">
        <w:rPr>
          <w:b/>
          <w:sz w:val="24"/>
          <w:szCs w:val="24"/>
          <w:lang w:val="en"/>
        </w:rPr>
        <w:t>the Report on the Application of the Regulation on the Election of Representatives of Non-Governmental Organizations to the Working Bodies of State Administration Bodies for 2021</w:t>
      </w:r>
      <w:r w:rsidRPr="006C70B7">
        <w:rPr>
          <w:sz w:val="24"/>
          <w:szCs w:val="24"/>
          <w:lang w:val="en"/>
        </w:rPr>
        <w:t>, which the Government adopted. December 28, 2022</w:t>
      </w:r>
      <w:r w:rsidRPr="006C70B7">
        <w:rPr>
          <w:b/>
          <w:sz w:val="24"/>
          <w:szCs w:val="24"/>
          <w:lang w:val="en"/>
        </w:rPr>
        <w:t>.</w:t>
      </w:r>
      <w:r w:rsidRPr="006C70B7">
        <w:rPr>
          <w:sz w:val="24"/>
          <w:szCs w:val="24"/>
          <w:lang w:val="en"/>
        </w:rPr>
        <w:t xml:space="preserve"> One of the key challenges in preparing this report was the fact that in 2022 there was a change in the organizational structure of the state administration in the period to which the report refers and the consequences of a </w:t>
      </w:r>
      <w:proofErr w:type="spellStart"/>
      <w:r w:rsidRPr="006C70B7">
        <w:rPr>
          <w:sz w:val="24"/>
          <w:szCs w:val="24"/>
          <w:lang w:val="en"/>
        </w:rPr>
        <w:t>cyber attack</w:t>
      </w:r>
      <w:proofErr w:type="spellEnd"/>
      <w:r w:rsidRPr="006C70B7">
        <w:rPr>
          <w:sz w:val="24"/>
          <w:szCs w:val="24"/>
          <w:lang w:val="en"/>
        </w:rPr>
        <w:t xml:space="preserve"> on the state infrastructure. As a result of this attack, it was impossible to access all the links published on the Government of Montenegro website, which refer to the process of public hearings in 2021. Despite this, in 2022, the Ministry of Public Administration worked intensively on improving the process of monitoring the application of this Regulation by improving the methodology for data collection, creating a coordination mechanism for data collection, and holding training on guidelines for data submission. It is essential to point out a particularly noticeable phenomenon during 2021, which refers to the fact that </w:t>
      </w:r>
      <w:r w:rsidRPr="006C70B7">
        <w:rPr>
          <w:b/>
          <w:sz w:val="24"/>
          <w:szCs w:val="24"/>
          <w:lang w:val="en"/>
        </w:rPr>
        <w:t>a group of MPs proposed several important laws</w:t>
      </w:r>
      <w:r w:rsidRPr="006C70B7">
        <w:rPr>
          <w:sz w:val="24"/>
          <w:szCs w:val="24"/>
          <w:lang w:val="en"/>
        </w:rPr>
        <w:t xml:space="preserve"> that were adopted without conducting a public consultation process. Based on the analyzed data, the following conclusions could be drawn: </w:t>
      </w:r>
    </w:p>
    <w:p w14:paraId="04ABEB24" w14:textId="77777777" w:rsidR="00FC3970" w:rsidRPr="006C70B7" w:rsidRDefault="00FC3970" w:rsidP="00FC3970">
      <w:pPr>
        <w:pStyle w:val="ListParagraph"/>
        <w:numPr>
          <w:ilvl w:val="0"/>
          <w:numId w:val="15"/>
        </w:numPr>
        <w:spacing w:after="0" w:line="240" w:lineRule="auto"/>
        <w:jc w:val="both"/>
        <w:rPr>
          <w:sz w:val="24"/>
          <w:szCs w:val="24"/>
        </w:rPr>
      </w:pPr>
      <w:r w:rsidRPr="006C70B7">
        <w:rPr>
          <w:sz w:val="24"/>
          <w:szCs w:val="24"/>
          <w:lang w:val="en"/>
        </w:rPr>
        <w:t>The implementation of the Regulation on the election of NGO representatives to the state administration working bodies and the implementation of public hearings in the preparation of laws and strategies is not at a satisfactory level, especially in:</w:t>
      </w:r>
    </w:p>
    <w:p w14:paraId="52687275" w14:textId="77777777" w:rsidR="00FC3970" w:rsidRPr="006C70B7" w:rsidRDefault="00FC3970" w:rsidP="00FC3970">
      <w:pPr>
        <w:pStyle w:val="ListParagraph"/>
        <w:numPr>
          <w:ilvl w:val="0"/>
          <w:numId w:val="16"/>
        </w:numPr>
        <w:spacing w:after="0" w:line="240" w:lineRule="auto"/>
        <w:jc w:val="both"/>
        <w:rPr>
          <w:sz w:val="24"/>
          <w:szCs w:val="24"/>
        </w:rPr>
      </w:pPr>
      <w:r w:rsidRPr="006C70B7">
        <w:rPr>
          <w:sz w:val="24"/>
          <w:szCs w:val="24"/>
          <w:lang w:val="en"/>
        </w:rPr>
        <w:t>Publication of the list of laws and strategies for which a public discussion is planned,</w:t>
      </w:r>
    </w:p>
    <w:p w14:paraId="0BFBDD0E" w14:textId="77777777" w:rsidR="00FC3970" w:rsidRPr="006C70B7" w:rsidRDefault="00FC3970" w:rsidP="00FC3970">
      <w:pPr>
        <w:pStyle w:val="ListParagraph"/>
        <w:numPr>
          <w:ilvl w:val="0"/>
          <w:numId w:val="16"/>
        </w:numPr>
        <w:spacing w:after="0" w:line="240" w:lineRule="auto"/>
        <w:jc w:val="both"/>
        <w:rPr>
          <w:sz w:val="24"/>
          <w:szCs w:val="24"/>
        </w:rPr>
      </w:pPr>
      <w:r w:rsidRPr="006C70B7">
        <w:rPr>
          <w:sz w:val="24"/>
          <w:szCs w:val="24"/>
          <w:lang w:val="en"/>
        </w:rPr>
        <w:t>Applications of the public consultation mechanism,</w:t>
      </w:r>
    </w:p>
    <w:p w14:paraId="585C20CD" w14:textId="77777777" w:rsidR="00FC3970" w:rsidRPr="006C70B7" w:rsidRDefault="00FC3970" w:rsidP="00FC3970">
      <w:pPr>
        <w:pStyle w:val="ListParagraph"/>
        <w:numPr>
          <w:ilvl w:val="0"/>
          <w:numId w:val="16"/>
        </w:numPr>
        <w:spacing w:after="0" w:line="240" w:lineRule="auto"/>
        <w:jc w:val="both"/>
        <w:rPr>
          <w:sz w:val="24"/>
          <w:szCs w:val="24"/>
        </w:rPr>
      </w:pPr>
      <w:r w:rsidRPr="006C70B7">
        <w:rPr>
          <w:sz w:val="24"/>
          <w:szCs w:val="24"/>
          <w:lang w:val="en"/>
        </w:rPr>
        <w:t>Applications of the public discussion mechanism,</w:t>
      </w:r>
    </w:p>
    <w:p w14:paraId="61633395" w14:textId="77777777" w:rsidR="00FC3970" w:rsidRPr="006C70B7" w:rsidRDefault="00FC3970" w:rsidP="00FC3970">
      <w:pPr>
        <w:pStyle w:val="ListParagraph"/>
        <w:numPr>
          <w:ilvl w:val="0"/>
          <w:numId w:val="16"/>
        </w:numPr>
        <w:spacing w:after="0" w:line="240" w:lineRule="auto"/>
        <w:jc w:val="both"/>
        <w:rPr>
          <w:sz w:val="24"/>
          <w:szCs w:val="24"/>
        </w:rPr>
      </w:pPr>
      <w:r w:rsidRPr="006C70B7">
        <w:rPr>
          <w:sz w:val="24"/>
          <w:szCs w:val="24"/>
          <w:lang w:val="en"/>
        </w:rPr>
        <w:t>Failure to publish the RIA form with the draft law</w:t>
      </w:r>
    </w:p>
    <w:p w14:paraId="35BED689" w14:textId="77777777" w:rsidR="00FC3970" w:rsidRPr="006C70B7" w:rsidRDefault="00FC3970" w:rsidP="00FC3970">
      <w:pPr>
        <w:pStyle w:val="ListParagraph"/>
        <w:numPr>
          <w:ilvl w:val="0"/>
          <w:numId w:val="15"/>
        </w:numPr>
        <w:spacing w:after="0" w:line="240" w:lineRule="auto"/>
        <w:jc w:val="both"/>
        <w:rPr>
          <w:sz w:val="24"/>
          <w:szCs w:val="24"/>
        </w:rPr>
      </w:pPr>
      <w:r w:rsidRPr="006C70B7">
        <w:rPr>
          <w:sz w:val="24"/>
          <w:szCs w:val="24"/>
          <w:lang w:val="en"/>
        </w:rPr>
        <w:t>The methods of public hearings most often used by authorities are the publication of acts on the ministry's website, while the percentage of application of innovative and inclusive methods is deficient;</w:t>
      </w:r>
    </w:p>
    <w:p w14:paraId="753925D3" w14:textId="77777777" w:rsidR="00FC3970" w:rsidRPr="006C70B7" w:rsidRDefault="00FC3970" w:rsidP="00FC3970">
      <w:pPr>
        <w:pStyle w:val="ListParagraph"/>
        <w:numPr>
          <w:ilvl w:val="0"/>
          <w:numId w:val="15"/>
        </w:numPr>
        <w:spacing w:after="0" w:line="240" w:lineRule="auto"/>
        <w:jc w:val="both"/>
        <w:rPr>
          <w:sz w:val="24"/>
          <w:szCs w:val="24"/>
        </w:rPr>
      </w:pPr>
      <w:r w:rsidRPr="006C70B7">
        <w:rPr>
          <w:sz w:val="24"/>
          <w:szCs w:val="24"/>
          <w:lang w:val="en"/>
        </w:rPr>
        <w:t xml:space="preserve">The structure of participants in public debates is such that citizens hardly participate in those processes. It corresponds to the research of the Balkan Barometer, according to which Montenegrin citizens perceive themselves to be helpless in influencing government policies. </w:t>
      </w:r>
    </w:p>
    <w:p w14:paraId="2C6D0A9C" w14:textId="77777777" w:rsidR="00FC3970" w:rsidRDefault="00FC3970" w:rsidP="00FC3970">
      <w:pPr>
        <w:spacing w:before="60" w:after="60" w:line="240" w:lineRule="auto"/>
        <w:jc w:val="both"/>
        <w:rPr>
          <w:color w:val="FF0000"/>
          <w:sz w:val="24"/>
          <w:szCs w:val="24"/>
        </w:rPr>
      </w:pPr>
      <w:r w:rsidRPr="006C70B7">
        <w:rPr>
          <w:sz w:val="24"/>
          <w:szCs w:val="24"/>
          <w:lang w:val="en"/>
        </w:rPr>
        <w:t xml:space="preserve">During the creation of the strategic document, a challenge was identified in applying e-platforms for public participation in preparing policies. Considering the aforementioned, an activity was recognized. It includes preparing an analysis of the reasons for not using the e-petition and e-participation portal with recommendations, which started in the third quarter of 2022. Due to the challenges that marked the second half of 2022, it was deemed necessary to postpone the start of implementation.  </w:t>
      </w:r>
    </w:p>
    <w:p w14:paraId="6E3CDF5B" w14:textId="13C176AF" w:rsidR="00FC3970" w:rsidRPr="00822067" w:rsidRDefault="00FC3970" w:rsidP="00FC3970">
      <w:pPr>
        <w:spacing w:before="60" w:after="60" w:line="240" w:lineRule="auto"/>
        <w:jc w:val="both"/>
        <w:rPr>
          <w:color w:val="FF0000"/>
          <w:sz w:val="24"/>
          <w:szCs w:val="24"/>
        </w:rPr>
      </w:pPr>
      <w:r w:rsidRPr="00822067">
        <w:rPr>
          <w:b/>
          <w:sz w:val="24"/>
          <w:szCs w:val="24"/>
          <w:lang w:val="en"/>
        </w:rPr>
        <w:t xml:space="preserve">By analyzing the situation </w:t>
      </w:r>
      <w:r w:rsidR="0088017F" w:rsidRPr="00822067">
        <w:rPr>
          <w:b/>
          <w:sz w:val="24"/>
          <w:szCs w:val="24"/>
          <w:lang w:val="en"/>
        </w:rPr>
        <w:t>around</w:t>
      </w:r>
      <w:r w:rsidRPr="00822067">
        <w:rPr>
          <w:b/>
          <w:sz w:val="24"/>
          <w:szCs w:val="24"/>
          <w:lang w:val="en"/>
        </w:rPr>
        <w:t xml:space="preserve"> public policy creation</w:t>
      </w:r>
      <w:r w:rsidRPr="006C70B7">
        <w:rPr>
          <w:sz w:val="24"/>
          <w:szCs w:val="24"/>
          <w:lang w:val="en"/>
        </w:rPr>
        <w:t>, during the development of the strategic framework, special attention was given to the analysis of the institutional mechanism. It was deemed necessary to establish departments for strategic planning in the ministries while ensuring the complementarity of their work with the work performed by the IPA departments. The goal was a more coherent policy planning and IPA programming as complementary processes. To implement the planned steps, the GSG prepared this proposal for consideration by the Government Commissions (</w:t>
      </w:r>
      <w:r w:rsidR="003A3D00">
        <w:rPr>
          <w:sz w:val="24"/>
          <w:szCs w:val="24"/>
          <w:lang w:val="en"/>
        </w:rPr>
        <w:t>C</w:t>
      </w:r>
      <w:r w:rsidRPr="006C70B7">
        <w:rPr>
          <w:sz w:val="24"/>
          <w:szCs w:val="24"/>
          <w:lang w:val="en"/>
        </w:rPr>
        <w:t xml:space="preserve">PS and </w:t>
      </w:r>
      <w:r w:rsidR="003A3D00">
        <w:rPr>
          <w:sz w:val="24"/>
          <w:szCs w:val="24"/>
          <w:lang w:val="en"/>
        </w:rPr>
        <w:t>C</w:t>
      </w:r>
      <w:r w:rsidRPr="006C70B7">
        <w:rPr>
          <w:sz w:val="24"/>
          <w:szCs w:val="24"/>
          <w:lang w:val="en"/>
        </w:rPr>
        <w:t>EPF). However, it was withdrawn from the procedure</w:t>
      </w:r>
      <w:r>
        <w:rPr>
          <w:rStyle w:val="FootnoteReference"/>
          <w:sz w:val="24"/>
          <w:szCs w:val="24"/>
        </w:rPr>
        <w:footnoteReference w:id="83"/>
      </w:r>
      <w:r w:rsidRPr="006C70B7">
        <w:rPr>
          <w:sz w:val="24"/>
          <w:szCs w:val="24"/>
          <w:lang w:val="en"/>
        </w:rPr>
        <w:t xml:space="preserve"> , which ultimately caused the implementation delay. Furthermore, with the election of a new government and the change in the institutional arrangement of the state administration, the process of making this decision was further prolonged.</w:t>
      </w:r>
    </w:p>
    <w:p w14:paraId="30519A59" w14:textId="4690B6B1" w:rsidR="00FC3970" w:rsidRPr="00DF650F" w:rsidRDefault="00FC3970" w:rsidP="00FC3970">
      <w:pPr>
        <w:pStyle w:val="Heading2"/>
        <w:spacing w:before="60" w:after="60"/>
        <w:jc w:val="both"/>
        <w:rPr>
          <w:rFonts w:asciiTheme="minorHAnsi" w:hAnsiTheme="minorHAnsi" w:cstheme="minorHAnsi"/>
          <w:sz w:val="24"/>
          <w:szCs w:val="24"/>
        </w:rPr>
      </w:pPr>
      <w:r w:rsidRPr="00DF650F">
        <w:rPr>
          <w:noProof/>
          <w:sz w:val="24"/>
          <w:szCs w:val="24"/>
          <w:lang w:val="sr-Latn-ME" w:eastAsia="sr-Latn-ME"/>
        </w:rPr>
        <mc:AlternateContent>
          <mc:Choice Requires="wps">
            <w:drawing>
              <wp:anchor distT="45720" distB="45720" distL="114300" distR="114300" simplePos="0" relativeHeight="251736064" behindDoc="0" locked="0" layoutInCell="1" allowOverlap="1" wp14:anchorId="7C72739A" wp14:editId="4DC9E14B">
                <wp:simplePos x="0" y="0"/>
                <wp:positionH relativeFrom="margin">
                  <wp:posOffset>1892935</wp:posOffset>
                </wp:positionH>
                <wp:positionV relativeFrom="paragraph">
                  <wp:posOffset>611505</wp:posOffset>
                </wp:positionV>
                <wp:extent cx="4118610" cy="1280160"/>
                <wp:effectExtent l="0" t="0" r="15240" b="15240"/>
                <wp:wrapSquare wrapText="bothSides"/>
                <wp:docPr id="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610" cy="1280160"/>
                        </a:xfrm>
                        <a:prstGeom prst="roundRect">
                          <a:avLst/>
                        </a:prstGeom>
                        <a:solidFill>
                          <a:schemeClr val="accent4">
                            <a:lumMod val="20000"/>
                            <a:lumOff val="80000"/>
                          </a:schemeClr>
                        </a:solidFill>
                        <a:ln w="9525">
                          <a:solidFill>
                            <a:srgbClr val="000000"/>
                          </a:solidFill>
                          <a:miter lim="800000"/>
                          <a:headEnd/>
                          <a:tailEnd/>
                        </a:ln>
                      </wps:spPr>
                      <wps:txbx>
                        <w:txbxContent>
                          <w:p w14:paraId="243DB9C0" w14:textId="443D2A11" w:rsidR="00D56F0F" w:rsidRPr="000E50F6" w:rsidRDefault="00D56F0F" w:rsidP="00FC3970">
                            <w:pPr>
                              <w:spacing w:before="60" w:after="60" w:line="240" w:lineRule="auto"/>
                              <w:jc w:val="both"/>
                              <w:rPr>
                                <w:rFonts w:cstheme="minorHAnsi"/>
                              </w:rPr>
                            </w:pPr>
                            <w:r w:rsidRPr="00DF650F">
                              <w:rPr>
                                <w:rFonts w:cstheme="minorHAnsi"/>
                                <w:lang w:val="en"/>
                              </w:rPr>
                              <w:t>The conclusions reached during the implementation of the Project point to the need to raise awareness among Government senior officials on the need to align with IPA III and the strategic framework of the EU and the need to ensure better cooperation between IPA departments in ministries and civil servants working on developing strategic documents.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roundrect w14:anchorId="7C72739A" id="_x0000_s1034" style="position:absolute;left:0;text-align:left;margin-left:149.05pt;margin-top:48.15pt;width:324.3pt;height:100.8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" fillcolor="#fff2cc [663]">
                <v:stroke joinstyle="miter"/>
                <v:textbox>
                  <w:txbxContent>
                    <w:p w14:paraId="243DB9C0" w14:textId="443D2A11" w:rsidR="00D56F0F" w:rsidRPr="000E50F6" w:rsidRDefault="00D56F0F" w:rsidP="00FC3970">
                      <w:pPr>
                        <w:spacing w:before="60" w:after="60" w:line="240" w:lineRule="auto"/>
                        <w:jc w:val="both"/>
                        <w:rPr>
                          <w:rFonts w:cstheme="minorHAnsi"/>
                        </w:rPr>
                      </w:pPr>
                      <w:r w:rsidRPr="00DF650F">
                        <w:rPr>
                          <w:rFonts w:cstheme="minorHAnsi"/>
                          <w:lang w:val="en"/>
                        </w:rPr>
                        <w:t>The conclusions reached during the implementation of the Project point to the need to raise awareness among Government senior officials on the need to align with IPA III and the strategic framework of the EU and the need to ensure better cooperation between IPA departments in ministries and civil servants working on developing strategic documents.</w:t>
                      </w:r>
                    </w:p>
                  </w:txbxContent>
                </v:textbox>
                <w10:wrap type="square" anchorx="margin"/>
              </v:roundrect>
            </w:pict>
          </mc:Fallback>
        </mc:AlternateContent>
      </w:r>
      <w:r w:rsidRPr="00822067">
        <w:rPr>
          <w:rFonts w:asciiTheme="minorHAnsi" w:hAnsiTheme="minorHAnsi"/>
          <w:b/>
          <w:sz w:val="24"/>
          <w:szCs w:val="24"/>
          <w:lang w:val="en"/>
        </w:rPr>
        <w:t>The Network of State Officials for Strategic Planning</w:t>
      </w:r>
      <w:r>
        <w:rPr>
          <w:rFonts w:asciiTheme="minorHAnsi" w:hAnsiTheme="minorHAnsi" w:cstheme="minorHAnsi"/>
          <w:sz w:val="24"/>
          <w:szCs w:val="24"/>
          <w:lang w:val="en"/>
        </w:rPr>
        <w:t xml:space="preserve"> constituted in February 2018, functions as a comprehensive platform for cooperation in the capacity development for the establishment of a sustainable system of policy planning. The goal of the Network's work is to actively promote interdepartmental cooperation, activities coordination, strategic planning improvement, and mapping of the challenges departments face in implementing strategic documents. Despite the importance of formalizing the Network, which implies linking it with other coordination mechanisms, since it cannot be observed in isolation, frequent organizational changes in the state administration in the previous period, turnover of officials who completed the Strategic Planning Education Program, and the unresolved issue of the institutional location of strategic planning in the ministries made it impossible. However, despite the multiple factors that led to postponing Network endorsement, the </w:t>
      </w:r>
      <w:r w:rsidR="00CA156A">
        <w:rPr>
          <w:rFonts w:asciiTheme="minorHAnsi" w:hAnsiTheme="minorHAnsi" w:cstheme="minorHAnsi"/>
          <w:sz w:val="24"/>
          <w:szCs w:val="24"/>
          <w:lang w:val="en"/>
        </w:rPr>
        <w:t>Secretarial General</w:t>
      </w:r>
      <w:r>
        <w:rPr>
          <w:rFonts w:asciiTheme="minorHAnsi" w:hAnsiTheme="minorHAnsi" w:cstheme="minorHAnsi"/>
          <w:sz w:val="24"/>
          <w:szCs w:val="24"/>
          <w:lang w:val="en"/>
        </w:rPr>
        <w:t xml:space="preserve">, with the financial support of </w:t>
      </w:r>
      <w:proofErr w:type="spellStart"/>
      <w:r>
        <w:rPr>
          <w:rFonts w:asciiTheme="minorHAnsi" w:hAnsiTheme="minorHAnsi" w:cstheme="minorHAnsi"/>
          <w:sz w:val="24"/>
          <w:szCs w:val="24"/>
          <w:lang w:val="en"/>
        </w:rPr>
        <w:t>ReSPA</w:t>
      </w:r>
      <w:proofErr w:type="spellEnd"/>
      <w:r>
        <w:rPr>
          <w:rFonts w:asciiTheme="minorHAnsi" w:hAnsiTheme="minorHAnsi" w:cstheme="minorHAnsi"/>
          <w:sz w:val="24"/>
          <w:szCs w:val="24"/>
          <w:lang w:val="en"/>
        </w:rPr>
        <w:t xml:space="preserve">, implemented the project "Development of a Comprehensive and Functional Network of civil servants for strategic planning" in 2022. "Guidelines for alignment with the EU strategic framework 2021-2027" were developed under it. Guidelines aim to help improve the quality of Montenegrin's national strategies by connecting them better to relevant EU policies, encouraging the country's transformation into a future credible EU member state. Ultimately, the Guidelines should contribute to better alignment between national strategic planning and the programming of actions supported through IPA III and creating Montenegrin national policies that contribute to the EU's strategic goals. </w:t>
      </w:r>
    </w:p>
    <w:p w14:paraId="459B1E93" w14:textId="77777777" w:rsidR="00FC3970" w:rsidRPr="00DF650F" w:rsidRDefault="00FC3970" w:rsidP="00FC3970">
      <w:pPr>
        <w:spacing w:before="60" w:after="60" w:line="240" w:lineRule="auto"/>
        <w:jc w:val="both"/>
        <w:rPr>
          <w:sz w:val="24"/>
          <w:szCs w:val="24"/>
        </w:rPr>
      </w:pPr>
      <w:r w:rsidRPr="00DF650F">
        <w:rPr>
          <w:rFonts w:cstheme="minorHAnsi"/>
          <w:noProof/>
          <w:sz w:val="24"/>
          <w:szCs w:val="24"/>
          <w:lang w:val="en"/>
        </w:rPr>
        <w:t xml:space="preserve">Two workshops on strategic planning and strategy development at the EU level were organized. One was for employees in the Department for Strategic Planning and Policy Coordination of the Government. The second workshop was organized for members of the Network of Civil Servants for Strategic Planning from ministries. </w:t>
      </w:r>
    </w:p>
    <w:p w14:paraId="6AF0C9DD" w14:textId="77777777" w:rsidR="00FC3970" w:rsidRPr="004D7526" w:rsidRDefault="00FC3970" w:rsidP="00FC3970">
      <w:pPr>
        <w:spacing w:before="60" w:after="60" w:line="240" w:lineRule="auto"/>
        <w:jc w:val="both"/>
        <w:rPr>
          <w:sz w:val="24"/>
          <w:szCs w:val="24"/>
        </w:rPr>
      </w:pPr>
      <w:r w:rsidRPr="004D7526">
        <w:rPr>
          <w:sz w:val="24"/>
          <w:szCs w:val="24"/>
          <w:lang w:val="en"/>
        </w:rPr>
        <w:t>RIA</w:t>
      </w:r>
      <w:r>
        <w:rPr>
          <w:rStyle w:val="FootnoteReference"/>
          <w:sz w:val="24"/>
          <w:szCs w:val="24"/>
        </w:rPr>
        <w:footnoteReference w:id="84"/>
      </w:r>
      <w:r w:rsidRPr="004D7526">
        <w:rPr>
          <w:sz w:val="24"/>
          <w:szCs w:val="24"/>
          <w:lang w:val="en"/>
        </w:rPr>
        <w:t xml:space="preserve"> - Analysis of the impact of regulations (considers and measures the benefits, costs, and effects of new or amended regulations) is a handy regulatory tool that provides empirical data and comprehensive analysis, based on which decision-makers can assess the consequences of their decisions, i.e., what options are available. The regulatory impact analysis process consists of 7 steps, shown in the graphic.</w:t>
      </w:r>
    </w:p>
    <w:p w14:paraId="327D02AC" w14:textId="77777777" w:rsidR="00FC3970" w:rsidRPr="004D7526" w:rsidRDefault="00FC3970" w:rsidP="00FC3970">
      <w:pPr>
        <w:spacing w:before="60" w:after="60" w:line="240" w:lineRule="auto"/>
        <w:jc w:val="both"/>
        <w:rPr>
          <w:b/>
          <w:sz w:val="24"/>
          <w:szCs w:val="24"/>
        </w:rPr>
      </w:pPr>
      <w:r w:rsidRPr="004D7526">
        <w:rPr>
          <w:sz w:val="24"/>
          <w:szCs w:val="24"/>
          <w:lang w:val="en"/>
        </w:rPr>
        <w:t>Improvement of the RIA form, Manual, and form of opinion is foreseen to ensure a better quality of each segment of the RIA analysis. Thus, the improvement of the RIA form started, and in cooperation with SIGMA</w:t>
      </w:r>
      <w:r w:rsidRPr="004D7526">
        <w:rPr>
          <w:b/>
          <w:sz w:val="24"/>
          <w:szCs w:val="24"/>
          <w:lang w:val="en"/>
        </w:rPr>
        <w:t xml:space="preserve">, the first draft of the new RIA form was prepared. It will continue to be upgraded in all segments of the analysis until the final version, with expanded requirements of RIA analysis. </w:t>
      </w:r>
      <w:r w:rsidRPr="004D7526">
        <w:rPr>
          <w:sz w:val="24"/>
          <w:szCs w:val="24"/>
          <w:lang w:val="en"/>
        </w:rPr>
        <w:t>In cooperation with the Administration for Human Resources, the Ministry of Finance continuously conducts RIA training for officials at the state and local level, and 9 trainings were conducted in 2022.</w:t>
      </w:r>
    </w:p>
    <w:p w14:paraId="00DC3CCE" w14:textId="77777777" w:rsidR="00FC3970" w:rsidRPr="004D7526" w:rsidRDefault="00FC3970" w:rsidP="00FC3970">
      <w:pPr>
        <w:spacing w:before="60" w:after="60" w:line="240" w:lineRule="auto"/>
        <w:jc w:val="both"/>
        <w:rPr>
          <w:sz w:val="24"/>
          <w:szCs w:val="24"/>
        </w:rPr>
      </w:pPr>
      <w:r w:rsidRPr="004D7526">
        <w:rPr>
          <w:sz w:val="24"/>
          <w:szCs w:val="24"/>
          <w:lang w:val="en"/>
        </w:rPr>
        <w:t xml:space="preserve">Also, in April 2023, the Government of Montenegro adopted </w:t>
      </w:r>
      <w:r w:rsidRPr="004D7526">
        <w:rPr>
          <w:b/>
          <w:sz w:val="24"/>
          <w:szCs w:val="24"/>
          <w:lang w:val="en"/>
        </w:rPr>
        <w:t>the Report on the Quality of Implementation of Regulatory Impact Analysis (RIA) in Montenegro for 2022.</w:t>
      </w:r>
      <w:r>
        <w:rPr>
          <w:rStyle w:val="FootnoteReference"/>
          <w:sz w:val="24"/>
          <w:szCs w:val="24"/>
        </w:rPr>
        <w:footnoteReference w:id="85"/>
      </w:r>
      <w:r w:rsidRPr="004D7526">
        <w:rPr>
          <w:sz w:val="24"/>
          <w:szCs w:val="24"/>
          <w:lang w:val="en"/>
        </w:rPr>
        <w:t>It provided an overview of the regulatory framework, institutional framework, SIGMA assessment of the situation in the area, statistical presentation of the application of RIA in Montenegro</w:t>
      </w:r>
      <w:r w:rsidRPr="004D7526">
        <w:rPr>
          <w:noProof/>
          <w:sz w:val="24"/>
          <w:szCs w:val="24"/>
          <w:lang w:val="sr-Latn-ME" w:eastAsia="sr-Latn-ME"/>
        </w:rPr>
        <w:drawing>
          <wp:anchor distT="0" distB="0" distL="114300" distR="114300" simplePos="0" relativeHeight="251738112" behindDoc="0" locked="0" layoutInCell="1" allowOverlap="1" wp14:anchorId="54D4C7F2" wp14:editId="0207769E">
            <wp:simplePos x="0" y="0"/>
            <wp:positionH relativeFrom="column">
              <wp:posOffset>2146935</wp:posOffset>
            </wp:positionH>
            <wp:positionV relativeFrom="paragraph">
              <wp:posOffset>67310</wp:posOffset>
            </wp:positionV>
            <wp:extent cx="4005943" cy="3456940"/>
            <wp:effectExtent l="38100" t="19050" r="52070" b="29210"/>
            <wp:wrapSquare wrapText="bothSides"/>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14:sizeRelH relativeFrom="page">
              <wp14:pctWidth>0</wp14:pctWidth>
            </wp14:sizeRelH>
            <wp14:sizeRelV relativeFrom="page">
              <wp14:pctHeight>0</wp14:pctHeight>
            </wp14:sizeRelV>
          </wp:anchor>
        </w:drawing>
      </w:r>
      <w:r w:rsidRPr="004D7526">
        <w:rPr>
          <w:sz w:val="24"/>
          <w:szCs w:val="24"/>
          <w:lang w:val="en"/>
        </w:rPr>
        <w:t xml:space="preserve"> during 2022, evaluation of the quality of RIA in Montenegro through seven (7) steps, final considerations and proposal of measures for improvement. </w:t>
      </w:r>
    </w:p>
    <w:p w14:paraId="1C1566C8" w14:textId="77777777" w:rsidR="00FC3970" w:rsidRDefault="00FC3970" w:rsidP="00FC3970">
      <w:pPr>
        <w:spacing w:before="60" w:after="60" w:line="240" w:lineRule="auto"/>
        <w:jc w:val="both"/>
        <w:rPr>
          <w:sz w:val="24"/>
          <w:szCs w:val="24"/>
        </w:rPr>
      </w:pPr>
    </w:p>
    <w:p w14:paraId="7C14C61E" w14:textId="77777777" w:rsidR="00FC3970" w:rsidRPr="001448FD" w:rsidRDefault="00FC3970" w:rsidP="00FC3970">
      <w:pPr>
        <w:spacing w:before="60" w:after="60" w:line="240" w:lineRule="auto"/>
        <w:jc w:val="both"/>
        <w:rPr>
          <w:sz w:val="24"/>
          <w:szCs w:val="24"/>
        </w:rPr>
      </w:pPr>
      <w:r w:rsidRPr="001448FD">
        <w:rPr>
          <w:sz w:val="24"/>
          <w:szCs w:val="24"/>
          <w:lang w:val="en"/>
        </w:rPr>
        <w:t xml:space="preserve">Looking at the ratings by area of RIA for the comparative periods of 2021 and 2022, it is evident that the improvement of quality in the following areas: Problem definition, Objectives, Impact analysis, and Fiscal impact assessment. </w:t>
      </w:r>
    </w:p>
    <w:p w14:paraId="440172D5" w14:textId="3A65AF73" w:rsidR="00FC3970" w:rsidRPr="005C117E" w:rsidRDefault="00FC3970" w:rsidP="00FC3970">
      <w:pPr>
        <w:spacing w:before="60" w:after="60" w:line="240" w:lineRule="auto"/>
        <w:jc w:val="both"/>
        <w:rPr>
          <w:sz w:val="24"/>
          <w:szCs w:val="24"/>
        </w:rPr>
      </w:pPr>
      <w:r w:rsidRPr="001448FD">
        <w:rPr>
          <w:sz w:val="24"/>
          <w:szCs w:val="24"/>
          <w:lang w:val="en"/>
        </w:rPr>
        <w:t xml:space="preserve">Also, observing the RIA areas rated "following quality standards" in 2022, it was noted that participation is the lowest </w:t>
      </w:r>
      <w:r w:rsidR="004D2D21" w:rsidRPr="001448FD">
        <w:rPr>
          <w:sz w:val="24"/>
          <w:szCs w:val="24"/>
          <w:lang w:val="en"/>
        </w:rPr>
        <w:t>in</w:t>
      </w:r>
      <w:r w:rsidRPr="001448FD">
        <w:rPr>
          <w:sz w:val="24"/>
          <w:szCs w:val="24"/>
          <w:lang w:val="en"/>
        </w:rPr>
        <w:t xml:space="preserve"> Options since there is room for improvement of skills to identify different options for solving problems.</w:t>
      </w:r>
    </w:p>
    <w:p w14:paraId="069F3644" w14:textId="77777777" w:rsidR="00FC3970" w:rsidRDefault="00FC3970" w:rsidP="00FC3970">
      <w:pPr>
        <w:spacing w:before="60" w:after="60" w:line="240" w:lineRule="auto"/>
        <w:jc w:val="both"/>
        <w:rPr>
          <w:sz w:val="24"/>
          <w:szCs w:val="24"/>
        </w:rPr>
      </w:pPr>
    </w:p>
    <w:p w14:paraId="381FAED0" w14:textId="48A9760A" w:rsidR="00FC3970" w:rsidRDefault="00FC3970" w:rsidP="00FC3970">
      <w:pPr>
        <w:spacing w:before="60" w:after="60" w:line="240" w:lineRule="auto"/>
        <w:jc w:val="both"/>
        <w:rPr>
          <w:sz w:val="24"/>
          <w:szCs w:val="24"/>
        </w:rPr>
      </w:pPr>
    </w:p>
    <w:p w14:paraId="3994F8FF" w14:textId="77777777" w:rsidR="0088017F" w:rsidRDefault="0088017F" w:rsidP="00FC3970">
      <w:pPr>
        <w:spacing w:before="60" w:after="60" w:line="240" w:lineRule="auto"/>
        <w:jc w:val="both"/>
        <w:rPr>
          <w:sz w:val="24"/>
          <w:szCs w:val="24"/>
        </w:rPr>
        <w:sectPr w:rsidR="0088017F" w:rsidSect="002E198A">
          <w:headerReference w:type="default" r:id="rId107"/>
          <w:pgSz w:w="12240" w:h="15840" w:code="1"/>
          <w:pgMar w:top="1634" w:right="1440" w:bottom="1714" w:left="1440" w:header="720" w:footer="662" w:gutter="0"/>
          <w:pgNumType w:start="1"/>
          <w:cols w:space="720"/>
          <w:titlePg/>
          <w:docGrid w:linePitch="360"/>
        </w:sectPr>
      </w:pPr>
    </w:p>
    <w:p w14:paraId="6A08A159" w14:textId="6C0CD37D" w:rsidR="004D2D21" w:rsidRPr="0088017F" w:rsidRDefault="0088017F" w:rsidP="0088017F">
      <w:pPr>
        <w:spacing w:before="60" w:after="60" w:line="240" w:lineRule="auto"/>
        <w:jc w:val="both"/>
        <w:rPr>
          <w:sz w:val="24"/>
          <w:szCs w:val="24"/>
        </w:rPr>
      </w:pPr>
      <w:r>
        <w:rPr>
          <w:sz w:val="24"/>
          <w:szCs w:val="24"/>
        </w:rPr>
        <w:br w:type="page"/>
      </w:r>
      <w:r w:rsidR="004D2D21">
        <w:rPr>
          <w:noProof/>
          <w:sz w:val="40"/>
          <w:szCs w:val="40"/>
          <w:lang w:val="en"/>
        </w:rPr>
        <w:t>III REPORTING TABLE</w:t>
      </w:r>
    </w:p>
    <w:tbl>
      <w:tblPr>
        <w:tblW w:w="15030" w:type="dxa"/>
        <w:tblInd w:w="-1355" w:type="dxa"/>
        <w:tblLayout w:type="fixed"/>
        <w:tblLook w:val="04A0" w:firstRow="1" w:lastRow="0" w:firstColumn="1" w:lastColumn="0" w:noHBand="0" w:noVBand="1"/>
      </w:tblPr>
      <w:tblGrid>
        <w:gridCol w:w="538"/>
        <w:gridCol w:w="1622"/>
        <w:gridCol w:w="540"/>
        <w:gridCol w:w="1440"/>
        <w:gridCol w:w="990"/>
        <w:gridCol w:w="810"/>
        <w:gridCol w:w="990"/>
        <w:gridCol w:w="1710"/>
        <w:gridCol w:w="1350"/>
        <w:gridCol w:w="1440"/>
        <w:gridCol w:w="1170"/>
        <w:gridCol w:w="1080"/>
        <w:gridCol w:w="1350"/>
      </w:tblGrid>
      <w:tr w:rsidR="004D2D21" w14:paraId="16517789" w14:textId="77777777" w:rsidTr="00611B5F">
        <w:trPr>
          <w:trHeight w:val="449"/>
        </w:trPr>
        <w:tc>
          <w:tcPr>
            <w:tcW w:w="15030" w:type="dxa"/>
            <w:gridSpan w:val="13"/>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6822B39D" w14:textId="77777777" w:rsidR="004D2D21" w:rsidRPr="009909AA" w:rsidRDefault="004D2D21" w:rsidP="00611B5F">
            <w:pPr>
              <w:spacing w:after="0" w:line="240" w:lineRule="auto"/>
              <w:jc w:val="center"/>
              <w:rPr>
                <w:rFonts w:ascii="Calibri" w:eastAsia="Times New Roman" w:hAnsi="Calibri" w:cs="Times New Roman"/>
                <w:b/>
                <w:bCs/>
                <w:sz w:val="20"/>
                <w:szCs w:val="20"/>
              </w:rPr>
            </w:pPr>
            <w:r w:rsidRPr="009909AA">
              <w:rPr>
                <w:rFonts w:ascii="Calibri" w:eastAsia="Times New Roman" w:hAnsi="Calibri" w:cs="Times New Roman"/>
                <w:b/>
                <w:bCs/>
                <w:sz w:val="20"/>
                <w:szCs w:val="20"/>
                <w:lang w:val="en"/>
              </w:rPr>
              <w:t>STRATEGIC GOAL I</w:t>
            </w:r>
            <w:r w:rsidRPr="009909AA">
              <w:rPr>
                <w:rFonts w:ascii="Calibri" w:eastAsia="Times New Roman" w:hAnsi="Calibri" w:cs="Times New Roman"/>
                <w:b/>
                <w:bCs/>
                <w:sz w:val="20"/>
                <w:szCs w:val="20"/>
                <w:lang w:val="en"/>
              </w:rPr>
              <w:tab/>
              <w:t>ORGANIZATION AND WORK OF PUBLIC ADMINISTRATION TO THE BENEFIT OF CITIZENS</w:t>
            </w:r>
          </w:p>
        </w:tc>
      </w:tr>
      <w:tr w:rsidR="004D2D21" w14:paraId="5D0BEEE5" w14:textId="77777777" w:rsidTr="00611B5F">
        <w:trPr>
          <w:trHeight w:val="449"/>
        </w:trPr>
        <w:tc>
          <w:tcPr>
            <w:tcW w:w="15030" w:type="dxa"/>
            <w:gridSpan w:val="13"/>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E639304" w14:textId="77777777" w:rsidR="004D2D21" w:rsidRPr="009909AA" w:rsidRDefault="004D2D21" w:rsidP="00611B5F">
            <w:pPr>
              <w:spacing w:after="0" w:line="240" w:lineRule="auto"/>
              <w:rPr>
                <w:rFonts w:ascii="Calibri" w:eastAsia="Times New Roman" w:hAnsi="Calibri" w:cs="Times New Roman"/>
                <w:b/>
                <w:bCs/>
                <w:sz w:val="20"/>
                <w:szCs w:val="20"/>
              </w:rPr>
            </w:pPr>
            <w:r w:rsidRPr="009909AA">
              <w:rPr>
                <w:rFonts w:ascii="Calibri" w:eastAsia="Times New Roman" w:hAnsi="Calibri" w:cs="Times New Roman"/>
                <w:b/>
                <w:bCs/>
                <w:sz w:val="20"/>
                <w:szCs w:val="20"/>
                <w:lang w:val="en"/>
              </w:rPr>
              <w:t>OPERATIONAL OBJECTIVE 1.1</w:t>
            </w:r>
            <w:r w:rsidRPr="009909AA">
              <w:rPr>
                <w:rFonts w:ascii="Calibri" w:eastAsia="Times New Roman" w:hAnsi="Calibri" w:cs="Times New Roman"/>
                <w:b/>
                <w:bCs/>
                <w:sz w:val="20"/>
                <w:szCs w:val="20"/>
                <w:lang w:val="en"/>
              </w:rPr>
              <w:tab/>
              <w:t>Functional public administration with effective oversight of its work and application of the concept of management accountability</w:t>
            </w:r>
            <w:r w:rsidRPr="009909AA">
              <w:rPr>
                <w:rFonts w:ascii="Calibri" w:eastAsia="Times New Roman" w:hAnsi="Calibri" w:cs="Times New Roman"/>
                <w:b/>
                <w:bCs/>
                <w:sz w:val="20"/>
                <w:szCs w:val="20"/>
                <w:lang w:val="en"/>
              </w:rPr>
              <w:tab/>
            </w:r>
          </w:p>
        </w:tc>
      </w:tr>
      <w:tr w:rsidR="004D2D21" w14:paraId="057025EC" w14:textId="77777777" w:rsidTr="00611B5F">
        <w:trPr>
          <w:trHeight w:val="20"/>
        </w:trPr>
        <w:tc>
          <w:tcPr>
            <w:tcW w:w="2160" w:type="dxa"/>
            <w:gridSpan w:val="2"/>
            <w:tcBorders>
              <w:top w:val="single" w:sz="4" w:space="0" w:color="auto"/>
              <w:left w:val="single" w:sz="4" w:space="0" w:color="auto"/>
              <w:bottom w:val="single" w:sz="4" w:space="0" w:color="auto"/>
              <w:right w:val="single" w:sz="4" w:space="0" w:color="000000"/>
            </w:tcBorders>
            <w:shd w:val="clear" w:color="000000" w:fill="ACB9CA"/>
            <w:vAlign w:val="center"/>
          </w:tcPr>
          <w:p w14:paraId="2DD8BD5B"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Activities</w:t>
            </w:r>
          </w:p>
        </w:tc>
        <w:tc>
          <w:tcPr>
            <w:tcW w:w="1980" w:type="dxa"/>
            <w:gridSpan w:val="2"/>
            <w:tcBorders>
              <w:top w:val="nil"/>
              <w:left w:val="nil"/>
              <w:bottom w:val="single" w:sz="4" w:space="0" w:color="auto"/>
              <w:right w:val="single" w:sz="4" w:space="0" w:color="auto"/>
            </w:tcBorders>
            <w:shd w:val="clear" w:color="000000" w:fill="ACB9CA"/>
            <w:vAlign w:val="center"/>
          </w:tcPr>
          <w:p w14:paraId="6EE510B1"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Results indicator</w:t>
            </w:r>
          </w:p>
        </w:tc>
        <w:tc>
          <w:tcPr>
            <w:tcW w:w="990" w:type="dxa"/>
            <w:tcBorders>
              <w:top w:val="nil"/>
              <w:left w:val="nil"/>
              <w:bottom w:val="single" w:sz="4" w:space="0" w:color="auto"/>
              <w:right w:val="single" w:sz="4" w:space="0" w:color="auto"/>
            </w:tcBorders>
            <w:shd w:val="clear" w:color="000000" w:fill="ACB9CA"/>
            <w:vAlign w:val="center"/>
          </w:tcPr>
          <w:p w14:paraId="64BE3ED3"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Competent institutions</w:t>
            </w:r>
          </w:p>
        </w:tc>
        <w:tc>
          <w:tcPr>
            <w:tcW w:w="810" w:type="dxa"/>
            <w:tcBorders>
              <w:top w:val="nil"/>
              <w:left w:val="nil"/>
              <w:bottom w:val="single" w:sz="4" w:space="0" w:color="auto"/>
              <w:right w:val="single" w:sz="4" w:space="0" w:color="auto"/>
            </w:tcBorders>
            <w:shd w:val="clear" w:color="000000" w:fill="ACB9CA"/>
            <w:vAlign w:val="center"/>
          </w:tcPr>
          <w:p w14:paraId="717D0D79"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Start</w:t>
            </w:r>
          </w:p>
        </w:tc>
        <w:tc>
          <w:tcPr>
            <w:tcW w:w="990" w:type="dxa"/>
            <w:tcBorders>
              <w:top w:val="nil"/>
              <w:left w:val="nil"/>
              <w:bottom w:val="single" w:sz="4" w:space="0" w:color="auto"/>
              <w:right w:val="single" w:sz="4" w:space="0" w:color="auto"/>
            </w:tcBorders>
            <w:shd w:val="clear" w:color="000000" w:fill="ACB9CA"/>
            <w:vAlign w:val="center"/>
          </w:tcPr>
          <w:p w14:paraId="657ADF94" w14:textId="77777777" w:rsidR="004D2D21" w:rsidRPr="00792C42" w:rsidRDefault="004D2D21" w:rsidP="00611B5F">
            <w:pPr>
              <w:spacing w:after="0" w:line="240" w:lineRule="auto"/>
              <w:jc w:val="center"/>
              <w:rPr>
                <w:rFonts w:ascii="Calibri" w:eastAsia="Times New Roman" w:hAnsi="Calibri" w:cs="Times New Roman"/>
                <w:b/>
                <w:bCs/>
                <w:color w:val="000000"/>
                <w:sz w:val="16"/>
                <w:szCs w:val="16"/>
              </w:rPr>
            </w:pPr>
            <w:r w:rsidRPr="00792C42">
              <w:rPr>
                <w:rFonts w:ascii="Calibri" w:eastAsia="Times New Roman" w:hAnsi="Calibri" w:cs="Times New Roman"/>
                <w:b/>
                <w:bCs/>
                <w:color w:val="000000"/>
                <w:sz w:val="16"/>
                <w:szCs w:val="16"/>
                <w:lang w:val="en"/>
              </w:rPr>
              <w:t>End</w:t>
            </w:r>
          </w:p>
        </w:tc>
        <w:tc>
          <w:tcPr>
            <w:tcW w:w="1710" w:type="dxa"/>
            <w:tcBorders>
              <w:top w:val="nil"/>
              <w:left w:val="nil"/>
              <w:bottom w:val="single" w:sz="4" w:space="0" w:color="auto"/>
              <w:right w:val="single" w:sz="4" w:space="0" w:color="auto"/>
            </w:tcBorders>
            <w:shd w:val="clear" w:color="000000" w:fill="ACB9CA"/>
            <w:vAlign w:val="center"/>
          </w:tcPr>
          <w:p w14:paraId="35E01DF0" w14:textId="77777777" w:rsidR="004D2D21" w:rsidRPr="009909AA" w:rsidRDefault="004D2D21" w:rsidP="00611B5F">
            <w:pPr>
              <w:spacing w:after="0" w:line="240" w:lineRule="auto"/>
              <w:jc w:val="center"/>
              <w:rPr>
                <w:rFonts w:ascii="Calibri" w:eastAsia="Times New Roman" w:hAnsi="Calibri" w:cs="Times New Roman"/>
                <w:b/>
                <w:bCs/>
                <w:sz w:val="16"/>
                <w:szCs w:val="16"/>
              </w:rPr>
            </w:pPr>
            <w:r w:rsidRPr="009909AA">
              <w:rPr>
                <w:rFonts w:ascii="Calibri" w:eastAsia="Times New Roman" w:hAnsi="Calibri" w:cs="Times New Roman"/>
                <w:b/>
                <w:bCs/>
                <w:sz w:val="16"/>
                <w:szCs w:val="16"/>
                <w:lang w:val="en"/>
              </w:rPr>
              <w:t>Indicator realization status</w:t>
            </w:r>
          </w:p>
        </w:tc>
        <w:tc>
          <w:tcPr>
            <w:tcW w:w="1350" w:type="dxa"/>
            <w:tcBorders>
              <w:top w:val="single" w:sz="4" w:space="0" w:color="auto"/>
              <w:left w:val="nil"/>
              <w:bottom w:val="single" w:sz="4" w:space="0" w:color="auto"/>
              <w:right w:val="single" w:sz="4" w:space="0" w:color="auto"/>
            </w:tcBorders>
            <w:shd w:val="clear" w:color="000000" w:fill="ACB9CA"/>
          </w:tcPr>
          <w:p w14:paraId="71E94C9D" w14:textId="77777777" w:rsidR="004D2D21" w:rsidRDefault="004D2D21" w:rsidP="00611B5F">
            <w:pPr>
              <w:spacing w:after="0" w:line="240" w:lineRule="auto"/>
              <w:jc w:val="center"/>
              <w:rPr>
                <w:rFonts w:ascii="Calibri" w:eastAsia="Times New Roman" w:hAnsi="Calibri" w:cs="Times New Roman"/>
                <w:b/>
                <w:bCs/>
                <w:color w:val="FF0000"/>
                <w:sz w:val="16"/>
                <w:szCs w:val="16"/>
              </w:rPr>
            </w:pPr>
          </w:p>
          <w:p w14:paraId="1E2D075E" w14:textId="77777777" w:rsidR="004D2D21" w:rsidRPr="009909AA" w:rsidRDefault="004D2D21" w:rsidP="00611B5F">
            <w:pPr>
              <w:spacing w:after="0" w:line="240" w:lineRule="auto"/>
              <w:jc w:val="center"/>
              <w:rPr>
                <w:rFonts w:ascii="Calibri" w:eastAsia="Times New Roman" w:hAnsi="Calibri" w:cs="Times New Roman"/>
                <w:b/>
                <w:bCs/>
                <w:sz w:val="16"/>
                <w:szCs w:val="16"/>
              </w:rPr>
            </w:pPr>
            <w:r w:rsidRPr="00DF45E4">
              <w:rPr>
                <w:rFonts w:ascii="Calibri" w:eastAsia="Times New Roman" w:hAnsi="Calibri" w:cs="Times New Roman"/>
                <w:b/>
                <w:bCs/>
                <w:sz w:val="16"/>
                <w:szCs w:val="16"/>
                <w:lang w:val="en"/>
              </w:rPr>
              <w:t>New deadline</w:t>
            </w:r>
          </w:p>
        </w:tc>
        <w:tc>
          <w:tcPr>
            <w:tcW w:w="1440" w:type="dxa"/>
            <w:tcBorders>
              <w:top w:val="single" w:sz="4" w:space="0" w:color="auto"/>
              <w:left w:val="single" w:sz="4" w:space="0" w:color="auto"/>
              <w:bottom w:val="single" w:sz="4" w:space="0" w:color="auto"/>
              <w:right w:val="single" w:sz="4" w:space="0" w:color="auto"/>
            </w:tcBorders>
            <w:shd w:val="clear" w:color="000000" w:fill="ACB9CA"/>
          </w:tcPr>
          <w:p w14:paraId="40805D04" w14:textId="77777777" w:rsidR="004D2D21" w:rsidRDefault="004D2D21" w:rsidP="00611B5F">
            <w:pPr>
              <w:spacing w:after="0" w:line="240" w:lineRule="auto"/>
              <w:jc w:val="center"/>
              <w:rPr>
                <w:rFonts w:ascii="Calibri" w:eastAsia="Times New Roman" w:hAnsi="Calibri" w:cs="Times New Roman"/>
                <w:b/>
                <w:bCs/>
                <w:sz w:val="16"/>
                <w:szCs w:val="16"/>
              </w:rPr>
            </w:pPr>
          </w:p>
          <w:p w14:paraId="177D4151" w14:textId="77777777" w:rsidR="004D2D21" w:rsidRPr="009909AA"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Funds planned</w:t>
            </w:r>
          </w:p>
        </w:tc>
        <w:tc>
          <w:tcPr>
            <w:tcW w:w="1170" w:type="dxa"/>
            <w:tcBorders>
              <w:top w:val="single" w:sz="4" w:space="0" w:color="auto"/>
              <w:left w:val="single" w:sz="4" w:space="0" w:color="auto"/>
              <w:bottom w:val="single" w:sz="4" w:space="0" w:color="auto"/>
              <w:right w:val="single" w:sz="4" w:space="0" w:color="auto"/>
            </w:tcBorders>
            <w:shd w:val="clear" w:color="000000" w:fill="ACB9CA"/>
          </w:tcPr>
          <w:p w14:paraId="3B3F7241" w14:textId="77777777" w:rsidR="004D2D21" w:rsidRDefault="004D2D21" w:rsidP="00611B5F">
            <w:pPr>
              <w:spacing w:after="0" w:line="240" w:lineRule="auto"/>
              <w:jc w:val="center"/>
              <w:rPr>
                <w:rFonts w:ascii="Calibri" w:eastAsia="Times New Roman" w:hAnsi="Calibri" w:cs="Times New Roman"/>
                <w:b/>
                <w:bCs/>
                <w:sz w:val="16"/>
                <w:szCs w:val="16"/>
              </w:rPr>
            </w:pPr>
          </w:p>
          <w:p w14:paraId="0C0EF970" w14:textId="77777777" w:rsidR="004D2D21" w:rsidRPr="009909AA"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Funds realized</w:t>
            </w:r>
          </w:p>
        </w:tc>
        <w:tc>
          <w:tcPr>
            <w:tcW w:w="1080" w:type="dxa"/>
            <w:tcBorders>
              <w:top w:val="nil"/>
              <w:left w:val="single" w:sz="4" w:space="0" w:color="auto"/>
              <w:bottom w:val="single" w:sz="4" w:space="0" w:color="auto"/>
              <w:right w:val="single" w:sz="4" w:space="0" w:color="auto"/>
            </w:tcBorders>
            <w:shd w:val="clear" w:color="000000" w:fill="ACB9CA"/>
          </w:tcPr>
          <w:p w14:paraId="3583FEA7" w14:textId="77777777" w:rsidR="004D2D21" w:rsidRDefault="004D2D21" w:rsidP="00611B5F">
            <w:pPr>
              <w:spacing w:after="0" w:line="240" w:lineRule="auto"/>
              <w:jc w:val="center"/>
              <w:rPr>
                <w:rFonts w:ascii="Calibri" w:eastAsia="Times New Roman" w:hAnsi="Calibri" w:cs="Times New Roman"/>
                <w:b/>
                <w:bCs/>
                <w:sz w:val="16"/>
                <w:szCs w:val="16"/>
              </w:rPr>
            </w:pPr>
          </w:p>
          <w:p w14:paraId="23CD12A7" w14:textId="77777777" w:rsidR="004D2D21" w:rsidRPr="009909AA"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Source of finance</w:t>
            </w:r>
          </w:p>
        </w:tc>
        <w:tc>
          <w:tcPr>
            <w:tcW w:w="1350" w:type="dxa"/>
            <w:tcBorders>
              <w:top w:val="nil"/>
              <w:left w:val="nil"/>
              <w:bottom w:val="single" w:sz="4" w:space="0" w:color="auto"/>
              <w:right w:val="single" w:sz="4" w:space="0" w:color="auto"/>
            </w:tcBorders>
            <w:shd w:val="clear" w:color="000000" w:fill="ACB9CA"/>
            <w:vAlign w:val="center"/>
          </w:tcPr>
          <w:p w14:paraId="0D515D2C" w14:textId="77777777" w:rsidR="004D2D21" w:rsidRPr="009909AA"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Comments/recommendations for the next implementation period</w:t>
            </w:r>
          </w:p>
        </w:tc>
      </w:tr>
      <w:tr w:rsidR="004D2D21" w14:paraId="076D9DC6"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3A6B8668"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1.1.1</w:t>
            </w:r>
          </w:p>
        </w:tc>
        <w:tc>
          <w:tcPr>
            <w:tcW w:w="1622" w:type="dxa"/>
            <w:tcBorders>
              <w:top w:val="nil"/>
              <w:left w:val="nil"/>
              <w:bottom w:val="single" w:sz="4" w:space="0" w:color="auto"/>
              <w:right w:val="single" w:sz="4" w:space="0" w:color="auto"/>
            </w:tcBorders>
            <w:shd w:val="clear" w:color="000000" w:fill="FFFFFF"/>
            <w:vAlign w:val="center"/>
            <w:hideMark/>
          </w:tcPr>
          <w:p w14:paraId="4A101C0C"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Drafting of the Proposal for the Law on Government</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6710D126"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The Government has approved the proposal of the Law</w:t>
            </w:r>
          </w:p>
        </w:tc>
        <w:tc>
          <w:tcPr>
            <w:tcW w:w="990" w:type="dxa"/>
            <w:tcBorders>
              <w:top w:val="nil"/>
              <w:left w:val="nil"/>
              <w:bottom w:val="single" w:sz="4" w:space="0" w:color="auto"/>
              <w:right w:val="single" w:sz="4" w:space="0" w:color="auto"/>
            </w:tcBorders>
            <w:shd w:val="clear" w:color="000000" w:fill="FFFFFF"/>
            <w:vAlign w:val="center"/>
            <w:hideMark/>
          </w:tcPr>
          <w:p w14:paraId="0B348203"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MPA</w:t>
            </w:r>
          </w:p>
        </w:tc>
        <w:tc>
          <w:tcPr>
            <w:tcW w:w="810" w:type="dxa"/>
            <w:tcBorders>
              <w:top w:val="nil"/>
              <w:left w:val="nil"/>
              <w:bottom w:val="single" w:sz="4" w:space="0" w:color="auto"/>
              <w:right w:val="single" w:sz="4" w:space="0" w:color="auto"/>
            </w:tcBorders>
            <w:shd w:val="clear" w:color="000000" w:fill="FFFFFF"/>
            <w:vAlign w:val="center"/>
            <w:hideMark/>
          </w:tcPr>
          <w:p w14:paraId="786C7372"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single" w:sz="4" w:space="0" w:color="auto"/>
            </w:tcBorders>
            <w:shd w:val="clear" w:color="000000" w:fill="FFFFFF"/>
            <w:vAlign w:val="center"/>
            <w:hideMark/>
          </w:tcPr>
          <w:p w14:paraId="7395CBC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Q3 2022</w:t>
            </w:r>
          </w:p>
        </w:tc>
        <w:tc>
          <w:tcPr>
            <w:tcW w:w="1710" w:type="dxa"/>
            <w:tcBorders>
              <w:top w:val="nil"/>
              <w:left w:val="nil"/>
              <w:bottom w:val="nil"/>
              <w:right w:val="nil"/>
            </w:tcBorders>
            <w:shd w:val="clear" w:color="000000" w:fill="FFFF00"/>
            <w:vAlign w:val="center"/>
            <w:hideMark/>
          </w:tcPr>
          <w:p w14:paraId="54B6A82B" w14:textId="77777777" w:rsidR="004D2D21" w:rsidRPr="003E3CB5" w:rsidRDefault="004D2D21" w:rsidP="00611B5F">
            <w:pPr>
              <w:pStyle w:val="2zakon"/>
              <w:spacing w:before="0" w:beforeAutospacing="0" w:after="0" w:afterAutospacing="0"/>
              <w:jc w:val="both"/>
              <w:rPr>
                <w:rFonts w:asciiTheme="minorHAnsi" w:hAnsiTheme="minorHAnsi" w:cstheme="minorHAnsi"/>
                <w:sz w:val="16"/>
                <w:szCs w:val="16"/>
              </w:rPr>
            </w:pPr>
            <w:r>
              <w:rPr>
                <w:rFonts w:asciiTheme="minorHAnsi" w:hAnsiTheme="minorHAnsi" w:cstheme="minorHAnsi"/>
                <w:sz w:val="16"/>
                <w:szCs w:val="16"/>
                <w:lang w:val="en"/>
              </w:rPr>
              <w:t>The draft law was sent to the Secretariat for Legislation for its opinion</w:t>
            </w:r>
          </w:p>
          <w:p w14:paraId="7E5E599A" w14:textId="77777777" w:rsidR="004D2D21" w:rsidRPr="00792C42" w:rsidRDefault="004D2D21" w:rsidP="00611B5F">
            <w:pPr>
              <w:spacing w:after="0" w:line="240" w:lineRule="auto"/>
              <w:jc w:val="center"/>
              <w:rPr>
                <w:rFonts w:ascii="Calibri" w:eastAsia="Times New Roman" w:hAnsi="Calibri" w:cs="Times New Roman"/>
                <w:sz w:val="16"/>
                <w:szCs w:val="16"/>
              </w:rPr>
            </w:pPr>
            <w:r w:rsidRPr="00792C42">
              <w:rPr>
                <w:rFonts w:ascii="Calibri" w:eastAsia="Times New Roman" w:hAnsi="Calibri" w:cs="Times New Roman"/>
                <w:sz w:val="16"/>
                <w:szCs w:val="16"/>
              </w:rPr>
              <w:t> </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04A05CF0"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171A1D8F"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5FECBD8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IQ 2023</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82FE84B"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00EF4F94"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77CC9B6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5.000 €</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7F73D3C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1990789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Budget of Montenegro</w:t>
            </w:r>
          </w:p>
        </w:tc>
        <w:tc>
          <w:tcPr>
            <w:tcW w:w="1350" w:type="dxa"/>
            <w:tcBorders>
              <w:top w:val="nil"/>
              <w:left w:val="nil"/>
              <w:bottom w:val="single" w:sz="4" w:space="0" w:color="auto"/>
              <w:right w:val="single" w:sz="4" w:space="0" w:color="auto"/>
            </w:tcBorders>
            <w:shd w:val="clear" w:color="000000" w:fill="FFFFFF"/>
            <w:vAlign w:val="center"/>
            <w:hideMark/>
          </w:tcPr>
          <w:p w14:paraId="566F506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The changes in Government (42nd and 43rd) caused a delay in implementing this activity.</w:t>
            </w:r>
          </w:p>
        </w:tc>
      </w:tr>
      <w:tr w:rsidR="004D2D21" w14:paraId="2AB68A2A"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134A7A8B"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1.1.3</w:t>
            </w:r>
          </w:p>
        </w:tc>
        <w:tc>
          <w:tcPr>
            <w:tcW w:w="1622" w:type="dxa"/>
            <w:tcBorders>
              <w:top w:val="nil"/>
              <w:left w:val="nil"/>
              <w:bottom w:val="single" w:sz="4" w:space="0" w:color="auto"/>
              <w:right w:val="single" w:sz="4" w:space="0" w:color="auto"/>
            </w:tcBorders>
            <w:shd w:val="clear" w:color="000000" w:fill="FFFFFF"/>
            <w:vAlign w:val="center"/>
            <w:hideMark/>
          </w:tcPr>
          <w:p w14:paraId="2B4BD028"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Preparation of the Register of state bodies and institutions at the central and local level</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167D6813"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Improved register of state bodies at www.drzavniorgani.me</w:t>
            </w:r>
          </w:p>
          <w:p w14:paraId="640E56B3"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A register of public services established, founded by the local self-government</w:t>
            </w:r>
          </w:p>
          <w:p w14:paraId="1520FAE7"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Identification of contact persons in competent institutions for entering data into registers</w:t>
            </w:r>
          </w:p>
        </w:tc>
        <w:tc>
          <w:tcPr>
            <w:tcW w:w="990" w:type="dxa"/>
            <w:tcBorders>
              <w:top w:val="nil"/>
              <w:left w:val="nil"/>
              <w:bottom w:val="single" w:sz="4" w:space="0" w:color="auto"/>
              <w:right w:val="single" w:sz="4" w:space="0" w:color="auto"/>
            </w:tcBorders>
            <w:shd w:val="clear" w:color="000000" w:fill="FFFFFF"/>
            <w:vAlign w:val="center"/>
            <w:hideMark/>
          </w:tcPr>
          <w:p w14:paraId="2D463CA5"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MPA</w:t>
            </w:r>
          </w:p>
          <w:p w14:paraId="7A915FC7"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UMMNE</w:t>
            </w:r>
          </w:p>
          <w:p w14:paraId="36144D54"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LG</w:t>
            </w:r>
          </w:p>
          <w:p w14:paraId="43E768E8"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SIGMA</w:t>
            </w:r>
          </w:p>
        </w:tc>
        <w:tc>
          <w:tcPr>
            <w:tcW w:w="810" w:type="dxa"/>
            <w:tcBorders>
              <w:top w:val="nil"/>
              <w:left w:val="nil"/>
              <w:bottom w:val="single" w:sz="4" w:space="0" w:color="auto"/>
              <w:right w:val="single" w:sz="4" w:space="0" w:color="auto"/>
            </w:tcBorders>
            <w:shd w:val="clear" w:color="000000" w:fill="FFFFFF"/>
            <w:vAlign w:val="center"/>
            <w:hideMark/>
          </w:tcPr>
          <w:p w14:paraId="1FB05A82"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nil"/>
              <w:left w:val="nil"/>
              <w:bottom w:val="single" w:sz="4" w:space="0" w:color="auto"/>
              <w:right w:val="single" w:sz="4" w:space="0" w:color="auto"/>
            </w:tcBorders>
            <w:shd w:val="clear" w:color="000000" w:fill="FFFFFF"/>
            <w:vAlign w:val="center"/>
            <w:hideMark/>
          </w:tcPr>
          <w:p w14:paraId="4B8CF8F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710" w:type="dxa"/>
            <w:tcBorders>
              <w:top w:val="single" w:sz="4" w:space="0" w:color="auto"/>
              <w:left w:val="nil"/>
              <w:bottom w:val="nil"/>
              <w:right w:val="single" w:sz="4" w:space="0" w:color="auto"/>
            </w:tcBorders>
            <w:shd w:val="clear" w:color="000000" w:fill="FFFF00"/>
            <w:vAlign w:val="center"/>
            <w:hideMark/>
          </w:tcPr>
          <w:p w14:paraId="7A38812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The register was sent to the authorities for their opinion </w:t>
            </w:r>
          </w:p>
        </w:tc>
        <w:tc>
          <w:tcPr>
            <w:tcW w:w="1350" w:type="dxa"/>
            <w:tcBorders>
              <w:top w:val="single" w:sz="4" w:space="0" w:color="auto"/>
              <w:left w:val="nil"/>
              <w:bottom w:val="single" w:sz="4" w:space="0" w:color="auto"/>
              <w:right w:val="single" w:sz="4" w:space="0" w:color="auto"/>
            </w:tcBorders>
            <w:shd w:val="clear" w:color="000000" w:fill="FFFFFF"/>
          </w:tcPr>
          <w:p w14:paraId="64BFE2C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306BC0E3"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30D3A114"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41D74339"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7A3ABC11"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3A4DDAA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35.000 €</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57C90F1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575556A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 Budget of Montenegro</w:t>
            </w:r>
          </w:p>
        </w:tc>
        <w:tc>
          <w:tcPr>
            <w:tcW w:w="1350" w:type="dxa"/>
            <w:tcBorders>
              <w:top w:val="nil"/>
              <w:left w:val="nil"/>
              <w:bottom w:val="single" w:sz="4" w:space="0" w:color="auto"/>
              <w:right w:val="single" w:sz="4" w:space="0" w:color="auto"/>
            </w:tcBorders>
            <w:shd w:val="clear" w:color="000000" w:fill="FFFFFF"/>
            <w:noWrap/>
            <w:vAlign w:val="center"/>
            <w:hideMark/>
          </w:tcPr>
          <w:p w14:paraId="7FE90D7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ongoing</w:t>
            </w:r>
          </w:p>
        </w:tc>
      </w:tr>
      <w:tr w:rsidR="004D2D21" w14:paraId="76222107"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37DF315E"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1.1.4</w:t>
            </w:r>
          </w:p>
        </w:tc>
        <w:tc>
          <w:tcPr>
            <w:tcW w:w="1622" w:type="dxa"/>
            <w:tcBorders>
              <w:top w:val="nil"/>
              <w:left w:val="nil"/>
              <w:bottom w:val="single" w:sz="4" w:space="0" w:color="auto"/>
              <w:right w:val="single" w:sz="4" w:space="0" w:color="auto"/>
            </w:tcBorders>
            <w:shd w:val="clear" w:color="000000" w:fill="FFFFFF"/>
            <w:vAlign w:val="center"/>
            <w:hideMark/>
          </w:tcPr>
          <w:p w14:paraId="0875C143"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Development of amendments to the Law on Inspection Supervision</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2883E036"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The Law on Inspection Supervision was amended to establish a combined method of work and efficiency of inspection supervision</w:t>
            </w:r>
          </w:p>
        </w:tc>
        <w:tc>
          <w:tcPr>
            <w:tcW w:w="990" w:type="dxa"/>
            <w:tcBorders>
              <w:top w:val="nil"/>
              <w:left w:val="nil"/>
              <w:bottom w:val="single" w:sz="4" w:space="0" w:color="auto"/>
              <w:right w:val="single" w:sz="4" w:space="0" w:color="auto"/>
            </w:tcBorders>
            <w:shd w:val="clear" w:color="000000" w:fill="FFFFFF"/>
            <w:vAlign w:val="center"/>
            <w:hideMark/>
          </w:tcPr>
          <w:p w14:paraId="663D4C49"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MPA</w:t>
            </w:r>
          </w:p>
        </w:tc>
        <w:tc>
          <w:tcPr>
            <w:tcW w:w="810" w:type="dxa"/>
            <w:tcBorders>
              <w:top w:val="nil"/>
              <w:left w:val="nil"/>
              <w:bottom w:val="single" w:sz="4" w:space="0" w:color="auto"/>
              <w:right w:val="single" w:sz="4" w:space="0" w:color="auto"/>
            </w:tcBorders>
            <w:shd w:val="clear" w:color="000000" w:fill="FFFFFF"/>
            <w:vAlign w:val="center"/>
            <w:hideMark/>
          </w:tcPr>
          <w:p w14:paraId="58A47019"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nil"/>
              <w:left w:val="nil"/>
              <w:bottom w:val="single" w:sz="4" w:space="0" w:color="auto"/>
              <w:right w:val="nil"/>
            </w:tcBorders>
            <w:shd w:val="clear" w:color="000000" w:fill="FFFFFF"/>
            <w:vAlign w:val="center"/>
            <w:hideMark/>
          </w:tcPr>
          <w:p w14:paraId="376D584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2022</w:t>
            </w:r>
          </w:p>
        </w:tc>
        <w:tc>
          <w:tcPr>
            <w:tcW w:w="171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8E09CE4" w14:textId="77777777" w:rsidR="004D2D21" w:rsidRPr="0092695F" w:rsidRDefault="004D2D21" w:rsidP="00611B5F">
            <w:pPr>
              <w:spacing w:after="0" w:line="240" w:lineRule="auto"/>
              <w:jc w:val="center"/>
              <w:rPr>
                <w:rFonts w:ascii="Calibri" w:eastAsia="Times New Roman" w:hAnsi="Calibri" w:cs="Times New Roman"/>
                <w:color w:val="000000"/>
                <w:sz w:val="16"/>
                <w:szCs w:val="16"/>
              </w:rPr>
            </w:pPr>
            <w:r w:rsidRPr="0092695F">
              <w:rPr>
                <w:rFonts w:ascii="Calibri" w:eastAsia="Times New Roman" w:hAnsi="Calibri" w:cs="Times New Roman"/>
                <w:color w:val="000000"/>
                <w:sz w:val="16"/>
                <w:szCs w:val="16"/>
                <w:lang w:val="en"/>
              </w:rPr>
              <w:t>The Government adopted the draft law at the December 29, 2021, session, then the draft text was submitted to the Parliament.</w:t>
            </w:r>
          </w:p>
          <w:p w14:paraId="5BEFD5C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92695F">
              <w:rPr>
                <w:rFonts w:ascii="Calibri" w:eastAsia="Times New Roman" w:hAnsi="Calibri" w:cs="Times New Roman"/>
                <w:color w:val="000000"/>
                <w:sz w:val="16"/>
                <w:szCs w:val="16"/>
                <w:lang w:val="en"/>
              </w:rPr>
              <w:t>After the formation of the 43rd Government, the Bill was withdrawn from the parliamentary procedure and is currently coordinating with the competent authorities.</w:t>
            </w:r>
          </w:p>
        </w:tc>
        <w:tc>
          <w:tcPr>
            <w:tcW w:w="1350" w:type="dxa"/>
            <w:tcBorders>
              <w:top w:val="single" w:sz="4" w:space="0" w:color="auto"/>
              <w:left w:val="nil"/>
              <w:bottom w:val="single" w:sz="4" w:space="0" w:color="auto"/>
              <w:right w:val="single" w:sz="4" w:space="0" w:color="auto"/>
            </w:tcBorders>
            <w:shd w:val="clear" w:color="000000" w:fill="FFFFFF"/>
            <w:vAlign w:val="center"/>
          </w:tcPr>
          <w:p w14:paraId="1AE841C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IQ 2023</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5B304203"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65615B4F"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62F8C6F4"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7CF575FF"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6FBCC566"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37EDCD5F"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38EC7DF8"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63A95F5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5.000 €</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73BC95E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24CFA95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Budget of Montenegro</w:t>
            </w:r>
          </w:p>
        </w:tc>
        <w:tc>
          <w:tcPr>
            <w:tcW w:w="1350" w:type="dxa"/>
            <w:tcBorders>
              <w:top w:val="nil"/>
              <w:left w:val="nil"/>
              <w:bottom w:val="single" w:sz="4" w:space="0" w:color="auto"/>
              <w:right w:val="single" w:sz="4" w:space="0" w:color="auto"/>
            </w:tcBorders>
            <w:shd w:val="clear" w:color="000000" w:fill="FFFFFF"/>
            <w:vAlign w:val="center"/>
            <w:hideMark/>
          </w:tcPr>
          <w:p w14:paraId="4D9F5F9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The changes in Government (42nd and 43rd) caused a delay in implementing this activity.</w:t>
            </w:r>
          </w:p>
        </w:tc>
      </w:tr>
      <w:tr w:rsidR="004D2D21" w14:paraId="25C17780"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165A0434"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1.1.6</w:t>
            </w:r>
          </w:p>
        </w:tc>
        <w:tc>
          <w:tcPr>
            <w:tcW w:w="16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5FFFB5" w14:textId="5EF7DBD4"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Strengthening of </w:t>
            </w:r>
            <w:r w:rsidR="00726878">
              <w:rPr>
                <w:rFonts w:eastAsia="Times New Roman" w:cs="Times New Roman"/>
                <w:color w:val="000000"/>
                <w:sz w:val="16"/>
                <w:szCs w:val="16"/>
                <w:lang w:val="en"/>
              </w:rPr>
              <w:t>human resources</w:t>
            </w:r>
            <w:r w:rsidRPr="00792C42">
              <w:rPr>
                <w:rFonts w:eastAsia="Times New Roman" w:cs="Times New Roman"/>
                <w:color w:val="000000"/>
                <w:sz w:val="16"/>
                <w:szCs w:val="16"/>
                <w:lang w:val="en"/>
              </w:rPr>
              <w:t xml:space="preserve"> capacities of the Administrative Inspection</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BE17ACC"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At least six trainings for the officers of the Administrative Inspection have been carried out</w:t>
            </w:r>
          </w:p>
          <w:p w14:paraId="1430DF38"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The number of employees in the Administrative Inspection increased</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F02B9B" w14:textId="6C042028" w:rsidR="004D2D21" w:rsidRPr="00792C42" w:rsidRDefault="00CA6B3C" w:rsidP="00611B5F">
            <w:pPr>
              <w:spacing w:after="0" w:line="240" w:lineRule="auto"/>
              <w:rPr>
                <w:rFonts w:eastAsia="Times New Roman" w:cs="Times New Roman"/>
                <w:color w:val="000000"/>
                <w:sz w:val="16"/>
                <w:szCs w:val="16"/>
              </w:rPr>
            </w:pPr>
            <w:r>
              <w:rPr>
                <w:rFonts w:eastAsia="Times New Roman" w:cs="Times New Roman"/>
                <w:color w:val="000000"/>
                <w:sz w:val="16"/>
                <w:szCs w:val="16"/>
                <w:lang w:val="en"/>
              </w:rPr>
              <w:t>HRD</w:t>
            </w:r>
          </w:p>
          <w:p w14:paraId="65C59EFD"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MPA</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714D43"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ADFF1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71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02124C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528D8C7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B52695B"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43A07D68"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7EF7E53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16.000 €</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072107B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31825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Budget of Montenegro </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6250C6"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0DF689CC"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A122C7D"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1.1.7</w:t>
            </w:r>
          </w:p>
        </w:tc>
        <w:tc>
          <w:tcPr>
            <w:tcW w:w="1622" w:type="dxa"/>
            <w:tcBorders>
              <w:top w:val="single" w:sz="4" w:space="0" w:color="auto"/>
              <w:left w:val="nil"/>
              <w:bottom w:val="single" w:sz="4" w:space="0" w:color="auto"/>
              <w:right w:val="single" w:sz="4" w:space="0" w:color="auto"/>
            </w:tcBorders>
            <w:shd w:val="clear" w:color="000000" w:fill="FFFFFF"/>
            <w:vAlign w:val="center"/>
            <w:hideMark/>
          </w:tcPr>
          <w:p w14:paraId="764179B8"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Improving the transparency of the Administrative Inspection's work</w:t>
            </w:r>
          </w:p>
        </w:tc>
        <w:tc>
          <w:tcPr>
            <w:tcW w:w="1980" w:type="dxa"/>
            <w:gridSpan w:val="2"/>
            <w:tcBorders>
              <w:top w:val="single" w:sz="4" w:space="0" w:color="auto"/>
              <w:left w:val="nil"/>
              <w:bottom w:val="single" w:sz="4" w:space="0" w:color="auto"/>
              <w:right w:val="single" w:sz="4" w:space="0" w:color="auto"/>
            </w:tcBorders>
            <w:shd w:val="clear" w:color="000000" w:fill="FFFFFF"/>
            <w:vAlign w:val="center"/>
            <w:hideMark/>
          </w:tcPr>
          <w:p w14:paraId="48E77E88"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Developed a fragmented monitoring program for the Administrative Inspection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73EDF674"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Administrative inspection</w:t>
            </w:r>
          </w:p>
        </w:tc>
        <w:tc>
          <w:tcPr>
            <w:tcW w:w="810" w:type="dxa"/>
            <w:tcBorders>
              <w:top w:val="single" w:sz="4" w:space="0" w:color="auto"/>
              <w:left w:val="nil"/>
              <w:bottom w:val="single" w:sz="4" w:space="0" w:color="auto"/>
              <w:right w:val="single" w:sz="4" w:space="0" w:color="auto"/>
            </w:tcBorders>
            <w:shd w:val="clear" w:color="000000" w:fill="FFFFFF"/>
            <w:vAlign w:val="center"/>
            <w:hideMark/>
          </w:tcPr>
          <w:p w14:paraId="0B14B22F"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34047A1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2022</w:t>
            </w:r>
          </w:p>
        </w:tc>
        <w:tc>
          <w:tcPr>
            <w:tcW w:w="1710" w:type="dxa"/>
            <w:tcBorders>
              <w:top w:val="single" w:sz="4" w:space="0" w:color="auto"/>
              <w:left w:val="nil"/>
              <w:bottom w:val="single" w:sz="4" w:space="0" w:color="auto"/>
              <w:right w:val="single" w:sz="4" w:space="0" w:color="auto"/>
            </w:tcBorders>
            <w:shd w:val="clear" w:color="000000" w:fill="FF0000"/>
            <w:noWrap/>
            <w:vAlign w:val="center"/>
            <w:hideMark/>
          </w:tcPr>
          <w:p w14:paraId="2ACC5CA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7D0A86F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7E9BDCE" w14:textId="77777777" w:rsidR="004D2D21" w:rsidRDefault="004D2D21" w:rsidP="00611B5F">
            <w:pPr>
              <w:spacing w:after="0" w:line="240" w:lineRule="auto"/>
              <w:rPr>
                <w:rFonts w:ascii="Calibri" w:eastAsia="Times New Roman" w:hAnsi="Calibri" w:cs="Times New Roman"/>
                <w:color w:val="000000"/>
                <w:sz w:val="16"/>
                <w:szCs w:val="16"/>
              </w:rPr>
            </w:pPr>
          </w:p>
          <w:p w14:paraId="7D23412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5.000 €</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4C8773A5"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6C722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Budget of Montenegro</w:t>
            </w:r>
          </w:p>
        </w:tc>
        <w:tc>
          <w:tcPr>
            <w:tcW w:w="1350" w:type="dxa"/>
            <w:tcBorders>
              <w:top w:val="single" w:sz="4" w:space="0" w:color="auto"/>
              <w:left w:val="nil"/>
              <w:bottom w:val="single" w:sz="4" w:space="0" w:color="auto"/>
              <w:right w:val="single" w:sz="4" w:space="0" w:color="auto"/>
            </w:tcBorders>
            <w:shd w:val="clear" w:color="000000" w:fill="FFFFFF"/>
            <w:noWrap/>
            <w:vAlign w:val="center"/>
            <w:hideMark/>
          </w:tcPr>
          <w:p w14:paraId="726453FA"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2E50FB50"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461100D8"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1.1.8</w:t>
            </w:r>
          </w:p>
        </w:tc>
        <w:tc>
          <w:tcPr>
            <w:tcW w:w="1622" w:type="dxa"/>
            <w:tcBorders>
              <w:top w:val="nil"/>
              <w:left w:val="nil"/>
              <w:bottom w:val="single" w:sz="4" w:space="0" w:color="auto"/>
              <w:right w:val="single" w:sz="4" w:space="0" w:color="auto"/>
            </w:tcBorders>
            <w:shd w:val="clear" w:color="000000" w:fill="FFFFFF"/>
            <w:vAlign w:val="center"/>
            <w:hideMark/>
          </w:tcPr>
          <w:p w14:paraId="155A3EFB"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Improving the system of reporting on Administrative Inspection's work</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422ED4DC"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The Methodology for developing the annual report on the Administrative Inspection's work has been improved with Information on repeated inspections and the results of inspection inspections.</w:t>
            </w:r>
          </w:p>
        </w:tc>
        <w:tc>
          <w:tcPr>
            <w:tcW w:w="990" w:type="dxa"/>
            <w:tcBorders>
              <w:top w:val="nil"/>
              <w:left w:val="nil"/>
              <w:bottom w:val="single" w:sz="4" w:space="0" w:color="auto"/>
              <w:right w:val="single" w:sz="4" w:space="0" w:color="auto"/>
            </w:tcBorders>
            <w:shd w:val="clear" w:color="000000" w:fill="FFFFFF"/>
            <w:vAlign w:val="center"/>
            <w:hideMark/>
          </w:tcPr>
          <w:p w14:paraId="19A8E62C"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Administrative inspection</w:t>
            </w:r>
          </w:p>
        </w:tc>
        <w:tc>
          <w:tcPr>
            <w:tcW w:w="810" w:type="dxa"/>
            <w:tcBorders>
              <w:top w:val="nil"/>
              <w:left w:val="nil"/>
              <w:bottom w:val="single" w:sz="4" w:space="0" w:color="auto"/>
              <w:right w:val="single" w:sz="4" w:space="0" w:color="auto"/>
            </w:tcBorders>
            <w:shd w:val="clear" w:color="000000" w:fill="FFFFFF"/>
            <w:vAlign w:val="center"/>
            <w:hideMark/>
          </w:tcPr>
          <w:p w14:paraId="7F92EF30"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nil"/>
              <w:left w:val="nil"/>
              <w:bottom w:val="single" w:sz="4" w:space="0" w:color="auto"/>
              <w:right w:val="single" w:sz="4" w:space="0" w:color="auto"/>
            </w:tcBorders>
            <w:shd w:val="clear" w:color="000000" w:fill="FFFFFF"/>
            <w:vAlign w:val="center"/>
            <w:hideMark/>
          </w:tcPr>
          <w:p w14:paraId="42EEF00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2022</w:t>
            </w:r>
          </w:p>
        </w:tc>
        <w:tc>
          <w:tcPr>
            <w:tcW w:w="1710" w:type="dxa"/>
            <w:tcBorders>
              <w:top w:val="nil"/>
              <w:left w:val="nil"/>
              <w:bottom w:val="single" w:sz="4" w:space="0" w:color="auto"/>
              <w:right w:val="single" w:sz="4" w:space="0" w:color="auto"/>
            </w:tcBorders>
            <w:shd w:val="clear" w:color="000000" w:fill="FF0000"/>
            <w:noWrap/>
            <w:vAlign w:val="center"/>
            <w:hideMark/>
          </w:tcPr>
          <w:p w14:paraId="637B5CD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0EA485B6"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58AA4B0B"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180DBA1E"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61A9D18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4AD951C9" w14:textId="77777777" w:rsidR="004D2D21"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0E236902"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7F803529"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7484520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15.000 €</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134B417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491C30C0"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Budget of Montenegro</w:t>
            </w:r>
          </w:p>
        </w:tc>
        <w:tc>
          <w:tcPr>
            <w:tcW w:w="1350" w:type="dxa"/>
            <w:tcBorders>
              <w:top w:val="nil"/>
              <w:left w:val="nil"/>
              <w:bottom w:val="single" w:sz="4" w:space="0" w:color="auto"/>
              <w:right w:val="single" w:sz="4" w:space="0" w:color="auto"/>
            </w:tcBorders>
            <w:shd w:val="clear" w:color="000000" w:fill="FFFFFF"/>
            <w:noWrap/>
            <w:vAlign w:val="center"/>
            <w:hideMark/>
          </w:tcPr>
          <w:p w14:paraId="59871582"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43223321"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73C5F2CB"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1.1.9</w:t>
            </w:r>
          </w:p>
        </w:tc>
        <w:tc>
          <w:tcPr>
            <w:tcW w:w="1622" w:type="dxa"/>
            <w:tcBorders>
              <w:top w:val="nil"/>
              <w:left w:val="nil"/>
              <w:bottom w:val="single" w:sz="4" w:space="0" w:color="auto"/>
              <w:right w:val="single" w:sz="4" w:space="0" w:color="auto"/>
            </w:tcBorders>
            <w:shd w:val="clear" w:color="000000" w:fill="FFFFFF"/>
            <w:vAlign w:val="center"/>
            <w:hideMark/>
          </w:tcPr>
          <w:p w14:paraId="0C004192"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Preparation of the Analysis on the reasons/basis for the payment of additional execution costs based on lost items and the application of recommendations in institutions with a large number of disputes</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00E04034"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A comprehensive analysis of the reasons for the payment of enforcement costs based on lost items with specific recommendations for improvements developed</w:t>
            </w:r>
          </w:p>
          <w:p w14:paraId="360BCD47"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Improved dialogues and cooperation with identified institutions recognized by a more significant number of court proceedings</w:t>
            </w:r>
          </w:p>
        </w:tc>
        <w:tc>
          <w:tcPr>
            <w:tcW w:w="990" w:type="dxa"/>
            <w:tcBorders>
              <w:top w:val="nil"/>
              <w:left w:val="nil"/>
              <w:bottom w:val="single" w:sz="4" w:space="0" w:color="auto"/>
              <w:right w:val="single" w:sz="4" w:space="0" w:color="auto"/>
            </w:tcBorders>
            <w:shd w:val="clear" w:color="000000" w:fill="FFFFFF"/>
            <w:vAlign w:val="center"/>
            <w:hideMark/>
          </w:tcPr>
          <w:p w14:paraId="7DCEF415"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Protector of property and legal interests</w:t>
            </w:r>
          </w:p>
          <w:p w14:paraId="0776C663"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MF</w:t>
            </w:r>
          </w:p>
          <w:p w14:paraId="72A58812"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MJHMR</w:t>
            </w:r>
          </w:p>
          <w:p w14:paraId="53621F03"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Agency for Peaceful Resolution of Labor Disputes</w:t>
            </w:r>
          </w:p>
          <w:p w14:paraId="764C9552"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SIGMA</w:t>
            </w:r>
          </w:p>
        </w:tc>
        <w:tc>
          <w:tcPr>
            <w:tcW w:w="810" w:type="dxa"/>
            <w:tcBorders>
              <w:top w:val="nil"/>
              <w:left w:val="nil"/>
              <w:bottom w:val="single" w:sz="4" w:space="0" w:color="auto"/>
              <w:right w:val="single" w:sz="4" w:space="0" w:color="auto"/>
            </w:tcBorders>
            <w:shd w:val="clear" w:color="000000" w:fill="FFFFFF"/>
            <w:vAlign w:val="center"/>
            <w:hideMark/>
          </w:tcPr>
          <w:p w14:paraId="730965D2"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nil"/>
              <w:left w:val="nil"/>
              <w:bottom w:val="single" w:sz="4" w:space="0" w:color="auto"/>
              <w:right w:val="single" w:sz="4" w:space="0" w:color="auto"/>
            </w:tcBorders>
            <w:shd w:val="clear" w:color="000000" w:fill="FFFFFF"/>
            <w:vAlign w:val="center"/>
            <w:hideMark/>
          </w:tcPr>
          <w:p w14:paraId="4A940CD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II Q 2023</w:t>
            </w:r>
          </w:p>
        </w:tc>
        <w:tc>
          <w:tcPr>
            <w:tcW w:w="1710" w:type="dxa"/>
            <w:tcBorders>
              <w:top w:val="nil"/>
              <w:left w:val="nil"/>
              <w:bottom w:val="single" w:sz="4" w:space="0" w:color="auto"/>
              <w:right w:val="single" w:sz="4" w:space="0" w:color="auto"/>
            </w:tcBorders>
            <w:shd w:val="clear" w:color="000000" w:fill="FFFF00"/>
            <w:noWrap/>
            <w:vAlign w:val="center"/>
            <w:hideMark/>
          </w:tcPr>
          <w:p w14:paraId="2CBE89E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24BE0471" w14:textId="77777777" w:rsidR="004D2D21" w:rsidRPr="00792C42" w:rsidRDefault="004D2D21" w:rsidP="00611B5F">
            <w:pPr>
              <w:spacing w:after="0" w:line="240" w:lineRule="auto"/>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28BD377F" w14:textId="77777777" w:rsidR="004D2D21" w:rsidRDefault="004D2D21" w:rsidP="00611B5F">
            <w:pPr>
              <w:spacing w:after="0" w:line="240" w:lineRule="auto"/>
              <w:rPr>
                <w:rFonts w:ascii="Calibri" w:eastAsia="Times New Roman" w:hAnsi="Calibri" w:cs="Times New Roman"/>
                <w:color w:val="000000"/>
                <w:sz w:val="16"/>
                <w:szCs w:val="16"/>
              </w:rPr>
            </w:pPr>
          </w:p>
          <w:p w14:paraId="7E06D1CF" w14:textId="77777777" w:rsidR="004D2D21" w:rsidRDefault="004D2D21" w:rsidP="00611B5F">
            <w:pPr>
              <w:spacing w:after="0" w:line="240" w:lineRule="auto"/>
              <w:rPr>
                <w:rFonts w:ascii="Calibri" w:eastAsia="Times New Roman" w:hAnsi="Calibri" w:cs="Times New Roman"/>
                <w:color w:val="000000"/>
                <w:sz w:val="16"/>
                <w:szCs w:val="16"/>
              </w:rPr>
            </w:pPr>
          </w:p>
          <w:p w14:paraId="66ABE7C2" w14:textId="77777777" w:rsidR="004D2D21" w:rsidRDefault="004D2D21" w:rsidP="00611B5F">
            <w:pPr>
              <w:spacing w:after="0" w:line="240" w:lineRule="auto"/>
              <w:rPr>
                <w:rFonts w:ascii="Calibri" w:eastAsia="Times New Roman" w:hAnsi="Calibri" w:cs="Times New Roman"/>
                <w:color w:val="000000"/>
                <w:sz w:val="16"/>
                <w:szCs w:val="16"/>
              </w:rPr>
            </w:pPr>
          </w:p>
          <w:p w14:paraId="6BE6FD87"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17990E25" w14:textId="77777777" w:rsidR="004D2D21" w:rsidRDefault="004D2D21" w:rsidP="00611B5F">
            <w:pPr>
              <w:spacing w:after="0" w:line="240" w:lineRule="auto"/>
              <w:rPr>
                <w:rFonts w:ascii="Calibri" w:eastAsia="Times New Roman" w:hAnsi="Calibri" w:cs="Times New Roman"/>
                <w:color w:val="000000"/>
                <w:sz w:val="16"/>
                <w:szCs w:val="16"/>
              </w:rPr>
            </w:pPr>
          </w:p>
          <w:p w14:paraId="65C05CB5"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18. 000 €</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1FB17F98" w14:textId="77777777" w:rsidR="004D2D21" w:rsidRPr="00792C42" w:rsidRDefault="004D2D21" w:rsidP="00611B5F">
            <w:pPr>
              <w:spacing w:after="0" w:line="240" w:lineRule="auto"/>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7778BD03"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6DF81146"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Donor funds</w:t>
            </w:r>
          </w:p>
          <w:p w14:paraId="60BBADED"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Direct support from SIGMA</w:t>
            </w:r>
          </w:p>
        </w:tc>
        <w:tc>
          <w:tcPr>
            <w:tcW w:w="1350" w:type="dxa"/>
            <w:tcBorders>
              <w:top w:val="nil"/>
              <w:left w:val="nil"/>
              <w:bottom w:val="single" w:sz="4" w:space="0" w:color="auto"/>
              <w:right w:val="single" w:sz="4" w:space="0" w:color="auto"/>
            </w:tcBorders>
            <w:shd w:val="clear" w:color="auto" w:fill="auto"/>
            <w:noWrap/>
            <w:vAlign w:val="center"/>
            <w:hideMark/>
          </w:tcPr>
          <w:p w14:paraId="1B0C54E9"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58F55153"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12105394"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1.1.10</w:t>
            </w:r>
          </w:p>
        </w:tc>
        <w:tc>
          <w:tcPr>
            <w:tcW w:w="1622" w:type="dxa"/>
            <w:tcBorders>
              <w:top w:val="nil"/>
              <w:left w:val="nil"/>
              <w:bottom w:val="single" w:sz="4" w:space="0" w:color="auto"/>
              <w:right w:val="single" w:sz="4" w:space="0" w:color="auto"/>
            </w:tcBorders>
            <w:shd w:val="clear" w:color="000000" w:fill="FFFFFF"/>
            <w:hideMark/>
          </w:tcPr>
          <w:p w14:paraId="17631F66"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Improving the reporting structure of the Protector of Property and Legal Interests on the costs of compulsory lost court cases payment </w:t>
            </w:r>
          </w:p>
        </w:tc>
        <w:tc>
          <w:tcPr>
            <w:tcW w:w="1980" w:type="dxa"/>
            <w:gridSpan w:val="2"/>
            <w:tcBorders>
              <w:top w:val="nil"/>
              <w:left w:val="nil"/>
              <w:bottom w:val="single" w:sz="4" w:space="0" w:color="auto"/>
              <w:right w:val="single" w:sz="4" w:space="0" w:color="auto"/>
            </w:tcBorders>
            <w:shd w:val="clear" w:color="000000" w:fill="FFFFFF"/>
            <w:hideMark/>
          </w:tcPr>
          <w:p w14:paraId="50B83C3C"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The report has been updated with an assessment of the situation and recommendations for improving the work of authorities with the largest number of cases before the courts, judicial practice, review of costs, and publication of legal opinions of the public interest.</w:t>
            </w:r>
          </w:p>
        </w:tc>
        <w:tc>
          <w:tcPr>
            <w:tcW w:w="990" w:type="dxa"/>
            <w:tcBorders>
              <w:top w:val="nil"/>
              <w:left w:val="nil"/>
              <w:bottom w:val="single" w:sz="4" w:space="0" w:color="auto"/>
              <w:right w:val="single" w:sz="4" w:space="0" w:color="auto"/>
            </w:tcBorders>
            <w:shd w:val="clear" w:color="000000" w:fill="FFFFFF"/>
            <w:vAlign w:val="center"/>
            <w:hideMark/>
          </w:tcPr>
          <w:p w14:paraId="46EB9BC5"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Protector of property and legal interests</w:t>
            </w:r>
          </w:p>
        </w:tc>
        <w:tc>
          <w:tcPr>
            <w:tcW w:w="810" w:type="dxa"/>
            <w:tcBorders>
              <w:top w:val="nil"/>
              <w:left w:val="nil"/>
              <w:bottom w:val="single" w:sz="4" w:space="0" w:color="auto"/>
              <w:right w:val="single" w:sz="4" w:space="0" w:color="auto"/>
            </w:tcBorders>
            <w:shd w:val="clear" w:color="000000" w:fill="FFFFFF"/>
            <w:vAlign w:val="center"/>
            <w:hideMark/>
          </w:tcPr>
          <w:p w14:paraId="57C3A377"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Q3 2022</w:t>
            </w:r>
          </w:p>
        </w:tc>
        <w:tc>
          <w:tcPr>
            <w:tcW w:w="990" w:type="dxa"/>
            <w:tcBorders>
              <w:top w:val="nil"/>
              <w:left w:val="nil"/>
              <w:bottom w:val="single" w:sz="4" w:space="0" w:color="auto"/>
              <w:right w:val="single" w:sz="4" w:space="0" w:color="auto"/>
            </w:tcBorders>
            <w:shd w:val="clear" w:color="000000" w:fill="FFFFFF"/>
            <w:vAlign w:val="center"/>
            <w:hideMark/>
          </w:tcPr>
          <w:p w14:paraId="0762F05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IQ 2023</w:t>
            </w:r>
          </w:p>
        </w:tc>
        <w:tc>
          <w:tcPr>
            <w:tcW w:w="1710" w:type="dxa"/>
            <w:tcBorders>
              <w:top w:val="nil"/>
              <w:left w:val="nil"/>
              <w:bottom w:val="single" w:sz="4" w:space="0" w:color="auto"/>
              <w:right w:val="single" w:sz="4" w:space="0" w:color="auto"/>
            </w:tcBorders>
            <w:shd w:val="clear" w:color="000000" w:fill="FFFF00"/>
            <w:noWrap/>
            <w:vAlign w:val="center"/>
            <w:hideMark/>
          </w:tcPr>
          <w:p w14:paraId="79AAE07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2B73260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7B86B5BA"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79F6A2F1"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05D5F9DB"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7CDEF53C"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1073053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2.000 €</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279C09F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283618CD"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Budget of Montenegro </w:t>
            </w:r>
          </w:p>
        </w:tc>
        <w:tc>
          <w:tcPr>
            <w:tcW w:w="1350" w:type="dxa"/>
            <w:tcBorders>
              <w:top w:val="nil"/>
              <w:left w:val="nil"/>
              <w:bottom w:val="single" w:sz="4" w:space="0" w:color="auto"/>
              <w:right w:val="single" w:sz="4" w:space="0" w:color="auto"/>
            </w:tcBorders>
            <w:shd w:val="clear" w:color="auto" w:fill="auto"/>
            <w:noWrap/>
            <w:vAlign w:val="bottom"/>
            <w:hideMark/>
          </w:tcPr>
          <w:p w14:paraId="3E62376E"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4FBEEA50"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563DB93D"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1.1.11</w:t>
            </w:r>
          </w:p>
        </w:tc>
        <w:tc>
          <w:tcPr>
            <w:tcW w:w="16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F83C11"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Improving the Analysis of the impact of proposed organizational changes focused on the justification of the establishment of new bodies or mergers/abolitions </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6252907"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Advanced Regulatory Impact Assessment (RIA)</w:t>
            </w:r>
          </w:p>
          <w:p w14:paraId="5AA3A4A5"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*activity related to 3.3.7 and 5.1.1</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F02322"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MPA</w:t>
            </w:r>
          </w:p>
          <w:p w14:paraId="6180BD58"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MF</w:t>
            </w:r>
          </w:p>
          <w:p w14:paraId="22ECCBB0"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SIGMA</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4ED5EF"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72181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Q3 2022</w:t>
            </w:r>
          </w:p>
        </w:tc>
        <w:tc>
          <w:tcPr>
            <w:tcW w:w="171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C13750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217DC12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70679157"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503F9BD5"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334A2381"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3E40DFA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10.000 €</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59D0268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634A0F" w14:textId="77777777" w:rsidR="004D2D21"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 xml:space="preserve"> Budget of Montenegro </w:t>
            </w:r>
          </w:p>
          <w:p w14:paraId="791CF7B0"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Donor funds</w:t>
            </w:r>
          </w:p>
          <w:p w14:paraId="67571DC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Direct support from SIGMA</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DA13A"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175A963D"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6A2FDA66"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1.1.13</w:t>
            </w:r>
          </w:p>
        </w:tc>
        <w:tc>
          <w:tcPr>
            <w:tcW w:w="16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DA6501"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Prepare the Methodology for the development of the state administration bodies' Work Program with performance indicators </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D61AB0E"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Methodology for state administration bodies prepared</w:t>
            </w:r>
          </w:p>
          <w:p w14:paraId="26EC342B"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Methodology for public institutions promoted</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9A27AB"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MPA</w:t>
            </w:r>
          </w:p>
          <w:p w14:paraId="0AF0A0FE"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SIGMA</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5CE9E5"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85C3D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2022</w:t>
            </w:r>
          </w:p>
        </w:tc>
        <w:tc>
          <w:tcPr>
            <w:tcW w:w="171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DB609A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2B9D5EF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4F517AB4"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03DD3C16" w14:textId="77777777" w:rsidR="004D2D21" w:rsidRDefault="004D2D21" w:rsidP="00611B5F">
            <w:pPr>
              <w:spacing w:after="0" w:line="240" w:lineRule="auto"/>
              <w:rPr>
                <w:rFonts w:ascii="Calibri" w:eastAsia="Times New Roman" w:hAnsi="Calibri" w:cs="Times New Roman"/>
                <w:color w:val="000000"/>
                <w:sz w:val="16"/>
                <w:szCs w:val="16"/>
              </w:rPr>
            </w:pPr>
          </w:p>
          <w:p w14:paraId="5956D2A9"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25.000 €</w:t>
            </w:r>
          </w:p>
          <w:p w14:paraId="72DC7FD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10219B9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5B087B"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636156F6"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Donor funds</w:t>
            </w:r>
          </w:p>
          <w:p w14:paraId="2851F40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Direct support from SIGMA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AC5FE"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44675B30"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9426A78"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1.1.14</w:t>
            </w:r>
          </w:p>
        </w:tc>
        <w:tc>
          <w:tcPr>
            <w:tcW w:w="1622" w:type="dxa"/>
            <w:tcBorders>
              <w:top w:val="single" w:sz="4" w:space="0" w:color="auto"/>
              <w:left w:val="nil"/>
              <w:bottom w:val="single" w:sz="4" w:space="0" w:color="auto"/>
              <w:right w:val="single" w:sz="4" w:space="0" w:color="auto"/>
            </w:tcBorders>
            <w:shd w:val="clear" w:color="000000" w:fill="FFFFFF"/>
            <w:vAlign w:val="center"/>
            <w:hideMark/>
          </w:tcPr>
          <w:p w14:paraId="53FB3BEF"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Develop a Methodology for reporting on the work of the body regarding the realization of goals and indicators of success  </w:t>
            </w:r>
          </w:p>
        </w:tc>
        <w:tc>
          <w:tcPr>
            <w:tcW w:w="1980" w:type="dxa"/>
            <w:gridSpan w:val="2"/>
            <w:tcBorders>
              <w:top w:val="single" w:sz="4" w:space="0" w:color="auto"/>
              <w:left w:val="nil"/>
              <w:bottom w:val="single" w:sz="4" w:space="0" w:color="auto"/>
              <w:right w:val="single" w:sz="4" w:space="0" w:color="auto"/>
            </w:tcBorders>
            <w:shd w:val="clear" w:color="000000" w:fill="FFFFFF"/>
            <w:vAlign w:val="center"/>
            <w:hideMark/>
          </w:tcPr>
          <w:p w14:paraId="68371E75"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Methodology to encourage results-oriented reporting developed</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25985828"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MPA – Normative Directorate</w:t>
            </w:r>
          </w:p>
          <w:p w14:paraId="607AAE5A"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MF</w:t>
            </w:r>
          </w:p>
          <w:p w14:paraId="5D7F98E5"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SIGMA</w:t>
            </w:r>
          </w:p>
        </w:tc>
        <w:tc>
          <w:tcPr>
            <w:tcW w:w="810" w:type="dxa"/>
            <w:tcBorders>
              <w:top w:val="single" w:sz="4" w:space="0" w:color="auto"/>
              <w:left w:val="nil"/>
              <w:bottom w:val="single" w:sz="4" w:space="0" w:color="auto"/>
              <w:right w:val="single" w:sz="4" w:space="0" w:color="auto"/>
            </w:tcBorders>
            <w:shd w:val="clear" w:color="000000" w:fill="FFFFFF"/>
            <w:vAlign w:val="center"/>
            <w:hideMark/>
          </w:tcPr>
          <w:p w14:paraId="0319801B"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0454496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Q3 2022</w:t>
            </w:r>
          </w:p>
        </w:tc>
        <w:tc>
          <w:tcPr>
            <w:tcW w:w="1710" w:type="dxa"/>
            <w:tcBorders>
              <w:top w:val="single" w:sz="4" w:space="0" w:color="auto"/>
              <w:left w:val="nil"/>
              <w:bottom w:val="single" w:sz="4" w:space="0" w:color="auto"/>
              <w:right w:val="single" w:sz="4" w:space="0" w:color="auto"/>
            </w:tcBorders>
            <w:shd w:val="clear" w:color="000000" w:fill="FF0000"/>
            <w:noWrap/>
            <w:vAlign w:val="center"/>
            <w:hideMark/>
          </w:tcPr>
          <w:p w14:paraId="3090B3BC"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3A4C106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31F15B2"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2A8FF6F4"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7001A55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12.000 €</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0A30C50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02C5CE"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616B2EC6"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Donor funds</w:t>
            </w:r>
          </w:p>
          <w:p w14:paraId="67EE51F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Direct support from SIGMA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3CCA9FF5"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1D6983C0"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4C220A77"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1.1.15</w:t>
            </w:r>
          </w:p>
        </w:tc>
        <w:tc>
          <w:tcPr>
            <w:tcW w:w="1622" w:type="dxa"/>
            <w:tcBorders>
              <w:top w:val="nil"/>
              <w:left w:val="nil"/>
              <w:bottom w:val="single" w:sz="4" w:space="0" w:color="auto"/>
              <w:right w:val="single" w:sz="4" w:space="0" w:color="auto"/>
            </w:tcBorders>
            <w:shd w:val="clear" w:color="000000" w:fill="FFFFFF"/>
            <w:vAlign w:val="center"/>
            <w:hideMark/>
          </w:tcPr>
          <w:p w14:paraId="50F862C0"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Analyze the available data and update necessary data and Information within two pilot institutions</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63F152B0"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Analysis of two pilot institutions, MPADDM and HRMA, published</w:t>
            </w:r>
          </w:p>
        </w:tc>
        <w:tc>
          <w:tcPr>
            <w:tcW w:w="990" w:type="dxa"/>
            <w:tcBorders>
              <w:top w:val="nil"/>
              <w:left w:val="nil"/>
              <w:bottom w:val="single" w:sz="4" w:space="0" w:color="auto"/>
              <w:right w:val="single" w:sz="4" w:space="0" w:color="auto"/>
            </w:tcBorders>
            <w:shd w:val="clear" w:color="000000" w:fill="FFFFFF"/>
            <w:vAlign w:val="center"/>
            <w:hideMark/>
          </w:tcPr>
          <w:p w14:paraId="3BFE1C34"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MPA</w:t>
            </w:r>
          </w:p>
          <w:p w14:paraId="1E8CD0CF" w14:textId="7BE897E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w:t>
            </w:r>
            <w:r w:rsidR="00CA6B3C">
              <w:rPr>
                <w:rFonts w:eastAsia="Times New Roman" w:cs="Times New Roman"/>
                <w:color w:val="000000"/>
                <w:sz w:val="16"/>
                <w:szCs w:val="16"/>
                <w:lang w:val="en"/>
              </w:rPr>
              <w:t>HRD</w:t>
            </w:r>
          </w:p>
        </w:tc>
        <w:tc>
          <w:tcPr>
            <w:tcW w:w="810" w:type="dxa"/>
            <w:tcBorders>
              <w:top w:val="nil"/>
              <w:left w:val="nil"/>
              <w:bottom w:val="single" w:sz="4" w:space="0" w:color="auto"/>
              <w:right w:val="single" w:sz="4" w:space="0" w:color="auto"/>
            </w:tcBorders>
            <w:shd w:val="clear" w:color="000000" w:fill="FFFFFF"/>
            <w:vAlign w:val="center"/>
            <w:hideMark/>
          </w:tcPr>
          <w:p w14:paraId="1B33477B"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nil"/>
              <w:left w:val="nil"/>
              <w:bottom w:val="single" w:sz="4" w:space="0" w:color="auto"/>
              <w:right w:val="single" w:sz="4" w:space="0" w:color="auto"/>
            </w:tcBorders>
            <w:shd w:val="clear" w:color="000000" w:fill="FFFFFF"/>
            <w:vAlign w:val="center"/>
            <w:hideMark/>
          </w:tcPr>
          <w:p w14:paraId="1949E89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Q3 2022</w:t>
            </w:r>
          </w:p>
        </w:tc>
        <w:tc>
          <w:tcPr>
            <w:tcW w:w="1710" w:type="dxa"/>
            <w:tcBorders>
              <w:top w:val="nil"/>
              <w:left w:val="nil"/>
              <w:bottom w:val="single" w:sz="4" w:space="0" w:color="auto"/>
              <w:right w:val="single" w:sz="4" w:space="0" w:color="auto"/>
            </w:tcBorders>
            <w:shd w:val="clear" w:color="000000" w:fill="FF0000"/>
            <w:vAlign w:val="center"/>
            <w:hideMark/>
          </w:tcPr>
          <w:p w14:paraId="436CB775"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3CC6CBB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3182C909"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01671AAA" w14:textId="77777777" w:rsidR="004D2D21" w:rsidRDefault="004D2D21" w:rsidP="00611B5F">
            <w:pPr>
              <w:spacing w:after="0" w:line="240" w:lineRule="auto"/>
              <w:rPr>
                <w:rFonts w:ascii="Calibri" w:eastAsia="Times New Roman" w:hAnsi="Calibri" w:cs="Times New Roman"/>
                <w:color w:val="000000"/>
                <w:sz w:val="16"/>
                <w:szCs w:val="16"/>
              </w:rPr>
            </w:pPr>
          </w:p>
          <w:p w14:paraId="6B76AEAB"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25.000 €</w:t>
            </w:r>
          </w:p>
          <w:p w14:paraId="4317B7D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7FF41FF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537C6DA0" w14:textId="77777777" w:rsidR="004D2D21"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 xml:space="preserve"> Budget of Montenegro </w:t>
            </w:r>
          </w:p>
          <w:p w14:paraId="678673D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auto" w:fill="auto"/>
            <w:noWrap/>
            <w:vAlign w:val="bottom"/>
            <w:hideMark/>
          </w:tcPr>
          <w:p w14:paraId="2C178582"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64EEC237"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73F02713"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1.1.16</w:t>
            </w:r>
          </w:p>
        </w:tc>
        <w:tc>
          <w:tcPr>
            <w:tcW w:w="1622" w:type="dxa"/>
            <w:tcBorders>
              <w:top w:val="nil"/>
              <w:left w:val="nil"/>
              <w:bottom w:val="single" w:sz="4" w:space="0" w:color="auto"/>
              <w:right w:val="single" w:sz="4" w:space="0" w:color="auto"/>
            </w:tcBorders>
            <w:shd w:val="clear" w:color="000000" w:fill="FFFFFF"/>
            <w:vAlign w:val="center"/>
            <w:hideMark/>
          </w:tcPr>
          <w:p w14:paraId="5F180B4C"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Increase the availability of data held by the institution in two pilot institutions</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38764524"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Number of data sets on the websites of the two pilot institutions, MPADDM and HRMA</w:t>
            </w:r>
          </w:p>
        </w:tc>
        <w:tc>
          <w:tcPr>
            <w:tcW w:w="990" w:type="dxa"/>
            <w:tcBorders>
              <w:top w:val="nil"/>
              <w:left w:val="nil"/>
              <w:bottom w:val="single" w:sz="4" w:space="0" w:color="auto"/>
              <w:right w:val="single" w:sz="4" w:space="0" w:color="auto"/>
            </w:tcBorders>
            <w:shd w:val="clear" w:color="000000" w:fill="FFFFFF"/>
            <w:vAlign w:val="center"/>
            <w:hideMark/>
          </w:tcPr>
          <w:p w14:paraId="2C474A73"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MPA</w:t>
            </w:r>
          </w:p>
          <w:p w14:paraId="45FFE57C" w14:textId="35B4F9FA"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w:t>
            </w:r>
            <w:r w:rsidR="00CA6B3C">
              <w:rPr>
                <w:rFonts w:eastAsia="Times New Roman" w:cs="Times New Roman"/>
                <w:color w:val="000000"/>
                <w:sz w:val="16"/>
                <w:szCs w:val="16"/>
                <w:lang w:val="en"/>
              </w:rPr>
              <w:t>HRD</w:t>
            </w:r>
          </w:p>
        </w:tc>
        <w:tc>
          <w:tcPr>
            <w:tcW w:w="810" w:type="dxa"/>
            <w:tcBorders>
              <w:top w:val="nil"/>
              <w:left w:val="nil"/>
              <w:bottom w:val="single" w:sz="4" w:space="0" w:color="auto"/>
              <w:right w:val="single" w:sz="4" w:space="0" w:color="auto"/>
            </w:tcBorders>
            <w:shd w:val="clear" w:color="000000" w:fill="FFFFFF"/>
            <w:vAlign w:val="center"/>
            <w:hideMark/>
          </w:tcPr>
          <w:p w14:paraId="0513995F"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Q3 2022</w:t>
            </w:r>
          </w:p>
        </w:tc>
        <w:tc>
          <w:tcPr>
            <w:tcW w:w="990" w:type="dxa"/>
            <w:tcBorders>
              <w:top w:val="nil"/>
              <w:left w:val="nil"/>
              <w:bottom w:val="single" w:sz="4" w:space="0" w:color="auto"/>
              <w:right w:val="single" w:sz="4" w:space="0" w:color="auto"/>
            </w:tcBorders>
            <w:shd w:val="clear" w:color="000000" w:fill="FFFFFF"/>
            <w:vAlign w:val="center"/>
            <w:hideMark/>
          </w:tcPr>
          <w:p w14:paraId="5BEF846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2022</w:t>
            </w:r>
          </w:p>
        </w:tc>
        <w:tc>
          <w:tcPr>
            <w:tcW w:w="1710" w:type="dxa"/>
            <w:tcBorders>
              <w:top w:val="nil"/>
              <w:left w:val="nil"/>
              <w:bottom w:val="single" w:sz="4" w:space="0" w:color="auto"/>
              <w:right w:val="single" w:sz="4" w:space="0" w:color="auto"/>
            </w:tcBorders>
            <w:shd w:val="clear" w:color="000000" w:fill="FF0000"/>
            <w:noWrap/>
            <w:vAlign w:val="center"/>
            <w:hideMark/>
          </w:tcPr>
          <w:p w14:paraId="0EB6B09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11A27165"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FE4FAEC"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2E7AF14C" w14:textId="77777777" w:rsidR="004D2D21" w:rsidRDefault="004D2D21" w:rsidP="00611B5F">
            <w:pPr>
              <w:spacing w:after="0" w:line="240" w:lineRule="auto"/>
              <w:rPr>
                <w:rFonts w:ascii="Calibri" w:eastAsia="Times New Roman" w:hAnsi="Calibri" w:cs="Times New Roman"/>
                <w:color w:val="000000"/>
                <w:sz w:val="16"/>
                <w:szCs w:val="16"/>
              </w:rPr>
            </w:pPr>
          </w:p>
          <w:p w14:paraId="3D87C7FA"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25.000 €</w:t>
            </w:r>
          </w:p>
          <w:p w14:paraId="1D0F93B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79A2C1C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73F0B127" w14:textId="77777777" w:rsidR="004D2D21"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 xml:space="preserve"> Budget of Montenegro </w:t>
            </w:r>
          </w:p>
          <w:p w14:paraId="73C9187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auto" w:fill="auto"/>
            <w:noWrap/>
            <w:vAlign w:val="bottom"/>
            <w:hideMark/>
          </w:tcPr>
          <w:p w14:paraId="04BD1582"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40873304"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369D9558"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1.1.18</w:t>
            </w:r>
          </w:p>
        </w:tc>
        <w:tc>
          <w:tcPr>
            <w:tcW w:w="1622" w:type="dxa"/>
            <w:tcBorders>
              <w:top w:val="nil"/>
              <w:left w:val="nil"/>
              <w:bottom w:val="single" w:sz="4" w:space="0" w:color="auto"/>
              <w:right w:val="single" w:sz="4" w:space="0" w:color="auto"/>
            </w:tcBorders>
            <w:shd w:val="clear" w:color="000000" w:fill="FFFFFF"/>
            <w:vAlign w:val="center"/>
            <w:hideMark/>
          </w:tcPr>
          <w:p w14:paraId="567710E2"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Organize trainings for applying Methodology for the preparation of the body's work program and reporting on the work concerning the realization of goals and indicators of success</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30CF859E"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At least 70 officials for the preparation of the body's work program and reporting on the body's work regarding the realization of goals and performance indicators</w:t>
            </w:r>
          </w:p>
          <w:p w14:paraId="2445DE3C"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trained, 37 officers in the first training, 37 officers in the second training</w:t>
            </w:r>
          </w:p>
        </w:tc>
        <w:tc>
          <w:tcPr>
            <w:tcW w:w="990" w:type="dxa"/>
            <w:tcBorders>
              <w:top w:val="nil"/>
              <w:left w:val="nil"/>
              <w:bottom w:val="single" w:sz="4" w:space="0" w:color="auto"/>
              <w:right w:val="single" w:sz="4" w:space="0" w:color="auto"/>
            </w:tcBorders>
            <w:shd w:val="clear" w:color="000000" w:fill="FFFFFF"/>
            <w:vAlign w:val="center"/>
            <w:hideMark/>
          </w:tcPr>
          <w:p w14:paraId="276B637D" w14:textId="00E96534" w:rsidR="004D2D21" w:rsidRPr="00792C42" w:rsidRDefault="00CA6B3C" w:rsidP="00611B5F">
            <w:pPr>
              <w:spacing w:after="0" w:line="240" w:lineRule="auto"/>
              <w:rPr>
                <w:rFonts w:eastAsia="Times New Roman" w:cs="Times New Roman"/>
                <w:color w:val="000000"/>
                <w:sz w:val="16"/>
                <w:szCs w:val="16"/>
              </w:rPr>
            </w:pPr>
            <w:r>
              <w:rPr>
                <w:rFonts w:eastAsia="Times New Roman" w:cs="Times New Roman"/>
                <w:color w:val="000000"/>
                <w:sz w:val="16"/>
                <w:szCs w:val="16"/>
                <w:lang w:val="en"/>
              </w:rPr>
              <w:t>HRD</w:t>
            </w:r>
          </w:p>
          <w:p w14:paraId="5DD47505"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GSG</w:t>
            </w:r>
          </w:p>
          <w:p w14:paraId="3A9A2D03"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MPA</w:t>
            </w:r>
          </w:p>
        </w:tc>
        <w:tc>
          <w:tcPr>
            <w:tcW w:w="810" w:type="dxa"/>
            <w:tcBorders>
              <w:top w:val="nil"/>
              <w:left w:val="nil"/>
              <w:bottom w:val="single" w:sz="4" w:space="0" w:color="auto"/>
              <w:right w:val="single" w:sz="4" w:space="0" w:color="auto"/>
            </w:tcBorders>
            <w:shd w:val="clear" w:color="000000" w:fill="FFFFFF"/>
            <w:vAlign w:val="center"/>
            <w:hideMark/>
          </w:tcPr>
          <w:p w14:paraId="47BDB105"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IV Q 2022</w:t>
            </w:r>
          </w:p>
        </w:tc>
        <w:tc>
          <w:tcPr>
            <w:tcW w:w="990" w:type="dxa"/>
            <w:tcBorders>
              <w:top w:val="nil"/>
              <w:left w:val="nil"/>
              <w:bottom w:val="single" w:sz="4" w:space="0" w:color="auto"/>
              <w:right w:val="single" w:sz="4" w:space="0" w:color="auto"/>
            </w:tcBorders>
            <w:shd w:val="clear" w:color="000000" w:fill="FFFFFF"/>
            <w:vAlign w:val="center"/>
            <w:hideMark/>
          </w:tcPr>
          <w:p w14:paraId="533CD9F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II Q 2023</w:t>
            </w:r>
          </w:p>
        </w:tc>
        <w:tc>
          <w:tcPr>
            <w:tcW w:w="1710" w:type="dxa"/>
            <w:tcBorders>
              <w:top w:val="nil"/>
              <w:left w:val="nil"/>
              <w:bottom w:val="single" w:sz="4" w:space="0" w:color="auto"/>
              <w:right w:val="single" w:sz="4" w:space="0" w:color="auto"/>
            </w:tcBorders>
            <w:shd w:val="clear" w:color="000000" w:fill="FFFF00"/>
            <w:vAlign w:val="center"/>
            <w:hideMark/>
          </w:tcPr>
          <w:p w14:paraId="6083C28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39CBC74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59A80A9D"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1EAC087F" w14:textId="77777777" w:rsidR="004D2D21" w:rsidRDefault="004D2D21" w:rsidP="00611B5F">
            <w:pPr>
              <w:spacing w:after="0" w:line="240" w:lineRule="auto"/>
              <w:rPr>
                <w:rFonts w:ascii="Calibri" w:eastAsia="Times New Roman" w:hAnsi="Calibri" w:cs="Times New Roman"/>
                <w:color w:val="000000"/>
                <w:sz w:val="16"/>
                <w:szCs w:val="16"/>
              </w:rPr>
            </w:pPr>
          </w:p>
          <w:p w14:paraId="48CEB359"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12.000 €</w:t>
            </w:r>
          </w:p>
          <w:p w14:paraId="3CC3348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27C3C92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1D09E040" w14:textId="77777777" w:rsidR="004D2D21"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 xml:space="preserve"> Budget of Montenegro </w:t>
            </w:r>
          </w:p>
          <w:p w14:paraId="1EECB85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auto" w:fill="auto"/>
            <w:noWrap/>
            <w:vAlign w:val="bottom"/>
            <w:hideMark/>
          </w:tcPr>
          <w:p w14:paraId="7A699BB4"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68956195"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1DBCE637"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1.1.19</w:t>
            </w:r>
          </w:p>
        </w:tc>
        <w:tc>
          <w:tcPr>
            <w:tcW w:w="1622" w:type="dxa"/>
            <w:tcBorders>
              <w:top w:val="nil"/>
              <w:left w:val="nil"/>
              <w:bottom w:val="single" w:sz="4" w:space="0" w:color="auto"/>
              <w:right w:val="single" w:sz="4" w:space="0" w:color="auto"/>
            </w:tcBorders>
            <w:shd w:val="clear" w:color="000000" w:fill="FFFFFF"/>
            <w:vAlign w:val="center"/>
            <w:hideMark/>
          </w:tcPr>
          <w:p w14:paraId="72D88393"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Improve the legal framework that regulates the administrative dispute</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773C960F"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Law on Administrative Disputes amended in terms of costs of the dispute and oral submission to reduce the duration of the administrative dispute.</w:t>
            </w:r>
          </w:p>
          <w:p w14:paraId="6A55C0CC"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Training for judges on the implementation of the new Law</w:t>
            </w:r>
          </w:p>
        </w:tc>
        <w:tc>
          <w:tcPr>
            <w:tcW w:w="990" w:type="dxa"/>
            <w:tcBorders>
              <w:top w:val="nil"/>
              <w:left w:val="nil"/>
              <w:bottom w:val="single" w:sz="4" w:space="0" w:color="auto"/>
              <w:right w:val="single" w:sz="4" w:space="0" w:color="auto"/>
            </w:tcBorders>
            <w:shd w:val="clear" w:color="000000" w:fill="FFFFFF"/>
            <w:vAlign w:val="center"/>
            <w:hideMark/>
          </w:tcPr>
          <w:p w14:paraId="76D23BFB"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MJHMR</w:t>
            </w:r>
          </w:p>
          <w:p w14:paraId="7A53FF45"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Center for Education of holders of judicial functions</w:t>
            </w:r>
          </w:p>
          <w:p w14:paraId="0374FA46"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Administrative Court </w:t>
            </w:r>
          </w:p>
        </w:tc>
        <w:tc>
          <w:tcPr>
            <w:tcW w:w="810" w:type="dxa"/>
            <w:tcBorders>
              <w:top w:val="nil"/>
              <w:left w:val="nil"/>
              <w:bottom w:val="single" w:sz="4" w:space="0" w:color="auto"/>
              <w:right w:val="single" w:sz="4" w:space="0" w:color="auto"/>
            </w:tcBorders>
            <w:shd w:val="clear" w:color="000000" w:fill="FFFFFF"/>
            <w:vAlign w:val="center"/>
            <w:hideMark/>
          </w:tcPr>
          <w:p w14:paraId="39B1FAD0"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nil"/>
              <w:left w:val="nil"/>
              <w:bottom w:val="single" w:sz="4" w:space="0" w:color="auto"/>
              <w:right w:val="single" w:sz="4" w:space="0" w:color="auto"/>
            </w:tcBorders>
            <w:shd w:val="clear" w:color="000000" w:fill="FFFFFF"/>
            <w:vAlign w:val="center"/>
            <w:hideMark/>
          </w:tcPr>
          <w:p w14:paraId="7BEFDDE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2022</w:t>
            </w:r>
          </w:p>
        </w:tc>
        <w:tc>
          <w:tcPr>
            <w:tcW w:w="1710" w:type="dxa"/>
            <w:tcBorders>
              <w:top w:val="nil"/>
              <w:left w:val="nil"/>
              <w:bottom w:val="single" w:sz="4" w:space="0" w:color="auto"/>
              <w:right w:val="single" w:sz="4" w:space="0" w:color="auto"/>
            </w:tcBorders>
            <w:shd w:val="clear" w:color="000000" w:fill="FFFF00"/>
            <w:vAlign w:val="center"/>
            <w:hideMark/>
          </w:tcPr>
          <w:p w14:paraId="3C2170D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EA540C">
              <w:rPr>
                <w:rFonts w:ascii="Calibri" w:eastAsia="Times New Roman" w:hAnsi="Calibri" w:cs="Times New Roman"/>
                <w:color w:val="000000"/>
                <w:sz w:val="16"/>
                <w:szCs w:val="16"/>
                <w:lang w:val="en"/>
              </w:rPr>
              <w:t>Proposal for the Law on Amendments to the Law on Administrative Disputes, approved by the Government on June 23, 2022. Law returned from parliamentary procedure 12-2022 </w:t>
            </w:r>
          </w:p>
        </w:tc>
        <w:tc>
          <w:tcPr>
            <w:tcW w:w="1350" w:type="dxa"/>
            <w:tcBorders>
              <w:top w:val="single" w:sz="4" w:space="0" w:color="auto"/>
              <w:left w:val="nil"/>
              <w:bottom w:val="single" w:sz="4" w:space="0" w:color="auto"/>
              <w:right w:val="single" w:sz="4" w:space="0" w:color="auto"/>
            </w:tcBorders>
            <w:shd w:val="clear" w:color="000000" w:fill="FFFFFF"/>
          </w:tcPr>
          <w:p w14:paraId="69F2B44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EFC0A20"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461D35C8" w14:textId="77777777" w:rsidR="004D2D21" w:rsidRDefault="004D2D21" w:rsidP="00611B5F">
            <w:pPr>
              <w:spacing w:after="0" w:line="240" w:lineRule="auto"/>
              <w:rPr>
                <w:rFonts w:ascii="Calibri" w:eastAsia="Times New Roman" w:hAnsi="Calibri" w:cs="Times New Roman"/>
                <w:color w:val="000000"/>
                <w:sz w:val="16"/>
                <w:szCs w:val="16"/>
              </w:rPr>
            </w:pPr>
          </w:p>
          <w:p w14:paraId="69A5106C"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7C73E61C" w14:textId="77777777" w:rsidR="004D2D21" w:rsidRDefault="004D2D21" w:rsidP="00611B5F">
            <w:pPr>
              <w:spacing w:after="0" w:line="240" w:lineRule="auto"/>
              <w:rPr>
                <w:rFonts w:ascii="Calibri" w:eastAsia="Times New Roman" w:hAnsi="Calibri" w:cs="Times New Roman"/>
                <w:color w:val="000000"/>
                <w:sz w:val="16"/>
                <w:szCs w:val="16"/>
              </w:rPr>
            </w:pPr>
          </w:p>
          <w:p w14:paraId="054FA913"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12.000 €</w:t>
            </w:r>
          </w:p>
          <w:p w14:paraId="5C15FCC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528ED44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4C718E6A" w14:textId="77777777" w:rsidR="004D2D21"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 xml:space="preserve"> Budget of Montenegro </w:t>
            </w:r>
          </w:p>
          <w:p w14:paraId="3B71595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auto" w:fill="auto"/>
            <w:noWrap/>
            <w:vAlign w:val="bottom"/>
            <w:hideMark/>
          </w:tcPr>
          <w:p w14:paraId="067C45FB"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03FB3A5A"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45CD8232"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1.1.20</w:t>
            </w:r>
          </w:p>
        </w:tc>
        <w:tc>
          <w:tcPr>
            <w:tcW w:w="16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0895AC"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Prepare Analysis with recommendations on the duration of the administrative-court dispute in administrative-public cases </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C62DBB2"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Analysis of cases with the ping-pong effect</w:t>
            </w:r>
          </w:p>
          <w:p w14:paraId="77933160"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prepared -Mapping of institutions with the highest % of annulled acts</w:t>
            </w:r>
          </w:p>
          <w:p w14:paraId="64DA1780"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Training for identified institutions in terms of conducting administrative procedures conducted</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C46B6F"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Administrative Court</w:t>
            </w:r>
          </w:p>
          <w:p w14:paraId="135A4450"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MPA</w:t>
            </w:r>
          </w:p>
          <w:p w14:paraId="08FB7361" w14:textId="5B88580C"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w:t>
            </w:r>
            <w:r w:rsidR="00CA6B3C">
              <w:rPr>
                <w:rFonts w:eastAsia="Times New Roman" w:cs="Times New Roman"/>
                <w:color w:val="000000"/>
                <w:sz w:val="16"/>
                <w:szCs w:val="16"/>
                <w:lang w:val="en"/>
              </w:rPr>
              <w:t>HRD</w:t>
            </w:r>
          </w:p>
          <w:p w14:paraId="3185FA33"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SIGMA</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DC4593"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Q3 2022</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660A7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II Q 2024</w:t>
            </w:r>
          </w:p>
        </w:tc>
        <w:tc>
          <w:tcPr>
            <w:tcW w:w="171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1AB7C6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 xml:space="preserve"> 5 Training on the topic of administrative procedure conducted during 2022</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2AD1203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33CE984F"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17B5D882" w14:textId="77777777" w:rsidR="004D2D21" w:rsidRDefault="004D2D21" w:rsidP="00611B5F">
            <w:pPr>
              <w:spacing w:after="0" w:line="240" w:lineRule="auto"/>
              <w:rPr>
                <w:rFonts w:ascii="Calibri" w:eastAsia="Times New Roman" w:hAnsi="Calibri" w:cs="Times New Roman"/>
                <w:color w:val="000000"/>
                <w:sz w:val="16"/>
                <w:szCs w:val="16"/>
              </w:rPr>
            </w:pPr>
          </w:p>
          <w:p w14:paraId="363FA37B"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25.000 €</w:t>
            </w:r>
          </w:p>
          <w:p w14:paraId="426F7EA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4A598AE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32A465"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79D9A6C8"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Donor funds</w:t>
            </w:r>
          </w:p>
          <w:p w14:paraId="2DE03CA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Direct support from SIGMA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44943"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489A32EA"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57FA4C36"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1.1.21</w:t>
            </w:r>
          </w:p>
        </w:tc>
        <w:tc>
          <w:tcPr>
            <w:tcW w:w="1622" w:type="dxa"/>
            <w:tcBorders>
              <w:top w:val="single" w:sz="4" w:space="0" w:color="auto"/>
              <w:left w:val="nil"/>
              <w:bottom w:val="single" w:sz="4" w:space="0" w:color="auto"/>
              <w:right w:val="single" w:sz="4" w:space="0" w:color="auto"/>
            </w:tcBorders>
            <w:shd w:val="clear" w:color="000000" w:fill="FFFFFF"/>
            <w:vAlign w:val="center"/>
            <w:hideMark/>
          </w:tcPr>
          <w:p w14:paraId="384A9254"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Improve the reporting structure of the Annual Report showing the status of the implemented recommendations of the Protector of Human Rights and Freedoms </w:t>
            </w:r>
          </w:p>
        </w:tc>
        <w:tc>
          <w:tcPr>
            <w:tcW w:w="1980" w:type="dxa"/>
            <w:gridSpan w:val="2"/>
            <w:tcBorders>
              <w:top w:val="single" w:sz="4" w:space="0" w:color="auto"/>
              <w:left w:val="nil"/>
              <w:bottom w:val="single" w:sz="4" w:space="0" w:color="auto"/>
              <w:right w:val="single" w:sz="4" w:space="0" w:color="auto"/>
            </w:tcBorders>
            <w:shd w:val="clear" w:color="000000" w:fill="FFFFFF"/>
            <w:vAlign w:val="center"/>
            <w:hideMark/>
          </w:tcPr>
          <w:p w14:paraId="1FDC6AC6"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The annual report on the work of the Protector of Human Rights and Freedoms of Montenegro improved by showing the implementation of recommendations on violations of human rights and freedoms by public administration bodies.</w:t>
            </w:r>
          </w:p>
          <w:p w14:paraId="65F8E1A1"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Proactive work of the Protector through the promotion of human rights and freedoms in the context of the implementation of recommendations given to public administration bodies</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17F4C411"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Protector of human rights and freedoms of Montenegro - Ombudsperson</w:t>
            </w:r>
          </w:p>
        </w:tc>
        <w:tc>
          <w:tcPr>
            <w:tcW w:w="810" w:type="dxa"/>
            <w:tcBorders>
              <w:top w:val="single" w:sz="4" w:space="0" w:color="auto"/>
              <w:left w:val="nil"/>
              <w:bottom w:val="single" w:sz="4" w:space="0" w:color="auto"/>
              <w:right w:val="single" w:sz="4" w:space="0" w:color="auto"/>
            </w:tcBorders>
            <w:shd w:val="clear" w:color="000000" w:fill="FFFFFF"/>
            <w:vAlign w:val="center"/>
            <w:hideMark/>
          </w:tcPr>
          <w:p w14:paraId="24128D34"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76BFD33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IQ 2023</w:t>
            </w:r>
          </w:p>
        </w:tc>
        <w:tc>
          <w:tcPr>
            <w:tcW w:w="1710" w:type="dxa"/>
            <w:tcBorders>
              <w:top w:val="single" w:sz="4" w:space="0" w:color="auto"/>
              <w:left w:val="nil"/>
              <w:bottom w:val="single" w:sz="4" w:space="0" w:color="auto"/>
              <w:right w:val="single" w:sz="4" w:space="0" w:color="auto"/>
            </w:tcBorders>
            <w:shd w:val="clear" w:color="000000" w:fill="FFFF00"/>
            <w:vAlign w:val="center"/>
            <w:hideMark/>
          </w:tcPr>
          <w:p w14:paraId="3817B2B6" w14:textId="77777777" w:rsidR="004D2D21" w:rsidRPr="005649F2" w:rsidRDefault="004D2D21" w:rsidP="00611B5F">
            <w:pPr>
              <w:spacing w:after="0" w:line="240" w:lineRule="auto"/>
              <w:jc w:val="center"/>
              <w:rPr>
                <w:rFonts w:eastAsia="Times New Roman" w:cstheme="minorHAnsi"/>
                <w:color w:val="000000"/>
                <w:sz w:val="16"/>
                <w:szCs w:val="16"/>
              </w:rPr>
            </w:pPr>
            <w:r w:rsidRPr="005649F2">
              <w:rPr>
                <w:rFonts w:eastAsia="Times New Roman" w:cstheme="minorHAnsi"/>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002FCB0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448BCBDD"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4218C9B5" w14:textId="77777777" w:rsidR="004D2D21" w:rsidRDefault="004D2D21" w:rsidP="00611B5F">
            <w:pPr>
              <w:spacing w:after="0" w:line="240" w:lineRule="auto"/>
              <w:rPr>
                <w:rFonts w:ascii="Calibri" w:eastAsia="Times New Roman" w:hAnsi="Calibri" w:cs="Times New Roman"/>
                <w:color w:val="000000"/>
                <w:sz w:val="16"/>
                <w:szCs w:val="16"/>
              </w:rPr>
            </w:pPr>
          </w:p>
          <w:p w14:paraId="4BFF069C"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11AD710E" w14:textId="77777777" w:rsidR="004D2D21" w:rsidRDefault="004D2D21" w:rsidP="00611B5F">
            <w:pPr>
              <w:spacing w:after="0" w:line="240" w:lineRule="auto"/>
              <w:rPr>
                <w:rFonts w:ascii="Calibri" w:eastAsia="Times New Roman" w:hAnsi="Calibri" w:cs="Times New Roman"/>
                <w:color w:val="000000"/>
                <w:sz w:val="16"/>
                <w:szCs w:val="16"/>
              </w:rPr>
            </w:pPr>
          </w:p>
          <w:p w14:paraId="45D6EC85"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613C7A43" w14:textId="77777777" w:rsidR="004D2D21" w:rsidRDefault="004D2D21" w:rsidP="00611B5F">
            <w:pPr>
              <w:spacing w:after="0" w:line="240" w:lineRule="auto"/>
              <w:rPr>
                <w:rFonts w:ascii="Calibri" w:eastAsia="Times New Roman" w:hAnsi="Calibri" w:cs="Times New Roman"/>
                <w:color w:val="000000"/>
                <w:sz w:val="16"/>
                <w:szCs w:val="16"/>
              </w:rPr>
            </w:pPr>
          </w:p>
          <w:p w14:paraId="682B5546"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7.000 €</w:t>
            </w:r>
          </w:p>
          <w:p w14:paraId="61733EB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1D39B59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F93EA5"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79E52E6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68315BC3"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50946AC3"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5EA00423"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1.1.24</w:t>
            </w:r>
          </w:p>
        </w:tc>
        <w:tc>
          <w:tcPr>
            <w:tcW w:w="1622" w:type="dxa"/>
            <w:tcBorders>
              <w:top w:val="nil"/>
              <w:left w:val="nil"/>
              <w:bottom w:val="single" w:sz="4" w:space="0" w:color="auto"/>
              <w:right w:val="single" w:sz="4" w:space="0" w:color="auto"/>
            </w:tcBorders>
            <w:shd w:val="clear" w:color="000000" w:fill="FFFFFF"/>
            <w:vAlign w:val="center"/>
            <w:hideMark/>
          </w:tcPr>
          <w:p w14:paraId="3BCB9758"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Amend the Legal Framework on Internal Controls in the Public Sector</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0C79E2A3"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The Law on Management and Internal Controls in the Public Sector, amended in the section on management responsibility </w:t>
            </w:r>
          </w:p>
        </w:tc>
        <w:tc>
          <w:tcPr>
            <w:tcW w:w="990" w:type="dxa"/>
            <w:tcBorders>
              <w:top w:val="nil"/>
              <w:left w:val="nil"/>
              <w:bottom w:val="single" w:sz="4" w:space="0" w:color="auto"/>
              <w:right w:val="single" w:sz="4" w:space="0" w:color="auto"/>
            </w:tcBorders>
            <w:shd w:val="clear" w:color="000000" w:fill="FFFFFF"/>
            <w:vAlign w:val="center"/>
            <w:hideMark/>
          </w:tcPr>
          <w:p w14:paraId="3AF84E9F"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MoF – Directorate for Central Harmonization</w:t>
            </w:r>
          </w:p>
        </w:tc>
        <w:tc>
          <w:tcPr>
            <w:tcW w:w="810" w:type="dxa"/>
            <w:tcBorders>
              <w:top w:val="nil"/>
              <w:left w:val="nil"/>
              <w:bottom w:val="single" w:sz="4" w:space="0" w:color="auto"/>
              <w:right w:val="single" w:sz="4" w:space="0" w:color="auto"/>
            </w:tcBorders>
            <w:shd w:val="clear" w:color="000000" w:fill="FFFFFF"/>
            <w:vAlign w:val="center"/>
            <w:hideMark/>
          </w:tcPr>
          <w:p w14:paraId="62ED0792"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single" w:sz="4" w:space="0" w:color="auto"/>
            </w:tcBorders>
            <w:shd w:val="clear" w:color="000000" w:fill="FFFFFF"/>
            <w:vAlign w:val="center"/>
            <w:hideMark/>
          </w:tcPr>
          <w:p w14:paraId="3A4855C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2022</w:t>
            </w:r>
          </w:p>
        </w:tc>
        <w:tc>
          <w:tcPr>
            <w:tcW w:w="1710" w:type="dxa"/>
            <w:tcBorders>
              <w:top w:val="nil"/>
              <w:left w:val="nil"/>
              <w:bottom w:val="nil"/>
              <w:right w:val="nil"/>
            </w:tcBorders>
            <w:shd w:val="clear" w:color="000000" w:fill="FFFF00"/>
            <w:vAlign w:val="center"/>
            <w:hideMark/>
          </w:tcPr>
          <w:p w14:paraId="040EFEFF" w14:textId="77777777" w:rsidR="004D2D21" w:rsidRPr="005649F2" w:rsidRDefault="004D2D21" w:rsidP="00611B5F">
            <w:pPr>
              <w:spacing w:after="0" w:line="240" w:lineRule="auto"/>
              <w:rPr>
                <w:rFonts w:eastAsia="Times New Roman" w:cstheme="minorHAnsi"/>
                <w:color w:val="000000"/>
                <w:sz w:val="16"/>
                <w:szCs w:val="16"/>
              </w:rPr>
            </w:pPr>
            <w:r>
              <w:rPr>
                <w:rFonts w:eastAsia="Times New Roman" w:cstheme="minorHAnsi"/>
                <w:color w:val="000000"/>
                <w:sz w:val="16"/>
                <w:szCs w:val="16"/>
                <w:lang w:val="en"/>
              </w:rPr>
              <w:t>The final stage of coordination with the Secretariat for Legislation.</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4E59385B"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4FD3CBFB"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0B453C9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II Q 2023</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7A334A78"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1CBCCBF7" w14:textId="77777777" w:rsidR="004D2D21" w:rsidRDefault="004D2D21" w:rsidP="00611B5F">
            <w:pPr>
              <w:spacing w:after="0" w:line="240" w:lineRule="auto"/>
              <w:rPr>
                <w:rFonts w:ascii="Calibri" w:eastAsia="Times New Roman" w:hAnsi="Calibri" w:cs="Times New Roman"/>
                <w:color w:val="000000"/>
                <w:sz w:val="16"/>
                <w:szCs w:val="16"/>
              </w:rPr>
            </w:pPr>
          </w:p>
          <w:p w14:paraId="11E98BA4"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479EBBF0"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5.000 €</w:t>
            </w:r>
          </w:p>
          <w:p w14:paraId="2F9CCA3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2D068CA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6F4DBE7F" w14:textId="77777777" w:rsidR="004D2D21"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 xml:space="preserve"> Budget of Montenegro </w:t>
            </w:r>
          </w:p>
          <w:p w14:paraId="14920F5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auto" w:fill="auto"/>
            <w:noWrap/>
            <w:vAlign w:val="bottom"/>
            <w:hideMark/>
          </w:tcPr>
          <w:p w14:paraId="42624F99"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6573A1BF"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68D08DEF"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1.1.25</w:t>
            </w:r>
          </w:p>
        </w:tc>
        <w:tc>
          <w:tcPr>
            <w:tcW w:w="1622" w:type="dxa"/>
            <w:tcBorders>
              <w:top w:val="nil"/>
              <w:left w:val="nil"/>
              <w:bottom w:val="single" w:sz="4" w:space="0" w:color="auto"/>
              <w:right w:val="single" w:sz="4" w:space="0" w:color="auto"/>
            </w:tcBorders>
            <w:shd w:val="clear" w:color="000000" w:fill="FFFFFF"/>
            <w:vAlign w:val="center"/>
            <w:hideMark/>
          </w:tcPr>
          <w:p w14:paraId="23E1F486"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Strengthen the awareness of the KRA on management responsibility </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2E6E8555"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At least 50 managers and employees trained on the importance of implementing managerial responsibility in public administration</w:t>
            </w:r>
          </w:p>
          <w:p w14:paraId="60FDE0BF"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A round table on the topic of raising awareness of the KRA management responsibility</w:t>
            </w:r>
          </w:p>
          <w:p w14:paraId="06A3FB8C"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For 2022, organized 25 managers </w:t>
            </w:r>
          </w:p>
        </w:tc>
        <w:tc>
          <w:tcPr>
            <w:tcW w:w="990" w:type="dxa"/>
            <w:tcBorders>
              <w:top w:val="nil"/>
              <w:left w:val="nil"/>
              <w:bottom w:val="single" w:sz="4" w:space="0" w:color="auto"/>
              <w:right w:val="single" w:sz="4" w:space="0" w:color="auto"/>
            </w:tcBorders>
            <w:shd w:val="clear" w:color="000000" w:fill="FFFFFF"/>
            <w:vAlign w:val="center"/>
            <w:hideMark/>
          </w:tcPr>
          <w:p w14:paraId="5BF5DC82" w14:textId="4E5006CC" w:rsidR="004D2D21" w:rsidRPr="00792C42" w:rsidRDefault="00CA6B3C" w:rsidP="00611B5F">
            <w:pPr>
              <w:spacing w:after="0" w:line="240" w:lineRule="auto"/>
              <w:rPr>
                <w:rFonts w:eastAsia="Times New Roman" w:cs="Times New Roman"/>
                <w:color w:val="000000"/>
                <w:sz w:val="16"/>
                <w:szCs w:val="16"/>
              </w:rPr>
            </w:pPr>
            <w:r>
              <w:rPr>
                <w:rFonts w:eastAsia="Times New Roman" w:cs="Times New Roman"/>
                <w:color w:val="000000"/>
                <w:sz w:val="16"/>
                <w:szCs w:val="16"/>
                <w:lang w:val="en"/>
              </w:rPr>
              <w:t>HRD</w:t>
            </w:r>
          </w:p>
          <w:p w14:paraId="02195F57"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MF</w:t>
            </w:r>
          </w:p>
          <w:p w14:paraId="226B469A"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MF-AMCG</w:t>
            </w:r>
          </w:p>
        </w:tc>
        <w:tc>
          <w:tcPr>
            <w:tcW w:w="810" w:type="dxa"/>
            <w:tcBorders>
              <w:top w:val="nil"/>
              <w:left w:val="nil"/>
              <w:bottom w:val="single" w:sz="4" w:space="0" w:color="auto"/>
              <w:right w:val="single" w:sz="4" w:space="0" w:color="auto"/>
            </w:tcBorders>
            <w:shd w:val="clear" w:color="000000" w:fill="FFFFFF"/>
            <w:vAlign w:val="center"/>
            <w:hideMark/>
          </w:tcPr>
          <w:p w14:paraId="08804C0E"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Q3 2022</w:t>
            </w:r>
          </w:p>
        </w:tc>
        <w:tc>
          <w:tcPr>
            <w:tcW w:w="990" w:type="dxa"/>
            <w:tcBorders>
              <w:top w:val="nil"/>
              <w:left w:val="nil"/>
              <w:bottom w:val="single" w:sz="4" w:space="0" w:color="auto"/>
              <w:right w:val="single" w:sz="4" w:space="0" w:color="auto"/>
            </w:tcBorders>
            <w:shd w:val="clear" w:color="000000" w:fill="FFFFFF"/>
            <w:vAlign w:val="center"/>
            <w:hideMark/>
          </w:tcPr>
          <w:p w14:paraId="3CF271DA"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710" w:type="dxa"/>
            <w:tcBorders>
              <w:top w:val="single" w:sz="4" w:space="0" w:color="auto"/>
              <w:left w:val="nil"/>
              <w:bottom w:val="single" w:sz="4" w:space="0" w:color="auto"/>
              <w:right w:val="single" w:sz="4" w:space="0" w:color="auto"/>
            </w:tcBorders>
            <w:shd w:val="clear" w:color="000000" w:fill="FFFF00"/>
            <w:vAlign w:val="center"/>
            <w:hideMark/>
          </w:tcPr>
          <w:p w14:paraId="3C069DF3" w14:textId="77777777" w:rsidR="004D2D21" w:rsidRPr="005649F2" w:rsidRDefault="004D2D21" w:rsidP="00611B5F">
            <w:pPr>
              <w:spacing w:after="0" w:line="240" w:lineRule="auto"/>
              <w:rPr>
                <w:rFonts w:eastAsia="Times New Roman" w:cstheme="minorHAnsi"/>
                <w:color w:val="000000"/>
                <w:sz w:val="16"/>
                <w:szCs w:val="16"/>
              </w:rPr>
            </w:pPr>
            <w:r w:rsidRPr="005649F2">
              <w:rPr>
                <w:rFonts w:eastAsia="Times New Roman" w:cstheme="minorHAnsi"/>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64E6406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70409F8E"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7A35EE03" w14:textId="77777777" w:rsidR="004D2D21" w:rsidRDefault="004D2D21" w:rsidP="00611B5F">
            <w:pPr>
              <w:spacing w:after="0" w:line="240" w:lineRule="auto"/>
              <w:rPr>
                <w:rFonts w:ascii="Calibri" w:eastAsia="Times New Roman" w:hAnsi="Calibri" w:cs="Times New Roman"/>
                <w:color w:val="000000"/>
                <w:sz w:val="16"/>
                <w:szCs w:val="16"/>
              </w:rPr>
            </w:pPr>
          </w:p>
          <w:p w14:paraId="01F8EACB"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45543168" w14:textId="77777777" w:rsidR="004D2D21" w:rsidRDefault="004D2D21" w:rsidP="00611B5F">
            <w:pPr>
              <w:spacing w:after="0" w:line="240" w:lineRule="auto"/>
              <w:rPr>
                <w:rFonts w:ascii="Calibri" w:eastAsia="Times New Roman" w:hAnsi="Calibri" w:cs="Times New Roman"/>
                <w:color w:val="000000"/>
                <w:sz w:val="16"/>
                <w:szCs w:val="16"/>
              </w:rPr>
            </w:pPr>
          </w:p>
          <w:p w14:paraId="49F83D72"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16.000 €</w:t>
            </w:r>
          </w:p>
          <w:p w14:paraId="535A270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44978DC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05281160" w14:textId="77777777" w:rsidR="004D2D21"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 xml:space="preserve"> Budget of Montenegro </w:t>
            </w:r>
          </w:p>
          <w:p w14:paraId="6D2F34D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auto" w:fill="auto"/>
            <w:noWrap/>
            <w:vAlign w:val="bottom"/>
            <w:hideMark/>
          </w:tcPr>
          <w:p w14:paraId="4709FE75"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0A266BB8"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0111506"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1.1.27</w:t>
            </w:r>
          </w:p>
        </w:tc>
        <w:tc>
          <w:tcPr>
            <w:tcW w:w="1622" w:type="dxa"/>
            <w:tcBorders>
              <w:top w:val="nil"/>
              <w:left w:val="nil"/>
              <w:bottom w:val="single" w:sz="4" w:space="0" w:color="auto"/>
              <w:right w:val="single" w:sz="4" w:space="0" w:color="auto"/>
            </w:tcBorders>
            <w:shd w:val="clear" w:color="000000" w:fill="FFFFFF"/>
            <w:vAlign w:val="center"/>
            <w:hideMark/>
          </w:tcPr>
          <w:p w14:paraId="4A604B97"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Review the quality of management and internal controls to assess the situation</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6B40B379"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Reports with an assessment of the situation identified problems, and recommendations for further improvement were adopted</w:t>
            </w:r>
          </w:p>
        </w:tc>
        <w:tc>
          <w:tcPr>
            <w:tcW w:w="990" w:type="dxa"/>
            <w:tcBorders>
              <w:top w:val="nil"/>
              <w:left w:val="nil"/>
              <w:bottom w:val="single" w:sz="4" w:space="0" w:color="auto"/>
              <w:right w:val="single" w:sz="4" w:space="0" w:color="auto"/>
            </w:tcBorders>
            <w:shd w:val="clear" w:color="000000" w:fill="FFFFFF"/>
            <w:vAlign w:val="center"/>
            <w:hideMark/>
          </w:tcPr>
          <w:p w14:paraId="2C321E12"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MF</w:t>
            </w:r>
          </w:p>
        </w:tc>
        <w:tc>
          <w:tcPr>
            <w:tcW w:w="810" w:type="dxa"/>
            <w:tcBorders>
              <w:top w:val="nil"/>
              <w:left w:val="nil"/>
              <w:bottom w:val="single" w:sz="4" w:space="0" w:color="auto"/>
              <w:right w:val="single" w:sz="4" w:space="0" w:color="auto"/>
            </w:tcBorders>
            <w:shd w:val="clear" w:color="000000" w:fill="FFFFFF"/>
            <w:vAlign w:val="center"/>
            <w:hideMark/>
          </w:tcPr>
          <w:p w14:paraId="19B86EC9"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IV Q 2022</w:t>
            </w:r>
          </w:p>
        </w:tc>
        <w:tc>
          <w:tcPr>
            <w:tcW w:w="990" w:type="dxa"/>
            <w:tcBorders>
              <w:top w:val="nil"/>
              <w:left w:val="nil"/>
              <w:bottom w:val="single" w:sz="4" w:space="0" w:color="auto"/>
              <w:right w:val="single" w:sz="4" w:space="0" w:color="auto"/>
            </w:tcBorders>
            <w:shd w:val="clear" w:color="000000" w:fill="FFFFFF"/>
            <w:vAlign w:val="center"/>
            <w:hideMark/>
          </w:tcPr>
          <w:p w14:paraId="537ECB1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II Q 2023</w:t>
            </w:r>
          </w:p>
        </w:tc>
        <w:tc>
          <w:tcPr>
            <w:tcW w:w="1710" w:type="dxa"/>
            <w:tcBorders>
              <w:top w:val="nil"/>
              <w:left w:val="nil"/>
              <w:bottom w:val="single" w:sz="4" w:space="0" w:color="auto"/>
              <w:right w:val="single" w:sz="4" w:space="0" w:color="auto"/>
            </w:tcBorders>
            <w:shd w:val="clear" w:color="000000" w:fill="009900"/>
            <w:vAlign w:val="center"/>
            <w:hideMark/>
          </w:tcPr>
          <w:p w14:paraId="42431D48" w14:textId="77777777" w:rsidR="004D2D21" w:rsidRPr="00792C42" w:rsidRDefault="004D2D21" w:rsidP="00611B5F">
            <w:pPr>
              <w:spacing w:after="0" w:line="240" w:lineRule="auto"/>
              <w:jc w:val="center"/>
              <w:rPr>
                <w:rFonts w:ascii="Cambria" w:eastAsia="Times New Roman" w:hAnsi="Cambria" w:cs="Times New Roman"/>
                <w:color w:val="000000"/>
                <w:sz w:val="16"/>
                <w:szCs w:val="16"/>
              </w:rPr>
            </w:pPr>
            <w:r w:rsidRPr="00792C42">
              <w:rPr>
                <w:rFonts w:ascii="Cambria" w:eastAsia="Times New Roman" w:hAnsi="Cambria"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23C735C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2C66552E"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6CDE894B" w14:textId="77777777" w:rsidR="004D2D21" w:rsidRDefault="004D2D21" w:rsidP="00611B5F">
            <w:pPr>
              <w:spacing w:after="0" w:line="240" w:lineRule="auto"/>
              <w:rPr>
                <w:rFonts w:ascii="Calibri" w:eastAsia="Times New Roman" w:hAnsi="Calibri" w:cs="Times New Roman"/>
                <w:color w:val="000000"/>
                <w:sz w:val="16"/>
                <w:szCs w:val="16"/>
              </w:rPr>
            </w:pPr>
          </w:p>
          <w:p w14:paraId="3045FC4E"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2.000 €</w:t>
            </w:r>
          </w:p>
          <w:p w14:paraId="07ED122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2CDD550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4212D91C" w14:textId="77777777" w:rsidR="004D2D21"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 xml:space="preserve"> Budget of Montenegro </w:t>
            </w:r>
          </w:p>
          <w:p w14:paraId="681FE78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auto" w:fill="auto"/>
            <w:noWrap/>
            <w:vAlign w:val="bottom"/>
            <w:hideMark/>
          </w:tcPr>
          <w:p w14:paraId="2B021683"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2FA15649"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7EFF3A4C"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1.1.28</w:t>
            </w:r>
          </w:p>
        </w:tc>
        <w:tc>
          <w:tcPr>
            <w:tcW w:w="1622" w:type="dxa"/>
            <w:tcBorders>
              <w:top w:val="single" w:sz="4" w:space="0" w:color="auto"/>
              <w:left w:val="single" w:sz="4" w:space="0" w:color="auto"/>
              <w:bottom w:val="single" w:sz="4" w:space="0" w:color="auto"/>
              <w:right w:val="single" w:sz="4" w:space="0" w:color="auto"/>
            </w:tcBorders>
            <w:shd w:val="clear" w:color="000000" w:fill="FFFFFF"/>
            <w:hideMark/>
          </w:tcPr>
          <w:p w14:paraId="206C6840"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Promote public administration based on diversity, non-discriminatory policies, and equal opportunities</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79E835A4"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Regulatory framework that governs and affirms diversity, equality, and inclusiveness promoted (Law on Prohibition of Discrimination, Law on Gender Equality, Law on Life Partnership of Persons of the Same Sex)</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5EBEFA"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MPA</w:t>
            </w:r>
          </w:p>
          <w:p w14:paraId="39D153F6"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MJHMR</w:t>
            </w:r>
          </w:p>
          <w:p w14:paraId="2E8EE7B9"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Line ministries</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5C7881"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87AD9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2022</w:t>
            </w:r>
          </w:p>
        </w:tc>
        <w:tc>
          <w:tcPr>
            <w:tcW w:w="1710" w:type="dxa"/>
            <w:tcBorders>
              <w:top w:val="single" w:sz="4" w:space="0" w:color="auto"/>
              <w:left w:val="single" w:sz="4" w:space="0" w:color="auto"/>
              <w:bottom w:val="single" w:sz="4" w:space="0" w:color="auto"/>
              <w:right w:val="single" w:sz="4" w:space="0" w:color="auto"/>
            </w:tcBorders>
            <w:shd w:val="clear" w:color="000000" w:fill="009900"/>
            <w:vAlign w:val="center"/>
            <w:hideMark/>
          </w:tcPr>
          <w:p w14:paraId="211BC464" w14:textId="77777777" w:rsidR="004D2D21" w:rsidRPr="00792C42" w:rsidRDefault="004D2D21" w:rsidP="00611B5F">
            <w:pPr>
              <w:spacing w:after="0" w:line="240" w:lineRule="auto"/>
              <w:jc w:val="center"/>
              <w:rPr>
                <w:rFonts w:ascii="Cambria" w:eastAsia="Times New Roman" w:hAnsi="Cambria" w:cs="Times New Roman"/>
                <w:color w:val="000000"/>
                <w:sz w:val="16"/>
                <w:szCs w:val="16"/>
              </w:rPr>
            </w:pPr>
            <w:r w:rsidRPr="00792C42">
              <w:rPr>
                <w:rFonts w:ascii="Cambria" w:eastAsia="Times New Roman" w:hAnsi="Cambria" w:cs="Times New Roman"/>
                <w:color w:val="000000"/>
                <w:sz w:val="16"/>
                <w:szCs w:val="16"/>
              </w:rPr>
              <w:t> </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4149E2D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4A8FC930"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09261F0B" w14:textId="77777777" w:rsidR="004D2D21" w:rsidRDefault="004D2D21" w:rsidP="00611B5F">
            <w:pPr>
              <w:spacing w:after="0" w:line="240" w:lineRule="auto"/>
              <w:rPr>
                <w:rFonts w:ascii="Calibri" w:eastAsia="Times New Roman" w:hAnsi="Calibri" w:cs="Times New Roman"/>
                <w:color w:val="000000"/>
                <w:sz w:val="16"/>
                <w:szCs w:val="16"/>
              </w:rPr>
            </w:pPr>
          </w:p>
          <w:p w14:paraId="16818BFE"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02E43C16" w14:textId="77777777" w:rsidR="004D2D21" w:rsidRDefault="004D2D21" w:rsidP="00611B5F">
            <w:pPr>
              <w:spacing w:after="0" w:line="240" w:lineRule="auto"/>
              <w:rPr>
                <w:rFonts w:ascii="Calibri" w:eastAsia="Times New Roman" w:hAnsi="Calibri" w:cs="Times New Roman"/>
                <w:color w:val="000000"/>
                <w:sz w:val="16"/>
                <w:szCs w:val="16"/>
              </w:rPr>
            </w:pPr>
          </w:p>
          <w:p w14:paraId="08E1BCEF"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15.000 €</w:t>
            </w:r>
          </w:p>
          <w:p w14:paraId="5719E55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1780BE4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1149E4" w14:textId="77777777" w:rsidR="004D2D21"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 xml:space="preserve"> Budget of Montenegro </w:t>
            </w:r>
          </w:p>
          <w:p w14:paraId="4F4C995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2FBC3"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6E16C8A9"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5B77FE51"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1.1.31</w:t>
            </w:r>
          </w:p>
        </w:tc>
        <w:tc>
          <w:tcPr>
            <w:tcW w:w="1622" w:type="dxa"/>
            <w:tcBorders>
              <w:top w:val="single" w:sz="4" w:space="0" w:color="auto"/>
              <w:left w:val="nil"/>
              <w:bottom w:val="single" w:sz="4" w:space="0" w:color="auto"/>
              <w:right w:val="single" w:sz="4" w:space="0" w:color="auto"/>
            </w:tcBorders>
            <w:shd w:val="clear" w:color="000000" w:fill="FFFFFF"/>
            <w:vAlign w:val="center"/>
            <w:hideMark/>
          </w:tcPr>
          <w:p w14:paraId="2564546D"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Establish the Methodology for preparing the Gender Equality Plan in all ministries</w:t>
            </w:r>
          </w:p>
        </w:tc>
        <w:tc>
          <w:tcPr>
            <w:tcW w:w="1980" w:type="dxa"/>
            <w:gridSpan w:val="2"/>
            <w:tcBorders>
              <w:top w:val="single" w:sz="4" w:space="0" w:color="auto"/>
              <w:left w:val="nil"/>
              <w:bottom w:val="single" w:sz="4" w:space="0" w:color="auto"/>
              <w:right w:val="single" w:sz="4" w:space="0" w:color="auto"/>
            </w:tcBorders>
            <w:shd w:val="clear" w:color="000000" w:fill="FFFFFF"/>
            <w:vAlign w:val="center"/>
            <w:hideMark/>
          </w:tcPr>
          <w:p w14:paraId="15079BC3"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The Methodology for the development of the Gender Equality Plan for the Ministries established</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5FEF4A3A"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MJHMR</w:t>
            </w:r>
          </w:p>
          <w:p w14:paraId="79FF6A5C"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GSG</w:t>
            </w:r>
          </w:p>
        </w:tc>
        <w:tc>
          <w:tcPr>
            <w:tcW w:w="810" w:type="dxa"/>
            <w:tcBorders>
              <w:top w:val="single" w:sz="4" w:space="0" w:color="auto"/>
              <w:left w:val="nil"/>
              <w:bottom w:val="single" w:sz="4" w:space="0" w:color="auto"/>
              <w:right w:val="single" w:sz="4" w:space="0" w:color="auto"/>
            </w:tcBorders>
            <w:shd w:val="clear" w:color="000000" w:fill="FFFFFF"/>
            <w:vAlign w:val="center"/>
            <w:hideMark/>
          </w:tcPr>
          <w:p w14:paraId="56A03CB6"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5C46048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2022</w:t>
            </w:r>
          </w:p>
        </w:tc>
        <w:tc>
          <w:tcPr>
            <w:tcW w:w="1710" w:type="dxa"/>
            <w:tcBorders>
              <w:top w:val="single" w:sz="4" w:space="0" w:color="auto"/>
              <w:left w:val="nil"/>
              <w:bottom w:val="single" w:sz="4" w:space="0" w:color="auto"/>
              <w:right w:val="single" w:sz="4" w:space="0" w:color="auto"/>
            </w:tcBorders>
            <w:shd w:val="clear" w:color="000000" w:fill="FF0000"/>
            <w:noWrap/>
            <w:vAlign w:val="center"/>
            <w:hideMark/>
          </w:tcPr>
          <w:p w14:paraId="0528BD43"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tcPr>
          <w:p w14:paraId="06F15D6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14:paraId="749801E4"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068D75C0" w14:textId="77777777" w:rsidR="004D2D21" w:rsidRDefault="004D2D21" w:rsidP="00611B5F">
            <w:pPr>
              <w:spacing w:after="0" w:line="240" w:lineRule="auto"/>
              <w:rPr>
                <w:rFonts w:ascii="Calibri" w:eastAsia="Times New Roman" w:hAnsi="Calibri" w:cs="Times New Roman"/>
                <w:color w:val="000000"/>
                <w:sz w:val="16"/>
                <w:szCs w:val="16"/>
              </w:rPr>
            </w:pPr>
          </w:p>
          <w:p w14:paraId="7BEB0C35"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034035B5" w14:textId="77777777" w:rsidR="004D2D21" w:rsidRDefault="004D2D21" w:rsidP="00611B5F">
            <w:pPr>
              <w:spacing w:after="0" w:line="240" w:lineRule="auto"/>
              <w:rPr>
                <w:rFonts w:ascii="Calibri" w:eastAsia="Times New Roman" w:hAnsi="Calibri" w:cs="Times New Roman"/>
                <w:color w:val="000000"/>
                <w:sz w:val="16"/>
                <w:szCs w:val="16"/>
              </w:rPr>
            </w:pPr>
          </w:p>
          <w:p w14:paraId="51591C2C"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7.000 €</w:t>
            </w:r>
          </w:p>
          <w:p w14:paraId="629A9F6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tcPr>
          <w:p w14:paraId="60E1ED9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5668B" w14:textId="77777777" w:rsidR="004D2D21"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 xml:space="preserve"> Budget of Montenegro </w:t>
            </w:r>
          </w:p>
          <w:p w14:paraId="0B1BB96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1A4E5F5" w14:textId="77777777" w:rsidR="004D2D21" w:rsidRPr="009909AA" w:rsidRDefault="004D2D21" w:rsidP="00611B5F">
            <w:pPr>
              <w:spacing w:after="0" w:line="240" w:lineRule="auto"/>
              <w:jc w:val="center"/>
              <w:rPr>
                <w:rFonts w:ascii="Calibri" w:eastAsia="Times New Roman" w:hAnsi="Calibri" w:cs="Times New Roman"/>
                <w:color w:val="000000"/>
                <w:sz w:val="16"/>
                <w:szCs w:val="16"/>
              </w:rPr>
            </w:pPr>
          </w:p>
        </w:tc>
      </w:tr>
      <w:tr w:rsidR="004D2D21" w14:paraId="36DEA2DE"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7B1CE15E"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1.1.32</w:t>
            </w:r>
          </w:p>
        </w:tc>
        <w:tc>
          <w:tcPr>
            <w:tcW w:w="1622" w:type="dxa"/>
            <w:tcBorders>
              <w:top w:val="nil"/>
              <w:left w:val="nil"/>
              <w:bottom w:val="single" w:sz="4" w:space="0" w:color="auto"/>
              <w:right w:val="single" w:sz="4" w:space="0" w:color="auto"/>
            </w:tcBorders>
            <w:shd w:val="clear" w:color="000000" w:fill="FFFFFF"/>
            <w:vAlign w:val="center"/>
            <w:hideMark/>
          </w:tcPr>
          <w:p w14:paraId="1DFEDB98"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Prepare Gender Equality Plan in three pilot ministries </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553B2737"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Individual Plans for gender equality have been prepared in three ministries minimum</w:t>
            </w:r>
          </w:p>
        </w:tc>
        <w:tc>
          <w:tcPr>
            <w:tcW w:w="990" w:type="dxa"/>
            <w:tcBorders>
              <w:top w:val="nil"/>
              <w:left w:val="nil"/>
              <w:bottom w:val="single" w:sz="4" w:space="0" w:color="auto"/>
              <w:right w:val="single" w:sz="4" w:space="0" w:color="auto"/>
            </w:tcBorders>
            <w:shd w:val="clear" w:color="000000" w:fill="FFFFFF"/>
            <w:vAlign w:val="center"/>
            <w:hideMark/>
          </w:tcPr>
          <w:p w14:paraId="595C5061"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MJHMR</w:t>
            </w:r>
          </w:p>
          <w:p w14:paraId="45848C8E"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MKI</w:t>
            </w:r>
          </w:p>
          <w:p w14:paraId="0910EBF8"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MER</w:t>
            </w:r>
          </w:p>
          <w:p w14:paraId="69394E66"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GSG</w:t>
            </w:r>
          </w:p>
        </w:tc>
        <w:tc>
          <w:tcPr>
            <w:tcW w:w="810" w:type="dxa"/>
            <w:tcBorders>
              <w:top w:val="nil"/>
              <w:left w:val="nil"/>
              <w:bottom w:val="single" w:sz="4" w:space="0" w:color="auto"/>
              <w:right w:val="single" w:sz="4" w:space="0" w:color="auto"/>
            </w:tcBorders>
            <w:shd w:val="clear" w:color="000000" w:fill="FFFFFF"/>
            <w:vAlign w:val="center"/>
            <w:hideMark/>
          </w:tcPr>
          <w:p w14:paraId="56819FEE"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Q3 2022</w:t>
            </w:r>
          </w:p>
        </w:tc>
        <w:tc>
          <w:tcPr>
            <w:tcW w:w="990" w:type="dxa"/>
            <w:tcBorders>
              <w:top w:val="nil"/>
              <w:left w:val="nil"/>
              <w:bottom w:val="single" w:sz="4" w:space="0" w:color="auto"/>
              <w:right w:val="single" w:sz="4" w:space="0" w:color="auto"/>
            </w:tcBorders>
            <w:shd w:val="clear" w:color="000000" w:fill="FFFFFF"/>
            <w:vAlign w:val="center"/>
            <w:hideMark/>
          </w:tcPr>
          <w:p w14:paraId="45E1577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710" w:type="dxa"/>
            <w:tcBorders>
              <w:top w:val="nil"/>
              <w:left w:val="nil"/>
              <w:bottom w:val="single" w:sz="4" w:space="0" w:color="auto"/>
              <w:right w:val="single" w:sz="4" w:space="0" w:color="auto"/>
            </w:tcBorders>
            <w:shd w:val="clear" w:color="000000" w:fill="FFFF00"/>
            <w:noWrap/>
            <w:vAlign w:val="center"/>
            <w:hideMark/>
          </w:tcPr>
          <w:p w14:paraId="70E60AB5"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tcPr>
          <w:p w14:paraId="4435B9B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14:paraId="5C2273FA"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30C81723" w14:textId="77777777" w:rsidR="004D2D21" w:rsidRDefault="004D2D21" w:rsidP="00611B5F">
            <w:pPr>
              <w:spacing w:after="0" w:line="240" w:lineRule="auto"/>
              <w:rPr>
                <w:rFonts w:ascii="Calibri" w:eastAsia="Times New Roman" w:hAnsi="Calibri" w:cs="Times New Roman"/>
                <w:color w:val="000000"/>
                <w:sz w:val="16"/>
                <w:szCs w:val="16"/>
              </w:rPr>
            </w:pPr>
          </w:p>
          <w:p w14:paraId="072C60FA"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4C910055" w14:textId="77777777" w:rsidR="004D2D21" w:rsidRDefault="004D2D21" w:rsidP="00611B5F">
            <w:pPr>
              <w:spacing w:after="0" w:line="240" w:lineRule="auto"/>
              <w:rPr>
                <w:rFonts w:ascii="Calibri" w:eastAsia="Times New Roman" w:hAnsi="Calibri" w:cs="Times New Roman"/>
                <w:color w:val="000000"/>
                <w:sz w:val="16"/>
                <w:szCs w:val="16"/>
              </w:rPr>
            </w:pPr>
          </w:p>
          <w:p w14:paraId="71C6887B"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18.000 €</w:t>
            </w:r>
          </w:p>
          <w:p w14:paraId="686EBB1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tcPr>
          <w:p w14:paraId="7B0C241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1BD266AC" w14:textId="77777777" w:rsidR="004D2D21"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 xml:space="preserve"> Budget of Montenegro </w:t>
            </w:r>
          </w:p>
          <w:p w14:paraId="71B98AC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auto" w:fill="auto"/>
            <w:vAlign w:val="center"/>
            <w:hideMark/>
          </w:tcPr>
          <w:p w14:paraId="760EF51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r>
      <w:tr w:rsidR="004D2D21" w14:paraId="729FD414" w14:textId="77777777" w:rsidTr="00611B5F">
        <w:trPr>
          <w:trHeight w:val="521"/>
        </w:trPr>
        <w:tc>
          <w:tcPr>
            <w:tcW w:w="4140" w:type="dxa"/>
            <w:gridSpan w:val="4"/>
            <w:tcBorders>
              <w:top w:val="single" w:sz="4" w:space="0" w:color="auto"/>
              <w:left w:val="single" w:sz="4" w:space="0" w:color="auto"/>
              <w:bottom w:val="single" w:sz="4" w:space="0" w:color="auto"/>
              <w:right w:val="single" w:sz="4" w:space="0" w:color="auto"/>
            </w:tcBorders>
            <w:shd w:val="clear" w:color="000000" w:fill="9BC2E6"/>
            <w:vAlign w:val="center"/>
            <w:hideMark/>
          </w:tcPr>
          <w:p w14:paraId="161AFB30" w14:textId="77777777" w:rsidR="004D2D21" w:rsidRPr="009909AA" w:rsidRDefault="004D2D21" w:rsidP="00611B5F">
            <w:pPr>
              <w:spacing w:after="0" w:line="240" w:lineRule="auto"/>
              <w:ind w:left="-113"/>
              <w:jc w:val="center"/>
              <w:rPr>
                <w:rFonts w:eastAsia="Times New Roman" w:cs="Times New Roman"/>
                <w:b/>
                <w:bCs/>
                <w:color w:val="000000"/>
                <w:sz w:val="20"/>
                <w:szCs w:val="20"/>
              </w:rPr>
            </w:pPr>
            <w:r w:rsidRPr="009909AA">
              <w:rPr>
                <w:rFonts w:eastAsia="Times New Roman" w:cs="Times New Roman"/>
                <w:b/>
                <w:bCs/>
                <w:color w:val="000000"/>
                <w:sz w:val="20"/>
                <w:szCs w:val="20"/>
                <w:lang w:val="en"/>
              </w:rPr>
              <w:t>OPERATIONAL OBJECTIVE 1.2</w:t>
            </w:r>
          </w:p>
        </w:tc>
        <w:tc>
          <w:tcPr>
            <w:tcW w:w="10890" w:type="dxa"/>
            <w:gridSpan w:val="9"/>
            <w:tcBorders>
              <w:top w:val="single" w:sz="4" w:space="0" w:color="auto"/>
              <w:left w:val="single" w:sz="4" w:space="0" w:color="auto"/>
              <w:bottom w:val="single" w:sz="4" w:space="0" w:color="auto"/>
              <w:right w:val="single" w:sz="4" w:space="0" w:color="auto"/>
            </w:tcBorders>
            <w:shd w:val="clear" w:color="000000" w:fill="9BC2E6"/>
          </w:tcPr>
          <w:p w14:paraId="2423206E" w14:textId="77777777" w:rsidR="004D2D21" w:rsidRPr="009909AA" w:rsidRDefault="004D2D21" w:rsidP="00611B5F">
            <w:pPr>
              <w:spacing w:after="0" w:line="240" w:lineRule="auto"/>
              <w:jc w:val="center"/>
              <w:rPr>
                <w:rFonts w:eastAsia="Times New Roman" w:cs="Times New Roman"/>
                <w:b/>
                <w:bCs/>
                <w:color w:val="000000"/>
                <w:sz w:val="20"/>
                <w:szCs w:val="20"/>
              </w:rPr>
            </w:pPr>
            <w:r w:rsidRPr="009909AA">
              <w:rPr>
                <w:rFonts w:eastAsia="Times New Roman" w:cs="Times New Roman"/>
                <w:b/>
                <w:bCs/>
                <w:color w:val="000000"/>
                <w:sz w:val="20"/>
                <w:szCs w:val="20"/>
                <w:lang w:val="en"/>
              </w:rPr>
              <w:t>Paperless administration</w:t>
            </w:r>
          </w:p>
        </w:tc>
      </w:tr>
      <w:tr w:rsidR="004D2D21" w14:paraId="7A66FB88" w14:textId="77777777" w:rsidTr="00611B5F">
        <w:trPr>
          <w:trHeight w:val="20"/>
        </w:trPr>
        <w:tc>
          <w:tcPr>
            <w:tcW w:w="2160" w:type="dxa"/>
            <w:gridSpan w:val="2"/>
            <w:tcBorders>
              <w:top w:val="single" w:sz="4" w:space="0" w:color="auto"/>
              <w:left w:val="single" w:sz="4" w:space="0" w:color="auto"/>
              <w:bottom w:val="single" w:sz="4" w:space="0" w:color="auto"/>
              <w:right w:val="single" w:sz="4" w:space="0" w:color="000000"/>
            </w:tcBorders>
            <w:shd w:val="clear" w:color="000000" w:fill="ACB9CA"/>
            <w:vAlign w:val="center"/>
            <w:hideMark/>
          </w:tcPr>
          <w:p w14:paraId="78980557" w14:textId="77777777" w:rsidR="004D2D21" w:rsidRPr="00792C42" w:rsidRDefault="004D2D21" w:rsidP="00611B5F">
            <w:pPr>
              <w:spacing w:after="0" w:line="240" w:lineRule="auto"/>
              <w:ind w:left="-113"/>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Activities</w:t>
            </w:r>
          </w:p>
        </w:tc>
        <w:tc>
          <w:tcPr>
            <w:tcW w:w="1980" w:type="dxa"/>
            <w:gridSpan w:val="2"/>
            <w:tcBorders>
              <w:top w:val="single" w:sz="4" w:space="0" w:color="auto"/>
              <w:left w:val="nil"/>
              <w:bottom w:val="single" w:sz="4" w:space="0" w:color="auto"/>
              <w:right w:val="single" w:sz="4" w:space="0" w:color="auto"/>
            </w:tcBorders>
            <w:shd w:val="clear" w:color="000000" w:fill="ACB9CA"/>
            <w:vAlign w:val="center"/>
            <w:hideMark/>
          </w:tcPr>
          <w:p w14:paraId="7B11C107"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Results indicator</w:t>
            </w:r>
          </w:p>
        </w:tc>
        <w:tc>
          <w:tcPr>
            <w:tcW w:w="990" w:type="dxa"/>
            <w:tcBorders>
              <w:top w:val="nil"/>
              <w:left w:val="nil"/>
              <w:bottom w:val="single" w:sz="4" w:space="0" w:color="auto"/>
              <w:right w:val="single" w:sz="4" w:space="0" w:color="auto"/>
            </w:tcBorders>
            <w:shd w:val="clear" w:color="000000" w:fill="ACB9CA"/>
            <w:vAlign w:val="center"/>
            <w:hideMark/>
          </w:tcPr>
          <w:p w14:paraId="7327356E"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Competent institutions</w:t>
            </w:r>
          </w:p>
        </w:tc>
        <w:tc>
          <w:tcPr>
            <w:tcW w:w="810" w:type="dxa"/>
            <w:tcBorders>
              <w:top w:val="nil"/>
              <w:left w:val="nil"/>
              <w:bottom w:val="single" w:sz="4" w:space="0" w:color="auto"/>
              <w:right w:val="single" w:sz="4" w:space="0" w:color="auto"/>
            </w:tcBorders>
            <w:shd w:val="clear" w:color="000000" w:fill="ACB9CA"/>
            <w:vAlign w:val="center"/>
            <w:hideMark/>
          </w:tcPr>
          <w:p w14:paraId="4239C1F5"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Start date</w:t>
            </w:r>
          </w:p>
        </w:tc>
        <w:tc>
          <w:tcPr>
            <w:tcW w:w="990" w:type="dxa"/>
            <w:tcBorders>
              <w:top w:val="nil"/>
              <w:left w:val="nil"/>
              <w:bottom w:val="single" w:sz="4" w:space="0" w:color="auto"/>
              <w:right w:val="single" w:sz="4" w:space="0" w:color="auto"/>
            </w:tcBorders>
            <w:shd w:val="clear" w:color="000000" w:fill="ACB9CA"/>
            <w:vAlign w:val="center"/>
            <w:hideMark/>
          </w:tcPr>
          <w:p w14:paraId="3CD2BDBA" w14:textId="77777777" w:rsidR="004D2D21" w:rsidRPr="00792C42" w:rsidRDefault="004D2D21" w:rsidP="00611B5F">
            <w:pPr>
              <w:spacing w:after="0" w:line="240" w:lineRule="auto"/>
              <w:jc w:val="center"/>
              <w:rPr>
                <w:rFonts w:ascii="Calibri" w:eastAsia="Times New Roman" w:hAnsi="Calibri" w:cs="Times New Roman"/>
                <w:b/>
                <w:bCs/>
                <w:color w:val="000000"/>
                <w:sz w:val="16"/>
                <w:szCs w:val="16"/>
              </w:rPr>
            </w:pPr>
            <w:r w:rsidRPr="00792C42">
              <w:rPr>
                <w:rFonts w:ascii="Calibri" w:eastAsia="Times New Roman" w:hAnsi="Calibri" w:cs="Times New Roman"/>
                <w:b/>
                <w:bCs/>
                <w:color w:val="000000"/>
                <w:sz w:val="16"/>
                <w:szCs w:val="16"/>
                <w:lang w:val="en"/>
              </w:rPr>
              <w:t>Planned completion date</w:t>
            </w:r>
          </w:p>
        </w:tc>
        <w:tc>
          <w:tcPr>
            <w:tcW w:w="1710" w:type="dxa"/>
            <w:tcBorders>
              <w:top w:val="nil"/>
              <w:left w:val="nil"/>
              <w:bottom w:val="single" w:sz="4" w:space="0" w:color="auto"/>
              <w:right w:val="single" w:sz="4" w:space="0" w:color="auto"/>
            </w:tcBorders>
            <w:shd w:val="clear" w:color="000000" w:fill="ACB9CA"/>
            <w:vAlign w:val="center"/>
            <w:hideMark/>
          </w:tcPr>
          <w:p w14:paraId="7BC56DB8" w14:textId="77777777" w:rsidR="004D2D21" w:rsidRPr="009909AA" w:rsidRDefault="004D2D21" w:rsidP="00611B5F">
            <w:pPr>
              <w:spacing w:after="0" w:line="240" w:lineRule="auto"/>
              <w:jc w:val="center"/>
              <w:rPr>
                <w:rFonts w:ascii="Calibri" w:eastAsia="Times New Roman" w:hAnsi="Calibri" w:cs="Times New Roman"/>
                <w:b/>
                <w:bCs/>
                <w:sz w:val="16"/>
                <w:szCs w:val="16"/>
              </w:rPr>
            </w:pPr>
            <w:r w:rsidRPr="009909AA">
              <w:rPr>
                <w:rFonts w:ascii="Calibri" w:eastAsia="Times New Roman" w:hAnsi="Calibri" w:cs="Times New Roman"/>
                <w:b/>
                <w:bCs/>
                <w:sz w:val="16"/>
                <w:szCs w:val="16"/>
                <w:lang w:val="en"/>
              </w:rPr>
              <w:t xml:space="preserve">Indicator realization status </w:t>
            </w:r>
          </w:p>
        </w:tc>
        <w:tc>
          <w:tcPr>
            <w:tcW w:w="1350" w:type="dxa"/>
            <w:tcBorders>
              <w:top w:val="single" w:sz="4" w:space="0" w:color="auto"/>
              <w:left w:val="nil"/>
              <w:bottom w:val="single" w:sz="4" w:space="0" w:color="auto"/>
              <w:right w:val="single" w:sz="4" w:space="0" w:color="auto"/>
            </w:tcBorders>
            <w:shd w:val="clear" w:color="000000" w:fill="ACB9CA"/>
          </w:tcPr>
          <w:p w14:paraId="600F3449" w14:textId="77777777" w:rsidR="004D2D21" w:rsidRDefault="004D2D21" w:rsidP="00611B5F">
            <w:pPr>
              <w:spacing w:after="0" w:line="240" w:lineRule="auto"/>
              <w:jc w:val="center"/>
              <w:rPr>
                <w:rFonts w:ascii="Calibri" w:eastAsia="Times New Roman" w:hAnsi="Calibri" w:cs="Times New Roman"/>
                <w:b/>
                <w:bCs/>
                <w:color w:val="FF0000"/>
                <w:sz w:val="16"/>
                <w:szCs w:val="16"/>
              </w:rPr>
            </w:pPr>
          </w:p>
          <w:p w14:paraId="4255CBE1" w14:textId="77777777" w:rsidR="004D2D21" w:rsidRPr="009909AA" w:rsidRDefault="004D2D21" w:rsidP="00611B5F">
            <w:pPr>
              <w:spacing w:after="0" w:line="240" w:lineRule="auto"/>
              <w:jc w:val="center"/>
              <w:rPr>
                <w:rFonts w:ascii="Calibri" w:eastAsia="Times New Roman" w:hAnsi="Calibri" w:cs="Times New Roman"/>
                <w:b/>
                <w:bCs/>
                <w:sz w:val="16"/>
                <w:szCs w:val="16"/>
              </w:rPr>
            </w:pPr>
            <w:r w:rsidRPr="00DF45E4">
              <w:rPr>
                <w:rFonts w:ascii="Calibri" w:eastAsia="Times New Roman" w:hAnsi="Calibri" w:cs="Times New Roman"/>
                <w:b/>
                <w:bCs/>
                <w:sz w:val="16"/>
                <w:szCs w:val="16"/>
                <w:lang w:val="en"/>
              </w:rPr>
              <w:t>New deadline</w:t>
            </w:r>
          </w:p>
        </w:tc>
        <w:tc>
          <w:tcPr>
            <w:tcW w:w="1440" w:type="dxa"/>
            <w:tcBorders>
              <w:top w:val="single" w:sz="4" w:space="0" w:color="auto"/>
              <w:left w:val="single" w:sz="4" w:space="0" w:color="auto"/>
              <w:bottom w:val="single" w:sz="4" w:space="0" w:color="auto"/>
              <w:right w:val="single" w:sz="4" w:space="0" w:color="auto"/>
            </w:tcBorders>
            <w:shd w:val="clear" w:color="000000" w:fill="ACB9CA"/>
          </w:tcPr>
          <w:p w14:paraId="707B5E23" w14:textId="77777777" w:rsidR="004D2D21" w:rsidRDefault="004D2D21" w:rsidP="00611B5F">
            <w:pPr>
              <w:spacing w:after="0" w:line="240" w:lineRule="auto"/>
              <w:jc w:val="center"/>
              <w:rPr>
                <w:rFonts w:ascii="Calibri" w:eastAsia="Times New Roman" w:hAnsi="Calibri" w:cs="Times New Roman"/>
                <w:b/>
                <w:bCs/>
                <w:sz w:val="16"/>
                <w:szCs w:val="16"/>
              </w:rPr>
            </w:pPr>
          </w:p>
          <w:p w14:paraId="47D75808" w14:textId="77777777" w:rsidR="004D2D21" w:rsidRPr="009909AA"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Funds planned</w:t>
            </w:r>
          </w:p>
        </w:tc>
        <w:tc>
          <w:tcPr>
            <w:tcW w:w="1170" w:type="dxa"/>
            <w:tcBorders>
              <w:top w:val="single" w:sz="4" w:space="0" w:color="auto"/>
              <w:left w:val="single" w:sz="4" w:space="0" w:color="auto"/>
              <w:bottom w:val="single" w:sz="4" w:space="0" w:color="auto"/>
              <w:right w:val="single" w:sz="4" w:space="0" w:color="auto"/>
            </w:tcBorders>
            <w:shd w:val="clear" w:color="000000" w:fill="ACB9CA"/>
          </w:tcPr>
          <w:p w14:paraId="2B58F35D" w14:textId="77777777" w:rsidR="004D2D21" w:rsidRDefault="004D2D21" w:rsidP="00611B5F">
            <w:pPr>
              <w:spacing w:after="0" w:line="240" w:lineRule="auto"/>
              <w:jc w:val="center"/>
              <w:rPr>
                <w:rFonts w:ascii="Calibri" w:eastAsia="Times New Roman" w:hAnsi="Calibri" w:cs="Times New Roman"/>
                <w:b/>
                <w:bCs/>
                <w:sz w:val="16"/>
                <w:szCs w:val="16"/>
              </w:rPr>
            </w:pPr>
          </w:p>
          <w:p w14:paraId="0E7D0311" w14:textId="77777777" w:rsidR="004D2D21" w:rsidRPr="009909AA"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Funds realized</w:t>
            </w:r>
          </w:p>
        </w:tc>
        <w:tc>
          <w:tcPr>
            <w:tcW w:w="1080" w:type="dxa"/>
            <w:tcBorders>
              <w:top w:val="nil"/>
              <w:left w:val="single" w:sz="4" w:space="0" w:color="auto"/>
              <w:bottom w:val="single" w:sz="4" w:space="0" w:color="auto"/>
              <w:right w:val="single" w:sz="4" w:space="0" w:color="auto"/>
            </w:tcBorders>
            <w:shd w:val="clear" w:color="000000" w:fill="ACB9CA"/>
            <w:hideMark/>
          </w:tcPr>
          <w:p w14:paraId="6CEB5334" w14:textId="77777777" w:rsidR="004D2D21" w:rsidRDefault="004D2D21" w:rsidP="00611B5F">
            <w:pPr>
              <w:spacing w:after="0" w:line="240" w:lineRule="auto"/>
              <w:jc w:val="center"/>
              <w:rPr>
                <w:rFonts w:ascii="Calibri" w:eastAsia="Times New Roman" w:hAnsi="Calibri" w:cs="Times New Roman"/>
                <w:b/>
                <w:bCs/>
                <w:sz w:val="16"/>
                <w:szCs w:val="16"/>
              </w:rPr>
            </w:pPr>
          </w:p>
          <w:p w14:paraId="1AE3DC4B" w14:textId="77777777" w:rsidR="004D2D21" w:rsidRPr="009909AA"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Source of finance</w:t>
            </w:r>
          </w:p>
        </w:tc>
        <w:tc>
          <w:tcPr>
            <w:tcW w:w="1350" w:type="dxa"/>
            <w:tcBorders>
              <w:top w:val="nil"/>
              <w:left w:val="nil"/>
              <w:bottom w:val="single" w:sz="4" w:space="0" w:color="auto"/>
              <w:right w:val="single" w:sz="4" w:space="0" w:color="auto"/>
            </w:tcBorders>
            <w:shd w:val="clear" w:color="000000" w:fill="ACB9CA"/>
            <w:vAlign w:val="center"/>
            <w:hideMark/>
          </w:tcPr>
          <w:p w14:paraId="3286DA07" w14:textId="77777777" w:rsidR="004D2D21" w:rsidRPr="009909AA"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Comments/recommendations for the next implementation period</w:t>
            </w:r>
          </w:p>
        </w:tc>
      </w:tr>
      <w:tr w:rsidR="004D2D21" w14:paraId="240DBED1"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5BCC8B10"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1.2.1</w:t>
            </w:r>
          </w:p>
        </w:tc>
        <w:tc>
          <w:tcPr>
            <w:tcW w:w="1622" w:type="dxa"/>
            <w:tcBorders>
              <w:top w:val="nil"/>
              <w:left w:val="nil"/>
              <w:bottom w:val="single" w:sz="4" w:space="0" w:color="auto"/>
              <w:right w:val="single" w:sz="4" w:space="0" w:color="auto"/>
            </w:tcBorders>
            <w:shd w:val="clear" w:color="000000" w:fill="FFFFFF"/>
            <w:vAlign w:val="center"/>
            <w:hideMark/>
          </w:tcPr>
          <w:p w14:paraId="50FFCBFD"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Analyze the challenges and advantages of the </w:t>
            </w:r>
            <w:proofErr w:type="spellStart"/>
            <w:r w:rsidRPr="00792C42">
              <w:rPr>
                <w:rFonts w:eastAsia="Times New Roman" w:cs="Times New Roman"/>
                <w:color w:val="000000"/>
                <w:sz w:val="16"/>
                <w:szCs w:val="16"/>
                <w:lang w:val="en"/>
              </w:rPr>
              <w:t>eDMS</w:t>
            </w:r>
            <w:proofErr w:type="spellEnd"/>
            <w:r w:rsidRPr="00792C42">
              <w:rPr>
                <w:rFonts w:eastAsia="Times New Roman" w:cs="Times New Roman"/>
                <w:color w:val="000000"/>
                <w:sz w:val="16"/>
                <w:szCs w:val="16"/>
                <w:lang w:val="en"/>
              </w:rPr>
              <w:t xml:space="preserve"> system</w:t>
            </w:r>
          </w:p>
        </w:tc>
        <w:tc>
          <w:tcPr>
            <w:tcW w:w="1980" w:type="dxa"/>
            <w:gridSpan w:val="2"/>
            <w:tcBorders>
              <w:top w:val="nil"/>
              <w:left w:val="nil"/>
              <w:bottom w:val="single" w:sz="4" w:space="0" w:color="auto"/>
              <w:right w:val="nil"/>
            </w:tcBorders>
            <w:shd w:val="clear" w:color="000000" w:fill="FFFFFF"/>
            <w:vAlign w:val="center"/>
            <w:hideMark/>
          </w:tcPr>
          <w:p w14:paraId="00418753"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Analysis of technical </w:t>
            </w:r>
            <w:proofErr w:type="spellStart"/>
            <w:r w:rsidRPr="00792C42">
              <w:rPr>
                <w:rFonts w:eastAsia="Times New Roman" w:cs="Times New Roman"/>
                <w:color w:val="000000"/>
                <w:sz w:val="16"/>
                <w:szCs w:val="16"/>
                <w:lang w:val="en"/>
              </w:rPr>
              <w:t>eDMS</w:t>
            </w:r>
            <w:proofErr w:type="spellEnd"/>
            <w:r w:rsidRPr="00792C42">
              <w:rPr>
                <w:rFonts w:eastAsia="Times New Roman" w:cs="Times New Roman"/>
                <w:color w:val="000000"/>
                <w:sz w:val="16"/>
                <w:szCs w:val="16"/>
                <w:lang w:val="en"/>
              </w:rPr>
              <w:t xml:space="preserve"> systems that have been established and done </w:t>
            </w:r>
          </w:p>
        </w:tc>
        <w:tc>
          <w:tcPr>
            <w:tcW w:w="990" w:type="dxa"/>
            <w:tcBorders>
              <w:top w:val="nil"/>
              <w:left w:val="single" w:sz="4" w:space="0" w:color="auto"/>
              <w:bottom w:val="single" w:sz="4" w:space="0" w:color="auto"/>
              <w:right w:val="nil"/>
            </w:tcBorders>
            <w:shd w:val="clear" w:color="000000" w:fill="FFFFFF"/>
            <w:vAlign w:val="center"/>
            <w:hideMark/>
          </w:tcPr>
          <w:p w14:paraId="6CF12988"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MPA - Directorate for Digitization and e-services</w:t>
            </w:r>
          </w:p>
          <w:p w14:paraId="7AD330F4"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SIGMA</w:t>
            </w:r>
          </w:p>
        </w:tc>
        <w:tc>
          <w:tcPr>
            <w:tcW w:w="810" w:type="dxa"/>
            <w:tcBorders>
              <w:top w:val="nil"/>
              <w:left w:val="single" w:sz="4" w:space="0" w:color="auto"/>
              <w:bottom w:val="single" w:sz="4" w:space="0" w:color="auto"/>
              <w:right w:val="single" w:sz="4" w:space="0" w:color="auto"/>
            </w:tcBorders>
            <w:shd w:val="clear" w:color="000000" w:fill="FFFFFF"/>
            <w:vAlign w:val="center"/>
            <w:hideMark/>
          </w:tcPr>
          <w:p w14:paraId="1309F41C"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nil"/>
            </w:tcBorders>
            <w:shd w:val="clear" w:color="000000" w:fill="FFFFFF"/>
            <w:vAlign w:val="center"/>
            <w:hideMark/>
          </w:tcPr>
          <w:p w14:paraId="7FE68633"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Q3 2022</w:t>
            </w:r>
          </w:p>
        </w:tc>
        <w:tc>
          <w:tcPr>
            <w:tcW w:w="1710" w:type="dxa"/>
            <w:tcBorders>
              <w:top w:val="nil"/>
              <w:left w:val="single" w:sz="4" w:space="0" w:color="auto"/>
              <w:bottom w:val="single" w:sz="4" w:space="0" w:color="auto"/>
              <w:right w:val="single" w:sz="4" w:space="0" w:color="auto"/>
            </w:tcBorders>
            <w:shd w:val="clear" w:color="000000" w:fill="FFFF00"/>
            <w:vAlign w:val="center"/>
            <w:hideMark/>
          </w:tcPr>
          <w:p w14:paraId="49B73CED" w14:textId="77777777" w:rsidR="004D2D21" w:rsidRPr="00792C42" w:rsidRDefault="004D2D21" w:rsidP="00611B5F">
            <w:pPr>
              <w:spacing w:after="0" w:line="240" w:lineRule="auto"/>
              <w:jc w:val="center"/>
              <w:rPr>
                <w:rFonts w:ascii="Cambria" w:eastAsia="Times New Roman" w:hAnsi="Cambria" w:cs="Times New Roman"/>
                <w:color w:val="000000"/>
                <w:sz w:val="16"/>
                <w:szCs w:val="16"/>
              </w:rPr>
            </w:pPr>
            <w:r w:rsidRPr="00792C42">
              <w:rPr>
                <w:rFonts w:ascii="Cambria" w:eastAsia="Times New Roman" w:hAnsi="Cambria" w:cs="Times New Roman"/>
                <w:color w:val="000000"/>
                <w:sz w:val="16"/>
                <w:szCs w:val="16"/>
                <w:lang w:val="en"/>
              </w:rPr>
              <w:t> An analysis of the pilot phase was finalized to develop a plan for the further introduction of other institutions into this system</w:t>
            </w:r>
          </w:p>
        </w:tc>
        <w:tc>
          <w:tcPr>
            <w:tcW w:w="1350" w:type="dxa"/>
            <w:tcBorders>
              <w:top w:val="single" w:sz="4" w:space="0" w:color="auto"/>
              <w:left w:val="nil"/>
              <w:bottom w:val="single" w:sz="4" w:space="0" w:color="auto"/>
              <w:right w:val="single" w:sz="4" w:space="0" w:color="auto"/>
            </w:tcBorders>
            <w:shd w:val="clear" w:color="000000" w:fill="FFFFFF"/>
          </w:tcPr>
          <w:p w14:paraId="15A9273E"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15533285"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33C5C64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IQ 2023</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455345FD"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26B0D25A" w14:textId="77777777" w:rsidR="004D2D21" w:rsidRDefault="004D2D21" w:rsidP="00611B5F">
            <w:pPr>
              <w:spacing w:after="0" w:line="240" w:lineRule="auto"/>
              <w:rPr>
                <w:rFonts w:ascii="Calibri" w:eastAsia="Times New Roman" w:hAnsi="Calibri" w:cs="Times New Roman"/>
                <w:color w:val="000000"/>
                <w:sz w:val="16"/>
                <w:szCs w:val="16"/>
              </w:rPr>
            </w:pPr>
          </w:p>
          <w:p w14:paraId="68829F8F"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27.000 €</w:t>
            </w:r>
          </w:p>
          <w:p w14:paraId="76301B1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2E8D5CD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79.999,92 €</w:t>
            </w:r>
          </w:p>
        </w:tc>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003053A5"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59058DBF"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Donor funds</w:t>
            </w:r>
          </w:p>
          <w:p w14:paraId="451BCA0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Direct support from SIGMA </w:t>
            </w:r>
          </w:p>
        </w:tc>
        <w:tc>
          <w:tcPr>
            <w:tcW w:w="1350" w:type="dxa"/>
            <w:tcBorders>
              <w:top w:val="nil"/>
              <w:left w:val="nil"/>
              <w:bottom w:val="single" w:sz="4" w:space="0" w:color="auto"/>
              <w:right w:val="single" w:sz="4" w:space="0" w:color="auto"/>
            </w:tcBorders>
            <w:shd w:val="clear" w:color="000000" w:fill="FFFFFF"/>
            <w:vAlign w:val="bottom"/>
            <w:hideMark/>
          </w:tcPr>
          <w:p w14:paraId="56235200"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73F72FCB" w14:textId="77777777" w:rsidTr="00611B5F">
        <w:trPr>
          <w:trHeight w:val="530"/>
        </w:trPr>
        <w:tc>
          <w:tcPr>
            <w:tcW w:w="4140" w:type="dxa"/>
            <w:gridSpan w:val="4"/>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3E5E1238" w14:textId="77777777" w:rsidR="004D2D21" w:rsidRPr="009909AA" w:rsidRDefault="004D2D21" w:rsidP="00611B5F">
            <w:pPr>
              <w:spacing w:after="0" w:line="240" w:lineRule="auto"/>
              <w:ind w:left="-113"/>
              <w:jc w:val="center"/>
              <w:rPr>
                <w:rFonts w:eastAsia="Times New Roman" w:cs="Times New Roman"/>
                <w:b/>
                <w:bCs/>
                <w:color w:val="000000"/>
                <w:sz w:val="20"/>
                <w:szCs w:val="20"/>
              </w:rPr>
            </w:pPr>
            <w:r w:rsidRPr="009909AA">
              <w:rPr>
                <w:rFonts w:eastAsia="Times New Roman" w:cs="Times New Roman"/>
                <w:b/>
                <w:bCs/>
                <w:color w:val="000000"/>
                <w:sz w:val="20"/>
                <w:szCs w:val="20"/>
                <w:lang w:val="en"/>
              </w:rPr>
              <w:t>OPERATIONAL OBJECTIVE 1.3</w:t>
            </w:r>
          </w:p>
        </w:tc>
        <w:tc>
          <w:tcPr>
            <w:tcW w:w="10890" w:type="dxa"/>
            <w:gridSpan w:val="9"/>
            <w:tcBorders>
              <w:top w:val="single" w:sz="4" w:space="0" w:color="auto"/>
              <w:left w:val="single" w:sz="4" w:space="0" w:color="auto"/>
              <w:bottom w:val="single" w:sz="4" w:space="0" w:color="auto"/>
              <w:right w:val="single" w:sz="4" w:space="0" w:color="auto"/>
            </w:tcBorders>
            <w:shd w:val="clear" w:color="000000" w:fill="9BC2E6"/>
          </w:tcPr>
          <w:p w14:paraId="39EDD452" w14:textId="77777777" w:rsidR="004D2D21" w:rsidRPr="009909AA" w:rsidRDefault="004D2D21" w:rsidP="00611B5F">
            <w:pPr>
              <w:spacing w:after="0" w:line="240" w:lineRule="auto"/>
              <w:jc w:val="center"/>
              <w:rPr>
                <w:rFonts w:eastAsia="Times New Roman" w:cs="Times New Roman"/>
                <w:b/>
                <w:bCs/>
                <w:color w:val="000000"/>
                <w:sz w:val="20"/>
                <w:szCs w:val="20"/>
              </w:rPr>
            </w:pPr>
            <w:r w:rsidRPr="009909AA">
              <w:rPr>
                <w:rFonts w:eastAsia="Times New Roman" w:cs="Times New Roman"/>
                <w:b/>
                <w:bCs/>
                <w:color w:val="000000"/>
                <w:sz w:val="20"/>
                <w:szCs w:val="20"/>
                <w:lang w:val="en"/>
              </w:rPr>
              <w:t>Strengthening functional and financially independent municipalities to ensure a more even development of all LGUs</w:t>
            </w:r>
          </w:p>
        </w:tc>
      </w:tr>
      <w:tr w:rsidR="004D2D21" w14:paraId="6FBB521A" w14:textId="77777777" w:rsidTr="00611B5F">
        <w:trPr>
          <w:trHeight w:val="20"/>
        </w:trPr>
        <w:tc>
          <w:tcPr>
            <w:tcW w:w="2160" w:type="dxa"/>
            <w:gridSpan w:val="2"/>
            <w:tcBorders>
              <w:top w:val="single" w:sz="4" w:space="0" w:color="auto"/>
              <w:left w:val="single" w:sz="4" w:space="0" w:color="auto"/>
              <w:bottom w:val="single" w:sz="4" w:space="0" w:color="auto"/>
              <w:right w:val="single" w:sz="4" w:space="0" w:color="auto"/>
            </w:tcBorders>
            <w:shd w:val="clear" w:color="000000" w:fill="ACB9CA"/>
            <w:vAlign w:val="center"/>
            <w:hideMark/>
          </w:tcPr>
          <w:p w14:paraId="6CF16F10" w14:textId="77777777" w:rsidR="004D2D21" w:rsidRPr="00792C42" w:rsidRDefault="004D2D21" w:rsidP="00611B5F">
            <w:pPr>
              <w:spacing w:after="0" w:line="240" w:lineRule="auto"/>
              <w:ind w:left="-113"/>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Activities</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ACB9CA"/>
            <w:vAlign w:val="center"/>
            <w:hideMark/>
          </w:tcPr>
          <w:p w14:paraId="053E9D72"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Results indicator</w:t>
            </w:r>
          </w:p>
        </w:tc>
        <w:tc>
          <w:tcPr>
            <w:tcW w:w="990"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4E2ACFCB"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Competent institutions</w:t>
            </w:r>
          </w:p>
        </w:tc>
        <w:tc>
          <w:tcPr>
            <w:tcW w:w="810"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5B726D1F"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Start date</w:t>
            </w:r>
          </w:p>
        </w:tc>
        <w:tc>
          <w:tcPr>
            <w:tcW w:w="990"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4FD117F3" w14:textId="77777777" w:rsidR="004D2D21" w:rsidRPr="00792C42" w:rsidRDefault="004D2D21" w:rsidP="00611B5F">
            <w:pPr>
              <w:spacing w:after="0" w:line="240" w:lineRule="auto"/>
              <w:jc w:val="center"/>
              <w:rPr>
                <w:rFonts w:ascii="Calibri" w:eastAsia="Times New Roman" w:hAnsi="Calibri" w:cs="Times New Roman"/>
                <w:b/>
                <w:bCs/>
                <w:color w:val="000000"/>
                <w:sz w:val="16"/>
                <w:szCs w:val="16"/>
              </w:rPr>
            </w:pPr>
            <w:r w:rsidRPr="00792C42">
              <w:rPr>
                <w:rFonts w:ascii="Calibri" w:eastAsia="Times New Roman" w:hAnsi="Calibri" w:cs="Times New Roman"/>
                <w:b/>
                <w:bCs/>
                <w:color w:val="000000"/>
                <w:sz w:val="16"/>
                <w:szCs w:val="16"/>
                <w:lang w:val="en"/>
              </w:rPr>
              <w:t>Planned completion date</w:t>
            </w:r>
          </w:p>
        </w:tc>
        <w:tc>
          <w:tcPr>
            <w:tcW w:w="1710"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2390AF61" w14:textId="77777777" w:rsidR="004D2D21" w:rsidRPr="009909AA" w:rsidRDefault="004D2D21" w:rsidP="00611B5F">
            <w:pPr>
              <w:spacing w:after="0" w:line="240" w:lineRule="auto"/>
              <w:jc w:val="center"/>
              <w:rPr>
                <w:rFonts w:ascii="Calibri" w:eastAsia="Times New Roman" w:hAnsi="Calibri" w:cs="Times New Roman"/>
                <w:b/>
                <w:bCs/>
                <w:sz w:val="16"/>
                <w:szCs w:val="16"/>
              </w:rPr>
            </w:pPr>
            <w:r w:rsidRPr="009909AA">
              <w:rPr>
                <w:rFonts w:ascii="Calibri" w:eastAsia="Times New Roman" w:hAnsi="Calibri" w:cs="Times New Roman"/>
                <w:b/>
                <w:bCs/>
                <w:sz w:val="16"/>
                <w:szCs w:val="16"/>
                <w:lang w:val="en"/>
              </w:rPr>
              <w:t xml:space="preserve">Indicator realization status  </w:t>
            </w:r>
          </w:p>
        </w:tc>
        <w:tc>
          <w:tcPr>
            <w:tcW w:w="1350" w:type="dxa"/>
            <w:tcBorders>
              <w:top w:val="single" w:sz="4" w:space="0" w:color="auto"/>
              <w:left w:val="single" w:sz="4" w:space="0" w:color="auto"/>
              <w:bottom w:val="single" w:sz="4" w:space="0" w:color="auto"/>
              <w:right w:val="single" w:sz="4" w:space="0" w:color="auto"/>
            </w:tcBorders>
            <w:shd w:val="clear" w:color="000000" w:fill="ACB9CA"/>
          </w:tcPr>
          <w:p w14:paraId="00A4D783" w14:textId="77777777" w:rsidR="004D2D21" w:rsidRDefault="004D2D21" w:rsidP="00611B5F">
            <w:pPr>
              <w:spacing w:after="0" w:line="240" w:lineRule="auto"/>
              <w:jc w:val="center"/>
              <w:rPr>
                <w:rFonts w:ascii="Calibri" w:eastAsia="Times New Roman" w:hAnsi="Calibri" w:cs="Times New Roman"/>
                <w:b/>
                <w:bCs/>
                <w:color w:val="FF0000"/>
                <w:sz w:val="16"/>
                <w:szCs w:val="16"/>
              </w:rPr>
            </w:pPr>
          </w:p>
          <w:p w14:paraId="4EEC63B4" w14:textId="77777777" w:rsidR="004D2D21" w:rsidRPr="009909AA" w:rsidRDefault="004D2D21" w:rsidP="00611B5F">
            <w:pPr>
              <w:spacing w:after="0" w:line="240" w:lineRule="auto"/>
              <w:jc w:val="center"/>
              <w:rPr>
                <w:rFonts w:ascii="Calibri" w:eastAsia="Times New Roman" w:hAnsi="Calibri" w:cs="Times New Roman"/>
                <w:b/>
                <w:bCs/>
                <w:sz w:val="16"/>
                <w:szCs w:val="16"/>
              </w:rPr>
            </w:pPr>
            <w:r w:rsidRPr="00DF45E4">
              <w:rPr>
                <w:rFonts w:ascii="Calibri" w:eastAsia="Times New Roman" w:hAnsi="Calibri" w:cs="Times New Roman"/>
                <w:b/>
                <w:bCs/>
                <w:sz w:val="16"/>
                <w:szCs w:val="16"/>
                <w:lang w:val="en"/>
              </w:rPr>
              <w:t>New deadline</w:t>
            </w:r>
          </w:p>
        </w:tc>
        <w:tc>
          <w:tcPr>
            <w:tcW w:w="1440" w:type="dxa"/>
            <w:tcBorders>
              <w:top w:val="single" w:sz="4" w:space="0" w:color="auto"/>
              <w:left w:val="single" w:sz="4" w:space="0" w:color="auto"/>
              <w:bottom w:val="single" w:sz="4" w:space="0" w:color="auto"/>
              <w:right w:val="single" w:sz="4" w:space="0" w:color="auto"/>
            </w:tcBorders>
            <w:shd w:val="clear" w:color="000000" w:fill="ACB9CA"/>
          </w:tcPr>
          <w:p w14:paraId="5DB9C330" w14:textId="77777777" w:rsidR="004D2D21" w:rsidRDefault="004D2D21" w:rsidP="00611B5F">
            <w:pPr>
              <w:spacing w:after="0" w:line="240" w:lineRule="auto"/>
              <w:jc w:val="center"/>
              <w:rPr>
                <w:rFonts w:ascii="Calibri" w:eastAsia="Times New Roman" w:hAnsi="Calibri" w:cs="Times New Roman"/>
                <w:b/>
                <w:bCs/>
                <w:sz w:val="16"/>
                <w:szCs w:val="16"/>
              </w:rPr>
            </w:pPr>
          </w:p>
          <w:p w14:paraId="3A81E2BA" w14:textId="77777777" w:rsidR="004D2D21" w:rsidRPr="009909AA"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Funds planned</w:t>
            </w:r>
          </w:p>
        </w:tc>
        <w:tc>
          <w:tcPr>
            <w:tcW w:w="1170" w:type="dxa"/>
            <w:tcBorders>
              <w:top w:val="single" w:sz="4" w:space="0" w:color="auto"/>
              <w:left w:val="single" w:sz="4" w:space="0" w:color="auto"/>
              <w:bottom w:val="single" w:sz="4" w:space="0" w:color="auto"/>
              <w:right w:val="single" w:sz="4" w:space="0" w:color="auto"/>
            </w:tcBorders>
            <w:shd w:val="clear" w:color="000000" w:fill="ACB9CA"/>
          </w:tcPr>
          <w:p w14:paraId="23E3CEB1" w14:textId="77777777" w:rsidR="004D2D21" w:rsidRDefault="004D2D21" w:rsidP="00611B5F">
            <w:pPr>
              <w:spacing w:after="0" w:line="240" w:lineRule="auto"/>
              <w:jc w:val="center"/>
              <w:rPr>
                <w:rFonts w:ascii="Calibri" w:eastAsia="Times New Roman" w:hAnsi="Calibri" w:cs="Times New Roman"/>
                <w:b/>
                <w:bCs/>
                <w:sz w:val="16"/>
                <w:szCs w:val="16"/>
              </w:rPr>
            </w:pPr>
          </w:p>
          <w:p w14:paraId="757D1CF6" w14:textId="77777777" w:rsidR="004D2D21" w:rsidRPr="009909AA"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Funds realized</w:t>
            </w:r>
          </w:p>
        </w:tc>
        <w:tc>
          <w:tcPr>
            <w:tcW w:w="1080" w:type="dxa"/>
            <w:tcBorders>
              <w:top w:val="nil"/>
              <w:left w:val="single" w:sz="4" w:space="0" w:color="auto"/>
              <w:bottom w:val="single" w:sz="4" w:space="0" w:color="auto"/>
              <w:right w:val="single" w:sz="4" w:space="0" w:color="auto"/>
            </w:tcBorders>
            <w:shd w:val="clear" w:color="000000" w:fill="ACB9CA"/>
            <w:hideMark/>
          </w:tcPr>
          <w:p w14:paraId="5BCD0034" w14:textId="77777777" w:rsidR="004D2D21" w:rsidRDefault="004D2D21" w:rsidP="00611B5F">
            <w:pPr>
              <w:spacing w:after="0" w:line="240" w:lineRule="auto"/>
              <w:jc w:val="center"/>
              <w:rPr>
                <w:rFonts w:ascii="Calibri" w:eastAsia="Times New Roman" w:hAnsi="Calibri" w:cs="Times New Roman"/>
                <w:b/>
                <w:bCs/>
                <w:sz w:val="16"/>
                <w:szCs w:val="16"/>
              </w:rPr>
            </w:pPr>
          </w:p>
          <w:p w14:paraId="628DA7E0" w14:textId="77777777" w:rsidR="004D2D21" w:rsidRPr="009909AA"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Source of finance</w:t>
            </w:r>
          </w:p>
        </w:tc>
        <w:tc>
          <w:tcPr>
            <w:tcW w:w="1350" w:type="dxa"/>
            <w:tcBorders>
              <w:top w:val="nil"/>
              <w:left w:val="nil"/>
              <w:bottom w:val="single" w:sz="4" w:space="0" w:color="auto"/>
              <w:right w:val="single" w:sz="4" w:space="0" w:color="auto"/>
            </w:tcBorders>
            <w:shd w:val="clear" w:color="000000" w:fill="ACB9CA"/>
            <w:vAlign w:val="center"/>
            <w:hideMark/>
          </w:tcPr>
          <w:p w14:paraId="6F6E262C" w14:textId="77777777" w:rsidR="004D2D21" w:rsidRPr="009909AA"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Comments/recommendations for the next implementation period</w:t>
            </w:r>
          </w:p>
        </w:tc>
      </w:tr>
      <w:tr w:rsidR="004D2D21" w14:paraId="2DD3C7FB" w14:textId="77777777" w:rsidTr="00611B5F">
        <w:trPr>
          <w:trHeight w:val="20"/>
        </w:trPr>
        <w:tc>
          <w:tcPr>
            <w:tcW w:w="5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49B3D9"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1.3.1</w:t>
            </w:r>
          </w:p>
        </w:tc>
        <w:tc>
          <w:tcPr>
            <w:tcW w:w="1622" w:type="dxa"/>
            <w:tcBorders>
              <w:top w:val="single" w:sz="4" w:space="0" w:color="auto"/>
              <w:left w:val="nil"/>
              <w:bottom w:val="single" w:sz="4" w:space="0" w:color="auto"/>
              <w:right w:val="single" w:sz="4" w:space="0" w:color="auto"/>
            </w:tcBorders>
            <w:shd w:val="clear" w:color="000000" w:fill="FFFFFF"/>
            <w:hideMark/>
          </w:tcPr>
          <w:p w14:paraId="26853DD0"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Prepare an Analysis of the local self-government functioning </w:t>
            </w:r>
          </w:p>
        </w:tc>
        <w:tc>
          <w:tcPr>
            <w:tcW w:w="1980" w:type="dxa"/>
            <w:gridSpan w:val="2"/>
            <w:tcBorders>
              <w:top w:val="single" w:sz="4" w:space="0" w:color="auto"/>
              <w:left w:val="nil"/>
              <w:bottom w:val="single" w:sz="4" w:space="0" w:color="auto"/>
              <w:right w:val="nil"/>
            </w:tcBorders>
            <w:shd w:val="clear" w:color="000000" w:fill="FFFFFF"/>
            <w:hideMark/>
          </w:tcPr>
          <w:p w14:paraId="60A10DF5"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Analysis (screening) of the current operations of LGUs in all areas with an assessment of the situation done, the level of performance and proposed measures for the further functioning of LGUs, the challenges that LGUs face in the performance of delegated and entrusted tasks, a delegation of competences to municipalities through strategic documents without funds provided by authorities at the central level, cost-benefit analysis of the original work of LGUs, with recommendations for improving the situation and the possibility of introducing a mild poly-type system of functioning</w:t>
            </w:r>
          </w:p>
        </w:tc>
        <w:tc>
          <w:tcPr>
            <w:tcW w:w="990" w:type="dxa"/>
            <w:tcBorders>
              <w:top w:val="single" w:sz="4" w:space="0" w:color="auto"/>
              <w:left w:val="single" w:sz="4" w:space="0" w:color="auto"/>
              <w:bottom w:val="single" w:sz="4" w:space="0" w:color="auto"/>
              <w:right w:val="nil"/>
            </w:tcBorders>
            <w:shd w:val="clear" w:color="000000" w:fill="FFFFFF"/>
            <w:vAlign w:val="center"/>
            <w:hideMark/>
          </w:tcPr>
          <w:p w14:paraId="1DA15D7A"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MPA</w:t>
            </w:r>
          </w:p>
          <w:p w14:paraId="528BD342"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UMMNE</w:t>
            </w:r>
          </w:p>
          <w:p w14:paraId="59345ED2"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LGU</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2681F2"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single" w:sz="4" w:space="0" w:color="auto"/>
              <w:left w:val="nil"/>
              <w:bottom w:val="single" w:sz="4" w:space="0" w:color="auto"/>
              <w:right w:val="nil"/>
            </w:tcBorders>
            <w:shd w:val="clear" w:color="000000" w:fill="FFFFFF"/>
            <w:vAlign w:val="center"/>
            <w:hideMark/>
          </w:tcPr>
          <w:p w14:paraId="6553EAB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2022</w:t>
            </w:r>
          </w:p>
        </w:tc>
        <w:tc>
          <w:tcPr>
            <w:tcW w:w="171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F606B76" w14:textId="77777777" w:rsidR="004D2D21" w:rsidRPr="00792C42" w:rsidRDefault="004D2D21" w:rsidP="00611B5F">
            <w:pPr>
              <w:spacing w:after="0" w:line="240" w:lineRule="auto"/>
              <w:jc w:val="center"/>
              <w:rPr>
                <w:rFonts w:ascii="Cambria" w:eastAsia="Times New Roman" w:hAnsi="Cambria" w:cs="Times New Roman"/>
                <w:color w:val="000000"/>
                <w:sz w:val="16"/>
                <w:szCs w:val="16"/>
              </w:rPr>
            </w:pPr>
            <w:r w:rsidRPr="00792C42">
              <w:rPr>
                <w:rFonts w:ascii="Cambria" w:eastAsia="Times New Roman" w:hAnsi="Cambria" w:cs="Times New Roman"/>
                <w:color w:val="000000"/>
                <w:sz w:val="16"/>
                <w:szCs w:val="16"/>
                <w:lang w:val="en"/>
              </w:rPr>
              <w:t xml:space="preserve"> A Working Group for the preparation of the analysis was established. A Methodology and questionnaire were developed and will be distributed to municipalities to collect analytical material.</w:t>
            </w:r>
          </w:p>
        </w:tc>
        <w:tc>
          <w:tcPr>
            <w:tcW w:w="1350" w:type="dxa"/>
            <w:tcBorders>
              <w:top w:val="single" w:sz="4" w:space="0" w:color="auto"/>
              <w:left w:val="nil"/>
              <w:bottom w:val="single" w:sz="4" w:space="0" w:color="auto"/>
              <w:right w:val="single" w:sz="4" w:space="0" w:color="auto"/>
            </w:tcBorders>
            <w:shd w:val="clear" w:color="000000" w:fill="FFFFFF"/>
          </w:tcPr>
          <w:p w14:paraId="110766CF"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63FFDDFA"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69F3A44C"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42F2E7B4"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7BAFB409"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1E9AC0B2"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31DF3712"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5B506F2D"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37C5EFAF"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3F88DA5A"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002D770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III Q 2023</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6B3B1FB4"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563C1B07" w14:textId="77777777" w:rsidR="004D2D21" w:rsidRDefault="004D2D21" w:rsidP="00611B5F">
            <w:pPr>
              <w:spacing w:after="0" w:line="240" w:lineRule="auto"/>
              <w:rPr>
                <w:rFonts w:ascii="Calibri" w:eastAsia="Times New Roman" w:hAnsi="Calibri" w:cs="Times New Roman"/>
                <w:color w:val="000000"/>
                <w:sz w:val="16"/>
                <w:szCs w:val="16"/>
              </w:rPr>
            </w:pPr>
          </w:p>
          <w:p w14:paraId="5AE5AD23"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38301080" w14:textId="77777777" w:rsidR="004D2D21" w:rsidRDefault="004D2D21" w:rsidP="00611B5F">
            <w:pPr>
              <w:spacing w:after="0" w:line="240" w:lineRule="auto"/>
              <w:rPr>
                <w:rFonts w:ascii="Calibri" w:eastAsia="Times New Roman" w:hAnsi="Calibri" w:cs="Times New Roman"/>
                <w:color w:val="000000"/>
                <w:sz w:val="16"/>
                <w:szCs w:val="16"/>
              </w:rPr>
            </w:pPr>
          </w:p>
          <w:p w14:paraId="26F5D0D9" w14:textId="77777777" w:rsidR="004D2D21" w:rsidRDefault="004D2D21" w:rsidP="00611B5F">
            <w:pPr>
              <w:spacing w:after="0" w:line="240" w:lineRule="auto"/>
              <w:rPr>
                <w:rFonts w:ascii="Calibri" w:eastAsia="Times New Roman" w:hAnsi="Calibri" w:cs="Times New Roman"/>
                <w:color w:val="000000"/>
                <w:sz w:val="16"/>
                <w:szCs w:val="16"/>
              </w:rPr>
            </w:pPr>
          </w:p>
          <w:p w14:paraId="3F59E036" w14:textId="77777777" w:rsidR="004D2D21" w:rsidRDefault="004D2D21" w:rsidP="00611B5F">
            <w:pPr>
              <w:spacing w:after="0" w:line="240" w:lineRule="auto"/>
              <w:rPr>
                <w:rFonts w:ascii="Calibri" w:eastAsia="Times New Roman" w:hAnsi="Calibri" w:cs="Times New Roman"/>
                <w:color w:val="000000"/>
                <w:sz w:val="16"/>
                <w:szCs w:val="16"/>
              </w:rPr>
            </w:pPr>
          </w:p>
          <w:p w14:paraId="75FB471D" w14:textId="77777777" w:rsidR="004D2D21" w:rsidRDefault="004D2D21" w:rsidP="00611B5F">
            <w:pPr>
              <w:spacing w:after="0" w:line="240" w:lineRule="auto"/>
              <w:rPr>
                <w:rFonts w:ascii="Calibri" w:eastAsia="Times New Roman" w:hAnsi="Calibri" w:cs="Times New Roman"/>
                <w:color w:val="000000"/>
                <w:sz w:val="16"/>
                <w:szCs w:val="16"/>
              </w:rPr>
            </w:pPr>
          </w:p>
          <w:p w14:paraId="43E41906" w14:textId="77777777" w:rsidR="004D2D21" w:rsidRDefault="004D2D21" w:rsidP="00611B5F">
            <w:pPr>
              <w:spacing w:after="0" w:line="240" w:lineRule="auto"/>
              <w:rPr>
                <w:rFonts w:ascii="Calibri" w:eastAsia="Times New Roman" w:hAnsi="Calibri" w:cs="Times New Roman"/>
                <w:color w:val="000000"/>
                <w:sz w:val="16"/>
                <w:szCs w:val="16"/>
              </w:rPr>
            </w:pPr>
          </w:p>
          <w:p w14:paraId="20A0CDD4" w14:textId="77777777" w:rsidR="004D2D21" w:rsidRDefault="004D2D21" w:rsidP="00611B5F">
            <w:pPr>
              <w:spacing w:after="0" w:line="240" w:lineRule="auto"/>
              <w:rPr>
                <w:rFonts w:ascii="Calibri" w:eastAsia="Times New Roman" w:hAnsi="Calibri" w:cs="Times New Roman"/>
                <w:color w:val="000000"/>
                <w:sz w:val="16"/>
                <w:szCs w:val="16"/>
              </w:rPr>
            </w:pPr>
          </w:p>
          <w:p w14:paraId="5404FEE7" w14:textId="77777777" w:rsidR="004D2D21" w:rsidRDefault="004D2D21" w:rsidP="00611B5F">
            <w:pPr>
              <w:spacing w:after="0" w:line="240" w:lineRule="auto"/>
              <w:rPr>
                <w:rFonts w:ascii="Calibri" w:eastAsia="Times New Roman" w:hAnsi="Calibri" w:cs="Times New Roman"/>
                <w:color w:val="000000"/>
                <w:sz w:val="16"/>
                <w:szCs w:val="16"/>
              </w:rPr>
            </w:pPr>
          </w:p>
          <w:p w14:paraId="5EB3C94B"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30.000 €</w:t>
            </w:r>
          </w:p>
          <w:p w14:paraId="323E393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1826775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16BDBF9E"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086CD6E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527D5933"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418893A9"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30ABA27B"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1.3.2</w:t>
            </w:r>
          </w:p>
        </w:tc>
        <w:tc>
          <w:tcPr>
            <w:tcW w:w="1622" w:type="dxa"/>
            <w:tcBorders>
              <w:top w:val="nil"/>
              <w:left w:val="nil"/>
              <w:bottom w:val="single" w:sz="4" w:space="0" w:color="auto"/>
              <w:right w:val="single" w:sz="4" w:space="0" w:color="auto"/>
            </w:tcBorders>
            <w:shd w:val="clear" w:color="000000" w:fill="FFFFFF"/>
            <w:vAlign w:val="center"/>
            <w:hideMark/>
          </w:tcPr>
          <w:p w14:paraId="4385084C"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Adopt the Plan with recommendations based on the findings of the Analysis from activity 1.3.1</w:t>
            </w:r>
          </w:p>
        </w:tc>
        <w:tc>
          <w:tcPr>
            <w:tcW w:w="1980" w:type="dxa"/>
            <w:gridSpan w:val="2"/>
            <w:tcBorders>
              <w:top w:val="nil"/>
              <w:left w:val="nil"/>
              <w:bottom w:val="single" w:sz="4" w:space="0" w:color="auto"/>
              <w:right w:val="nil"/>
            </w:tcBorders>
            <w:shd w:val="clear" w:color="000000" w:fill="FFFFFF"/>
            <w:vAlign w:val="center"/>
            <w:hideMark/>
          </w:tcPr>
          <w:p w14:paraId="619C2D9D"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Plan with recommendations adopted</w:t>
            </w:r>
          </w:p>
        </w:tc>
        <w:tc>
          <w:tcPr>
            <w:tcW w:w="990" w:type="dxa"/>
            <w:tcBorders>
              <w:top w:val="nil"/>
              <w:left w:val="single" w:sz="4" w:space="0" w:color="auto"/>
              <w:bottom w:val="single" w:sz="4" w:space="0" w:color="auto"/>
              <w:right w:val="nil"/>
            </w:tcBorders>
            <w:shd w:val="clear" w:color="000000" w:fill="FFFFFF"/>
            <w:vAlign w:val="center"/>
            <w:hideMark/>
          </w:tcPr>
          <w:p w14:paraId="3F8ED05A"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MPA</w:t>
            </w:r>
          </w:p>
          <w:p w14:paraId="64DBF13F"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UMMNE</w:t>
            </w:r>
          </w:p>
          <w:p w14:paraId="64C2F4F2"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LGU</w:t>
            </w:r>
          </w:p>
        </w:tc>
        <w:tc>
          <w:tcPr>
            <w:tcW w:w="810" w:type="dxa"/>
            <w:tcBorders>
              <w:top w:val="nil"/>
              <w:left w:val="single" w:sz="4" w:space="0" w:color="auto"/>
              <w:bottom w:val="single" w:sz="4" w:space="0" w:color="auto"/>
              <w:right w:val="single" w:sz="4" w:space="0" w:color="auto"/>
            </w:tcBorders>
            <w:shd w:val="clear" w:color="000000" w:fill="FFFFFF"/>
            <w:vAlign w:val="center"/>
            <w:hideMark/>
          </w:tcPr>
          <w:p w14:paraId="263BD9CF"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IV Q 2022</w:t>
            </w:r>
          </w:p>
        </w:tc>
        <w:tc>
          <w:tcPr>
            <w:tcW w:w="990" w:type="dxa"/>
            <w:tcBorders>
              <w:top w:val="nil"/>
              <w:left w:val="nil"/>
              <w:bottom w:val="single" w:sz="4" w:space="0" w:color="auto"/>
              <w:right w:val="nil"/>
            </w:tcBorders>
            <w:shd w:val="clear" w:color="000000" w:fill="FFFFFF"/>
            <w:vAlign w:val="center"/>
            <w:hideMark/>
          </w:tcPr>
          <w:p w14:paraId="611F9145"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II Q 2023</w:t>
            </w:r>
          </w:p>
        </w:tc>
        <w:tc>
          <w:tcPr>
            <w:tcW w:w="1710" w:type="dxa"/>
            <w:tcBorders>
              <w:top w:val="nil"/>
              <w:left w:val="single" w:sz="4" w:space="0" w:color="auto"/>
              <w:bottom w:val="single" w:sz="4" w:space="0" w:color="auto"/>
              <w:right w:val="single" w:sz="4" w:space="0" w:color="auto"/>
            </w:tcBorders>
            <w:shd w:val="clear" w:color="000000" w:fill="FFFF00"/>
            <w:vAlign w:val="center"/>
            <w:hideMark/>
          </w:tcPr>
          <w:p w14:paraId="1314F151" w14:textId="77777777" w:rsidR="004D2D21" w:rsidRPr="00792C42" w:rsidRDefault="004D2D21" w:rsidP="00611B5F">
            <w:pPr>
              <w:spacing w:after="0" w:line="240" w:lineRule="auto"/>
              <w:jc w:val="center"/>
              <w:rPr>
                <w:rFonts w:ascii="Cambria" w:eastAsia="Times New Roman" w:hAnsi="Cambria" w:cs="Times New Roman"/>
                <w:color w:val="000000"/>
                <w:sz w:val="16"/>
                <w:szCs w:val="16"/>
              </w:rPr>
            </w:pPr>
            <w:r w:rsidRPr="00792C42">
              <w:rPr>
                <w:rFonts w:ascii="Cambria" w:eastAsia="Times New Roman" w:hAnsi="Cambria"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257A5D7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626031B6"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1F5FF5A6" w14:textId="77777777" w:rsidR="004D2D21" w:rsidRDefault="004D2D21" w:rsidP="00611B5F">
            <w:pPr>
              <w:spacing w:after="0" w:line="240" w:lineRule="auto"/>
              <w:rPr>
                <w:rFonts w:ascii="Calibri" w:eastAsia="Times New Roman" w:hAnsi="Calibri" w:cs="Times New Roman"/>
                <w:color w:val="000000"/>
                <w:sz w:val="16"/>
                <w:szCs w:val="16"/>
              </w:rPr>
            </w:pPr>
          </w:p>
          <w:p w14:paraId="3F5FB5AD"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9.000 €</w:t>
            </w:r>
          </w:p>
          <w:p w14:paraId="55C9758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2CAF9BE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67FCEC85"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6D0A90F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49684E17"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66000F43"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F9582ED"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1.3.5</w:t>
            </w:r>
          </w:p>
        </w:tc>
        <w:tc>
          <w:tcPr>
            <w:tcW w:w="1622" w:type="dxa"/>
            <w:tcBorders>
              <w:top w:val="nil"/>
              <w:left w:val="nil"/>
              <w:bottom w:val="single" w:sz="4" w:space="0" w:color="auto"/>
              <w:right w:val="single" w:sz="4" w:space="0" w:color="auto"/>
            </w:tcBorders>
            <w:shd w:val="clear" w:color="000000" w:fill="FFFFFF"/>
            <w:hideMark/>
          </w:tcPr>
          <w:p w14:paraId="15CC9159"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Analyze challenges in the collection of local public revenues and the fiscal capacities of JSL</w:t>
            </w:r>
          </w:p>
        </w:tc>
        <w:tc>
          <w:tcPr>
            <w:tcW w:w="1980" w:type="dxa"/>
            <w:gridSpan w:val="2"/>
            <w:tcBorders>
              <w:top w:val="nil"/>
              <w:left w:val="nil"/>
              <w:bottom w:val="single" w:sz="4" w:space="0" w:color="auto"/>
              <w:right w:val="nil"/>
            </w:tcBorders>
            <w:shd w:val="clear" w:color="000000" w:fill="FFFFFF"/>
            <w:hideMark/>
          </w:tcPr>
          <w:p w14:paraId="63F0AF3D"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Analysis with an action plan for improving the collection of local public revenues conducted</w:t>
            </w:r>
          </w:p>
        </w:tc>
        <w:tc>
          <w:tcPr>
            <w:tcW w:w="990" w:type="dxa"/>
            <w:tcBorders>
              <w:top w:val="nil"/>
              <w:left w:val="single" w:sz="4" w:space="0" w:color="auto"/>
              <w:bottom w:val="single" w:sz="4" w:space="0" w:color="auto"/>
              <w:right w:val="nil"/>
            </w:tcBorders>
            <w:shd w:val="clear" w:color="000000" w:fill="FFFFFF"/>
            <w:vAlign w:val="center"/>
            <w:hideMark/>
          </w:tcPr>
          <w:p w14:paraId="237FA1EF"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MPA</w:t>
            </w:r>
          </w:p>
          <w:p w14:paraId="72742171"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UMMNE</w:t>
            </w:r>
          </w:p>
          <w:p w14:paraId="6C33E129"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LG</w:t>
            </w:r>
          </w:p>
          <w:p w14:paraId="1D51DE81"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SIGMA</w:t>
            </w:r>
          </w:p>
        </w:tc>
        <w:tc>
          <w:tcPr>
            <w:tcW w:w="810" w:type="dxa"/>
            <w:tcBorders>
              <w:top w:val="nil"/>
              <w:left w:val="single" w:sz="4" w:space="0" w:color="auto"/>
              <w:bottom w:val="single" w:sz="4" w:space="0" w:color="auto"/>
              <w:right w:val="single" w:sz="4" w:space="0" w:color="auto"/>
            </w:tcBorders>
            <w:shd w:val="clear" w:color="000000" w:fill="FFFFFF"/>
            <w:vAlign w:val="center"/>
            <w:hideMark/>
          </w:tcPr>
          <w:p w14:paraId="68D1B109"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nil"/>
              <w:left w:val="nil"/>
              <w:bottom w:val="single" w:sz="4" w:space="0" w:color="auto"/>
              <w:right w:val="nil"/>
            </w:tcBorders>
            <w:shd w:val="clear" w:color="000000" w:fill="FFFFFF"/>
            <w:vAlign w:val="center"/>
            <w:hideMark/>
          </w:tcPr>
          <w:p w14:paraId="4F818C9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2022</w:t>
            </w:r>
          </w:p>
        </w:tc>
        <w:tc>
          <w:tcPr>
            <w:tcW w:w="1710" w:type="dxa"/>
            <w:tcBorders>
              <w:top w:val="nil"/>
              <w:left w:val="single" w:sz="4" w:space="0" w:color="auto"/>
              <w:bottom w:val="single" w:sz="4" w:space="0" w:color="auto"/>
              <w:right w:val="single" w:sz="4" w:space="0" w:color="auto"/>
            </w:tcBorders>
            <w:shd w:val="clear" w:color="000000" w:fill="FF0000"/>
            <w:noWrap/>
            <w:vAlign w:val="center"/>
            <w:hideMark/>
          </w:tcPr>
          <w:p w14:paraId="37FC8E3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6EE9E299"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1DA6EE03"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2805A84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III Q 2023</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7C14A42B"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3EEB0EAA" w14:textId="77777777" w:rsidR="004D2D21" w:rsidRDefault="004D2D21" w:rsidP="00611B5F">
            <w:pPr>
              <w:spacing w:after="0" w:line="240" w:lineRule="auto"/>
              <w:rPr>
                <w:rFonts w:ascii="Calibri" w:eastAsia="Times New Roman" w:hAnsi="Calibri" w:cs="Times New Roman"/>
                <w:color w:val="000000"/>
                <w:sz w:val="16"/>
                <w:szCs w:val="16"/>
              </w:rPr>
            </w:pPr>
          </w:p>
          <w:p w14:paraId="5A9E7223"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13.000 €</w:t>
            </w:r>
          </w:p>
          <w:p w14:paraId="0B8D958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51AD928A"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0ADB8AB5"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2364FBAD"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Donor funds</w:t>
            </w:r>
          </w:p>
          <w:p w14:paraId="7417DEF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Direct support from SIGMA </w:t>
            </w:r>
          </w:p>
        </w:tc>
        <w:tc>
          <w:tcPr>
            <w:tcW w:w="1350" w:type="dxa"/>
            <w:tcBorders>
              <w:top w:val="nil"/>
              <w:left w:val="nil"/>
              <w:bottom w:val="single" w:sz="4" w:space="0" w:color="auto"/>
              <w:right w:val="single" w:sz="4" w:space="0" w:color="auto"/>
            </w:tcBorders>
            <w:shd w:val="clear" w:color="000000" w:fill="FFFFFF"/>
            <w:noWrap/>
            <w:vAlign w:val="bottom"/>
            <w:hideMark/>
          </w:tcPr>
          <w:p w14:paraId="52D239CB"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4519BF82"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B567A79" w14:textId="77777777" w:rsidR="004D2D21" w:rsidRPr="00792C42" w:rsidRDefault="004D2D21" w:rsidP="00611B5F">
            <w:pPr>
              <w:spacing w:after="0" w:line="240" w:lineRule="auto"/>
              <w:ind w:left="-113"/>
              <w:jc w:val="center"/>
              <w:rPr>
                <w:rFonts w:eastAsia="Times New Roman" w:cs="Times New Roman"/>
                <w:sz w:val="16"/>
                <w:szCs w:val="16"/>
              </w:rPr>
            </w:pPr>
            <w:r w:rsidRPr="00792C42">
              <w:rPr>
                <w:rFonts w:eastAsia="Times New Roman" w:cs="Times New Roman"/>
                <w:sz w:val="16"/>
                <w:szCs w:val="16"/>
                <w:lang w:val="en"/>
              </w:rPr>
              <w:t>1.3.7</w:t>
            </w:r>
          </w:p>
        </w:tc>
        <w:tc>
          <w:tcPr>
            <w:tcW w:w="1622" w:type="dxa"/>
            <w:tcBorders>
              <w:top w:val="nil"/>
              <w:left w:val="nil"/>
              <w:bottom w:val="single" w:sz="4" w:space="0" w:color="auto"/>
              <w:right w:val="single" w:sz="4" w:space="0" w:color="auto"/>
            </w:tcBorders>
            <w:shd w:val="clear" w:color="000000" w:fill="FFFFFF"/>
            <w:hideMark/>
          </w:tcPr>
          <w:p w14:paraId="2FA53479" w14:textId="77777777" w:rsidR="004D2D21" w:rsidRPr="00792C42" w:rsidRDefault="004D2D21" w:rsidP="00611B5F">
            <w:pPr>
              <w:spacing w:after="0" w:line="240" w:lineRule="auto"/>
              <w:rPr>
                <w:rFonts w:eastAsia="Times New Roman" w:cs="Times New Roman"/>
                <w:sz w:val="16"/>
                <w:szCs w:val="16"/>
              </w:rPr>
            </w:pPr>
            <w:r w:rsidRPr="00792C42">
              <w:rPr>
                <w:rFonts w:eastAsia="Times New Roman" w:cs="Times New Roman"/>
                <w:sz w:val="16"/>
                <w:szCs w:val="16"/>
                <w:lang w:val="en"/>
              </w:rPr>
              <w:t>Increase the share of own revenues in current revenues of local self-governments</w:t>
            </w:r>
          </w:p>
        </w:tc>
        <w:tc>
          <w:tcPr>
            <w:tcW w:w="1980" w:type="dxa"/>
            <w:gridSpan w:val="2"/>
            <w:tcBorders>
              <w:top w:val="nil"/>
              <w:left w:val="nil"/>
              <w:bottom w:val="single" w:sz="4" w:space="0" w:color="auto"/>
              <w:right w:val="nil"/>
            </w:tcBorders>
            <w:shd w:val="clear" w:color="000000" w:fill="FFFFFF"/>
            <w:hideMark/>
          </w:tcPr>
          <w:p w14:paraId="6FDAC87E" w14:textId="77777777" w:rsidR="004D2D21" w:rsidRPr="00792C42" w:rsidRDefault="004D2D21" w:rsidP="00611B5F">
            <w:pPr>
              <w:spacing w:after="0" w:line="240" w:lineRule="auto"/>
              <w:rPr>
                <w:rFonts w:eastAsia="Times New Roman" w:cs="Times New Roman"/>
                <w:sz w:val="16"/>
                <w:szCs w:val="16"/>
              </w:rPr>
            </w:pPr>
            <w:r w:rsidRPr="00792C42">
              <w:rPr>
                <w:rFonts w:eastAsia="Times New Roman" w:cs="Times New Roman"/>
                <w:sz w:val="16"/>
                <w:szCs w:val="16"/>
                <w:lang w:val="en"/>
              </w:rPr>
              <w:t>- Number of training to strengthen the capacity of local self-governments in collecting their revenues</w:t>
            </w:r>
          </w:p>
          <w:p w14:paraId="374A6F01" w14:textId="77777777" w:rsidR="004D2D21" w:rsidRPr="00792C42" w:rsidRDefault="004D2D21" w:rsidP="00611B5F">
            <w:pPr>
              <w:spacing w:after="0" w:line="240" w:lineRule="auto"/>
              <w:rPr>
                <w:rFonts w:eastAsia="Times New Roman" w:cs="Times New Roman"/>
                <w:sz w:val="16"/>
                <w:szCs w:val="16"/>
              </w:rPr>
            </w:pPr>
            <w:r w:rsidRPr="00792C42">
              <w:rPr>
                <w:rFonts w:eastAsia="Times New Roman" w:cs="Times New Roman"/>
                <w:sz w:val="16"/>
                <w:szCs w:val="16"/>
                <w:lang w:val="en"/>
              </w:rPr>
              <w:t xml:space="preserve"> - The normative framework for the collection of own revenues has been improved</w:t>
            </w:r>
          </w:p>
        </w:tc>
        <w:tc>
          <w:tcPr>
            <w:tcW w:w="990" w:type="dxa"/>
            <w:tcBorders>
              <w:top w:val="nil"/>
              <w:left w:val="single" w:sz="4" w:space="0" w:color="auto"/>
              <w:bottom w:val="single" w:sz="4" w:space="0" w:color="auto"/>
              <w:right w:val="nil"/>
            </w:tcBorders>
            <w:shd w:val="clear" w:color="000000" w:fill="FFFFFF"/>
            <w:vAlign w:val="center"/>
            <w:hideMark/>
          </w:tcPr>
          <w:p w14:paraId="3D913C20" w14:textId="77777777" w:rsidR="004D2D21" w:rsidRPr="00792C42" w:rsidRDefault="004D2D21" w:rsidP="00611B5F">
            <w:pPr>
              <w:spacing w:after="0" w:line="240" w:lineRule="auto"/>
              <w:jc w:val="center"/>
              <w:rPr>
                <w:rFonts w:eastAsia="Times New Roman" w:cs="Times New Roman"/>
                <w:sz w:val="16"/>
                <w:szCs w:val="16"/>
              </w:rPr>
            </w:pPr>
            <w:r w:rsidRPr="00792C42">
              <w:rPr>
                <w:rFonts w:eastAsia="Times New Roman" w:cs="Times New Roman"/>
                <w:sz w:val="16"/>
                <w:szCs w:val="16"/>
                <w:lang w:val="en"/>
              </w:rPr>
              <w:t>MF</w:t>
            </w:r>
          </w:p>
          <w:p w14:paraId="07BC6B66" w14:textId="77777777" w:rsidR="004D2D21" w:rsidRPr="00792C42" w:rsidRDefault="004D2D21" w:rsidP="00611B5F">
            <w:pPr>
              <w:spacing w:after="0" w:line="240" w:lineRule="auto"/>
              <w:jc w:val="center"/>
              <w:rPr>
                <w:rFonts w:eastAsia="Times New Roman" w:cs="Times New Roman"/>
                <w:sz w:val="16"/>
                <w:szCs w:val="16"/>
              </w:rPr>
            </w:pPr>
            <w:r w:rsidRPr="00792C42">
              <w:rPr>
                <w:rFonts w:eastAsia="Times New Roman" w:cs="Times New Roman"/>
                <w:sz w:val="16"/>
                <w:szCs w:val="16"/>
                <w:lang w:val="en"/>
              </w:rPr>
              <w:t xml:space="preserve"> LGU</w:t>
            </w:r>
          </w:p>
          <w:p w14:paraId="6270DE60" w14:textId="77777777" w:rsidR="004D2D21" w:rsidRPr="00792C42" w:rsidRDefault="004D2D21" w:rsidP="00611B5F">
            <w:pPr>
              <w:spacing w:after="0" w:line="240" w:lineRule="auto"/>
              <w:jc w:val="center"/>
              <w:rPr>
                <w:rFonts w:eastAsia="Times New Roman" w:cs="Times New Roman"/>
                <w:sz w:val="16"/>
                <w:szCs w:val="16"/>
              </w:rPr>
            </w:pPr>
            <w:r w:rsidRPr="00792C42">
              <w:rPr>
                <w:rFonts w:eastAsia="Times New Roman" w:cs="Times New Roman"/>
                <w:sz w:val="16"/>
                <w:szCs w:val="16"/>
                <w:lang w:val="en"/>
              </w:rPr>
              <w:t xml:space="preserve"> UMMNE</w:t>
            </w:r>
          </w:p>
        </w:tc>
        <w:tc>
          <w:tcPr>
            <w:tcW w:w="810" w:type="dxa"/>
            <w:tcBorders>
              <w:top w:val="nil"/>
              <w:left w:val="single" w:sz="4" w:space="0" w:color="auto"/>
              <w:bottom w:val="single" w:sz="4" w:space="0" w:color="auto"/>
              <w:right w:val="single" w:sz="4" w:space="0" w:color="auto"/>
            </w:tcBorders>
            <w:shd w:val="clear" w:color="000000" w:fill="FFFFFF"/>
            <w:vAlign w:val="center"/>
            <w:hideMark/>
          </w:tcPr>
          <w:p w14:paraId="1F0FFD2B" w14:textId="77777777" w:rsidR="004D2D21" w:rsidRPr="00792C42" w:rsidRDefault="004D2D21" w:rsidP="00611B5F">
            <w:pPr>
              <w:spacing w:after="0" w:line="240" w:lineRule="auto"/>
              <w:jc w:val="center"/>
              <w:rPr>
                <w:rFonts w:eastAsia="Times New Roman" w:cs="Times New Roman"/>
                <w:sz w:val="16"/>
                <w:szCs w:val="16"/>
              </w:rPr>
            </w:pPr>
            <w:r w:rsidRPr="00792C42">
              <w:rPr>
                <w:rFonts w:eastAsia="Times New Roman" w:cs="Times New Roman"/>
                <w:sz w:val="16"/>
                <w:szCs w:val="16"/>
                <w:lang w:val="en"/>
              </w:rPr>
              <w:t>IV Q 2022</w:t>
            </w:r>
          </w:p>
        </w:tc>
        <w:tc>
          <w:tcPr>
            <w:tcW w:w="990" w:type="dxa"/>
            <w:tcBorders>
              <w:top w:val="nil"/>
              <w:left w:val="nil"/>
              <w:bottom w:val="single" w:sz="4" w:space="0" w:color="auto"/>
              <w:right w:val="nil"/>
            </w:tcBorders>
            <w:shd w:val="clear" w:color="000000" w:fill="FFFFFF"/>
            <w:vAlign w:val="center"/>
            <w:hideMark/>
          </w:tcPr>
          <w:p w14:paraId="43700A80" w14:textId="77777777" w:rsidR="004D2D21" w:rsidRPr="00792C42" w:rsidRDefault="004D2D21" w:rsidP="00611B5F">
            <w:pPr>
              <w:spacing w:after="0" w:line="240" w:lineRule="auto"/>
              <w:jc w:val="center"/>
              <w:rPr>
                <w:rFonts w:ascii="Calibri" w:eastAsia="Times New Roman" w:hAnsi="Calibri" w:cs="Times New Roman"/>
                <w:sz w:val="16"/>
                <w:szCs w:val="16"/>
              </w:rPr>
            </w:pPr>
            <w:r w:rsidRPr="00792C42">
              <w:rPr>
                <w:rFonts w:ascii="Calibri" w:eastAsia="Times New Roman" w:hAnsi="Calibri" w:cs="Times New Roman"/>
                <w:sz w:val="16"/>
                <w:szCs w:val="16"/>
                <w:lang w:val="en"/>
              </w:rPr>
              <w:t>IV Q 2023</w:t>
            </w:r>
          </w:p>
        </w:tc>
        <w:tc>
          <w:tcPr>
            <w:tcW w:w="1710" w:type="dxa"/>
            <w:tcBorders>
              <w:top w:val="nil"/>
              <w:left w:val="single" w:sz="4" w:space="0" w:color="auto"/>
              <w:bottom w:val="single" w:sz="4" w:space="0" w:color="auto"/>
              <w:right w:val="single" w:sz="4" w:space="0" w:color="auto"/>
            </w:tcBorders>
            <w:shd w:val="clear" w:color="000000" w:fill="FFFF00"/>
            <w:noWrap/>
            <w:vAlign w:val="center"/>
            <w:hideMark/>
          </w:tcPr>
          <w:p w14:paraId="3C4FACF6" w14:textId="77777777" w:rsidR="004D2D21" w:rsidRPr="00792C42" w:rsidRDefault="004D2D21" w:rsidP="00611B5F">
            <w:pPr>
              <w:spacing w:after="0" w:line="240" w:lineRule="auto"/>
              <w:jc w:val="center"/>
              <w:rPr>
                <w:rFonts w:ascii="Calibri" w:eastAsia="Times New Roman" w:hAnsi="Calibri" w:cs="Times New Roman"/>
                <w:sz w:val="16"/>
                <w:szCs w:val="16"/>
              </w:rPr>
            </w:pPr>
            <w:r w:rsidRPr="00792C42">
              <w:rPr>
                <w:rFonts w:ascii="Calibri" w:eastAsia="Times New Roman" w:hAnsi="Calibri" w:cs="Times New Roman"/>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57AB38C0"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5EAD005B"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2DF37E66" w14:textId="77777777" w:rsidR="004D2D21" w:rsidRDefault="004D2D21" w:rsidP="00611B5F">
            <w:pPr>
              <w:spacing w:after="0" w:line="240" w:lineRule="auto"/>
              <w:rPr>
                <w:rFonts w:ascii="Calibri" w:eastAsia="Times New Roman" w:hAnsi="Calibri" w:cs="Times New Roman"/>
                <w:color w:val="000000"/>
                <w:sz w:val="16"/>
                <w:szCs w:val="16"/>
              </w:rPr>
            </w:pPr>
          </w:p>
          <w:p w14:paraId="7144D2A3"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7851B145"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5.000 €</w:t>
            </w:r>
          </w:p>
          <w:p w14:paraId="710AA038"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3FB183CC"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080" w:type="dxa"/>
            <w:tcBorders>
              <w:top w:val="nil"/>
              <w:left w:val="single" w:sz="4" w:space="0" w:color="auto"/>
              <w:bottom w:val="single" w:sz="4" w:space="0" w:color="auto"/>
              <w:right w:val="nil"/>
            </w:tcBorders>
            <w:shd w:val="clear" w:color="000000" w:fill="FFFFFF"/>
            <w:noWrap/>
            <w:vAlign w:val="center"/>
            <w:hideMark/>
          </w:tcPr>
          <w:p w14:paraId="181A01E7"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38C7B7C3"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350" w:type="dxa"/>
            <w:tcBorders>
              <w:top w:val="nil"/>
              <w:left w:val="single" w:sz="4" w:space="0" w:color="auto"/>
              <w:bottom w:val="single" w:sz="4" w:space="0" w:color="auto"/>
              <w:right w:val="single" w:sz="4" w:space="0" w:color="auto"/>
            </w:tcBorders>
            <w:shd w:val="clear" w:color="000000" w:fill="FFFFFF"/>
            <w:noWrap/>
            <w:vAlign w:val="bottom"/>
            <w:hideMark/>
          </w:tcPr>
          <w:p w14:paraId="60E17A32" w14:textId="77777777" w:rsidR="004D2D21" w:rsidRPr="00792C42" w:rsidRDefault="004D2D21" w:rsidP="00611B5F">
            <w:pPr>
              <w:spacing w:after="0" w:line="240" w:lineRule="auto"/>
              <w:rPr>
                <w:rFonts w:ascii="Calibri" w:eastAsia="Times New Roman" w:hAnsi="Calibri" w:cs="Times New Roman"/>
                <w:sz w:val="16"/>
                <w:szCs w:val="16"/>
              </w:rPr>
            </w:pPr>
            <w:r w:rsidRPr="00792C42">
              <w:rPr>
                <w:rFonts w:ascii="Calibri" w:eastAsia="Times New Roman" w:hAnsi="Calibri" w:cs="Times New Roman"/>
                <w:sz w:val="16"/>
                <w:szCs w:val="16"/>
              </w:rPr>
              <w:t> </w:t>
            </w:r>
          </w:p>
        </w:tc>
      </w:tr>
      <w:tr w:rsidR="004D2D21" w14:paraId="062D7B48" w14:textId="77777777" w:rsidTr="00611B5F">
        <w:trPr>
          <w:trHeight w:val="485"/>
        </w:trPr>
        <w:tc>
          <w:tcPr>
            <w:tcW w:w="15030" w:type="dxa"/>
            <w:gridSpan w:val="13"/>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7D4B4EC" w14:textId="120AFA2E" w:rsidR="004D2D21" w:rsidRPr="009909AA" w:rsidRDefault="004D2D21" w:rsidP="00611B5F">
            <w:pPr>
              <w:spacing w:after="0" w:line="240" w:lineRule="auto"/>
              <w:jc w:val="center"/>
              <w:rPr>
                <w:rFonts w:ascii="Calibri" w:eastAsia="Times New Roman" w:hAnsi="Calibri" w:cs="Times New Roman"/>
                <w:b/>
                <w:sz w:val="24"/>
                <w:szCs w:val="24"/>
              </w:rPr>
            </w:pPr>
            <w:r w:rsidRPr="009909AA">
              <w:rPr>
                <w:rFonts w:ascii="Calibri" w:eastAsia="Times New Roman" w:hAnsi="Calibri" w:cs="Times New Roman"/>
                <w:b/>
                <w:sz w:val="24"/>
                <w:szCs w:val="24"/>
                <w:lang w:val="en"/>
              </w:rPr>
              <w:t>STRATEGIC GOAL II</w:t>
            </w:r>
            <w:r w:rsidRPr="009909AA">
              <w:rPr>
                <w:rFonts w:ascii="Calibri" w:eastAsia="Times New Roman" w:hAnsi="Calibri" w:cs="Times New Roman"/>
                <w:b/>
                <w:sz w:val="24"/>
                <w:szCs w:val="24"/>
                <w:lang w:val="en"/>
              </w:rPr>
              <w:tab/>
            </w:r>
            <w:r w:rsidR="003E2D5A">
              <w:rPr>
                <w:rFonts w:ascii="Calibri" w:eastAsia="Times New Roman" w:hAnsi="Calibri" w:cs="Times New Roman"/>
                <w:b/>
                <w:sz w:val="24"/>
                <w:szCs w:val="24"/>
                <w:lang w:val="en"/>
              </w:rPr>
              <w:t>CITIZENS AND BUSINESSES</w:t>
            </w:r>
            <w:r w:rsidRPr="009909AA">
              <w:rPr>
                <w:rFonts w:ascii="Calibri" w:eastAsia="Times New Roman" w:hAnsi="Calibri" w:cs="Times New Roman"/>
                <w:b/>
                <w:sz w:val="24"/>
                <w:szCs w:val="24"/>
                <w:lang w:val="en"/>
              </w:rPr>
              <w:t xml:space="preserve"> US</w:t>
            </w:r>
            <w:r w:rsidR="003B2894">
              <w:rPr>
                <w:rFonts w:ascii="Calibri" w:eastAsia="Times New Roman" w:hAnsi="Calibri" w:cs="Times New Roman"/>
                <w:b/>
                <w:sz w:val="24"/>
                <w:szCs w:val="24"/>
                <w:lang w:val="en"/>
              </w:rPr>
              <w:t>ING</w:t>
            </w:r>
            <w:r w:rsidRPr="009909AA">
              <w:rPr>
                <w:rFonts w:ascii="Calibri" w:eastAsia="Times New Roman" w:hAnsi="Calibri" w:cs="Times New Roman"/>
                <w:b/>
                <w:sz w:val="24"/>
                <w:szCs w:val="24"/>
                <w:lang w:val="en"/>
              </w:rPr>
              <w:t xml:space="preserve"> PUBLIC ADMINISTRATION'S QUALITY SERVICES </w:t>
            </w:r>
          </w:p>
        </w:tc>
      </w:tr>
      <w:tr w:rsidR="004D2D21" w14:paraId="249FF36B" w14:textId="77777777" w:rsidTr="00611B5F">
        <w:trPr>
          <w:trHeight w:val="359"/>
        </w:trPr>
        <w:tc>
          <w:tcPr>
            <w:tcW w:w="15030" w:type="dxa"/>
            <w:gridSpan w:val="13"/>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19DF3FD1" w14:textId="77777777" w:rsidR="004D2D21" w:rsidRPr="009909AA" w:rsidRDefault="004D2D21" w:rsidP="00611B5F">
            <w:pPr>
              <w:spacing w:after="0" w:line="240" w:lineRule="auto"/>
              <w:rPr>
                <w:rFonts w:ascii="Calibri" w:eastAsia="Times New Roman" w:hAnsi="Calibri" w:cs="Times New Roman"/>
                <w:b/>
                <w:sz w:val="20"/>
                <w:szCs w:val="20"/>
              </w:rPr>
            </w:pPr>
            <w:r w:rsidRPr="009909AA">
              <w:rPr>
                <w:rFonts w:ascii="Calibri" w:eastAsia="Times New Roman" w:hAnsi="Calibri" w:cs="Times New Roman"/>
                <w:b/>
                <w:sz w:val="20"/>
                <w:szCs w:val="20"/>
                <w:lang w:val="en"/>
              </w:rPr>
              <w:t>OPERATIONAL OBJECTIVE 2.1</w:t>
            </w:r>
            <w:r w:rsidRPr="009909AA">
              <w:rPr>
                <w:rFonts w:ascii="Calibri" w:eastAsia="Times New Roman" w:hAnsi="Calibri" w:cs="Times New Roman"/>
                <w:b/>
                <w:sz w:val="20"/>
                <w:szCs w:val="20"/>
                <w:lang w:val="en"/>
              </w:rPr>
              <w:tab/>
              <w:t xml:space="preserve">More efficient provision of services and introduction of quality management of services provided </w:t>
            </w:r>
          </w:p>
        </w:tc>
      </w:tr>
      <w:tr w:rsidR="004D2D21" w14:paraId="38CE4737" w14:textId="77777777" w:rsidTr="00611B5F">
        <w:trPr>
          <w:trHeight w:val="20"/>
        </w:trPr>
        <w:tc>
          <w:tcPr>
            <w:tcW w:w="2160" w:type="dxa"/>
            <w:gridSpan w:val="2"/>
            <w:tcBorders>
              <w:top w:val="single" w:sz="4" w:space="0" w:color="auto"/>
              <w:left w:val="single" w:sz="4" w:space="0" w:color="auto"/>
              <w:bottom w:val="single" w:sz="4" w:space="0" w:color="auto"/>
              <w:right w:val="single" w:sz="4" w:space="0" w:color="000000"/>
            </w:tcBorders>
            <w:shd w:val="clear" w:color="000000" w:fill="ACB9CA"/>
            <w:vAlign w:val="center"/>
            <w:hideMark/>
          </w:tcPr>
          <w:p w14:paraId="274A1615" w14:textId="77777777" w:rsidR="004D2D21" w:rsidRPr="00792C42" w:rsidRDefault="004D2D21" w:rsidP="00611B5F">
            <w:pPr>
              <w:spacing w:after="0" w:line="240" w:lineRule="auto"/>
              <w:ind w:left="-113"/>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Activities</w:t>
            </w:r>
          </w:p>
        </w:tc>
        <w:tc>
          <w:tcPr>
            <w:tcW w:w="1980" w:type="dxa"/>
            <w:gridSpan w:val="2"/>
            <w:tcBorders>
              <w:top w:val="nil"/>
              <w:left w:val="nil"/>
              <w:bottom w:val="single" w:sz="4" w:space="0" w:color="auto"/>
              <w:right w:val="single" w:sz="4" w:space="0" w:color="auto"/>
            </w:tcBorders>
            <w:shd w:val="clear" w:color="000000" w:fill="ACB9CA"/>
            <w:vAlign w:val="center"/>
            <w:hideMark/>
          </w:tcPr>
          <w:p w14:paraId="603DDEAC"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Results indicator</w:t>
            </w:r>
          </w:p>
        </w:tc>
        <w:tc>
          <w:tcPr>
            <w:tcW w:w="990" w:type="dxa"/>
            <w:tcBorders>
              <w:top w:val="nil"/>
              <w:left w:val="nil"/>
              <w:bottom w:val="single" w:sz="4" w:space="0" w:color="auto"/>
              <w:right w:val="single" w:sz="4" w:space="0" w:color="auto"/>
            </w:tcBorders>
            <w:shd w:val="clear" w:color="000000" w:fill="ACB9CA"/>
            <w:vAlign w:val="center"/>
            <w:hideMark/>
          </w:tcPr>
          <w:p w14:paraId="40944B6B"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Competent institutions</w:t>
            </w:r>
          </w:p>
        </w:tc>
        <w:tc>
          <w:tcPr>
            <w:tcW w:w="810" w:type="dxa"/>
            <w:tcBorders>
              <w:top w:val="nil"/>
              <w:left w:val="nil"/>
              <w:bottom w:val="single" w:sz="4" w:space="0" w:color="auto"/>
              <w:right w:val="single" w:sz="4" w:space="0" w:color="auto"/>
            </w:tcBorders>
            <w:shd w:val="clear" w:color="000000" w:fill="ACB9CA"/>
            <w:vAlign w:val="center"/>
            <w:hideMark/>
          </w:tcPr>
          <w:p w14:paraId="141E2708"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Start date</w:t>
            </w:r>
          </w:p>
        </w:tc>
        <w:tc>
          <w:tcPr>
            <w:tcW w:w="990" w:type="dxa"/>
            <w:tcBorders>
              <w:top w:val="nil"/>
              <w:left w:val="nil"/>
              <w:bottom w:val="single" w:sz="4" w:space="0" w:color="auto"/>
              <w:right w:val="single" w:sz="4" w:space="0" w:color="auto"/>
            </w:tcBorders>
            <w:shd w:val="clear" w:color="000000" w:fill="ACB9CA"/>
            <w:vAlign w:val="center"/>
            <w:hideMark/>
          </w:tcPr>
          <w:p w14:paraId="63CC2B9B" w14:textId="77777777" w:rsidR="004D2D21" w:rsidRPr="00792C42" w:rsidRDefault="004D2D21" w:rsidP="00611B5F">
            <w:pPr>
              <w:spacing w:after="0" w:line="240" w:lineRule="auto"/>
              <w:jc w:val="center"/>
              <w:rPr>
                <w:rFonts w:ascii="Calibri" w:eastAsia="Times New Roman" w:hAnsi="Calibri" w:cs="Times New Roman"/>
                <w:b/>
                <w:bCs/>
                <w:color w:val="000000"/>
                <w:sz w:val="16"/>
                <w:szCs w:val="16"/>
              </w:rPr>
            </w:pPr>
            <w:r w:rsidRPr="00792C42">
              <w:rPr>
                <w:rFonts w:ascii="Calibri" w:eastAsia="Times New Roman" w:hAnsi="Calibri" w:cs="Times New Roman"/>
                <w:b/>
                <w:bCs/>
                <w:color w:val="000000"/>
                <w:sz w:val="16"/>
                <w:szCs w:val="16"/>
                <w:lang w:val="en"/>
              </w:rPr>
              <w:t>Planned completion date</w:t>
            </w:r>
          </w:p>
        </w:tc>
        <w:tc>
          <w:tcPr>
            <w:tcW w:w="1710" w:type="dxa"/>
            <w:tcBorders>
              <w:top w:val="nil"/>
              <w:left w:val="nil"/>
              <w:bottom w:val="single" w:sz="4" w:space="0" w:color="auto"/>
              <w:right w:val="single" w:sz="4" w:space="0" w:color="auto"/>
            </w:tcBorders>
            <w:shd w:val="clear" w:color="000000" w:fill="ACB9CA"/>
            <w:vAlign w:val="center"/>
            <w:hideMark/>
          </w:tcPr>
          <w:p w14:paraId="2AB1C103" w14:textId="77777777" w:rsidR="004D2D21" w:rsidRPr="009909AA" w:rsidRDefault="004D2D21" w:rsidP="00611B5F">
            <w:pPr>
              <w:spacing w:after="0" w:line="240" w:lineRule="auto"/>
              <w:jc w:val="center"/>
              <w:rPr>
                <w:rFonts w:ascii="Calibri" w:eastAsia="Times New Roman" w:hAnsi="Calibri" w:cs="Times New Roman"/>
                <w:b/>
                <w:bCs/>
                <w:sz w:val="16"/>
                <w:szCs w:val="16"/>
              </w:rPr>
            </w:pPr>
            <w:r w:rsidRPr="009909AA">
              <w:rPr>
                <w:rFonts w:ascii="Calibri" w:eastAsia="Times New Roman" w:hAnsi="Calibri" w:cs="Times New Roman"/>
                <w:b/>
                <w:bCs/>
                <w:sz w:val="16"/>
                <w:szCs w:val="16"/>
                <w:lang w:val="en"/>
              </w:rPr>
              <w:t>Indicator realization status</w:t>
            </w:r>
          </w:p>
        </w:tc>
        <w:tc>
          <w:tcPr>
            <w:tcW w:w="1350" w:type="dxa"/>
            <w:tcBorders>
              <w:top w:val="single" w:sz="4" w:space="0" w:color="auto"/>
              <w:left w:val="nil"/>
              <w:bottom w:val="single" w:sz="4" w:space="0" w:color="auto"/>
              <w:right w:val="single" w:sz="4" w:space="0" w:color="auto"/>
            </w:tcBorders>
            <w:shd w:val="clear" w:color="000000" w:fill="ACB9CA"/>
          </w:tcPr>
          <w:p w14:paraId="0046528E" w14:textId="77777777" w:rsidR="004D2D21" w:rsidRDefault="004D2D21" w:rsidP="00611B5F">
            <w:pPr>
              <w:spacing w:after="0" w:line="240" w:lineRule="auto"/>
              <w:jc w:val="center"/>
              <w:rPr>
                <w:rFonts w:ascii="Calibri" w:eastAsia="Times New Roman" w:hAnsi="Calibri" w:cs="Times New Roman"/>
                <w:b/>
                <w:bCs/>
                <w:color w:val="FF0000"/>
                <w:sz w:val="16"/>
                <w:szCs w:val="16"/>
              </w:rPr>
            </w:pPr>
          </w:p>
          <w:p w14:paraId="24D9C97C" w14:textId="77777777" w:rsidR="004D2D21" w:rsidRPr="009909AA" w:rsidRDefault="004D2D21" w:rsidP="00611B5F">
            <w:pPr>
              <w:spacing w:after="0" w:line="240" w:lineRule="auto"/>
              <w:jc w:val="center"/>
              <w:rPr>
                <w:rFonts w:ascii="Calibri" w:eastAsia="Times New Roman" w:hAnsi="Calibri" w:cs="Times New Roman"/>
                <w:b/>
                <w:bCs/>
                <w:sz w:val="16"/>
                <w:szCs w:val="16"/>
              </w:rPr>
            </w:pPr>
            <w:r w:rsidRPr="00DF45E4">
              <w:rPr>
                <w:rFonts w:ascii="Calibri" w:eastAsia="Times New Roman" w:hAnsi="Calibri" w:cs="Times New Roman"/>
                <w:b/>
                <w:bCs/>
                <w:sz w:val="16"/>
                <w:szCs w:val="16"/>
                <w:lang w:val="en"/>
              </w:rPr>
              <w:t>New deadline</w:t>
            </w:r>
          </w:p>
        </w:tc>
        <w:tc>
          <w:tcPr>
            <w:tcW w:w="1440" w:type="dxa"/>
            <w:tcBorders>
              <w:top w:val="single" w:sz="4" w:space="0" w:color="auto"/>
              <w:left w:val="single" w:sz="4" w:space="0" w:color="auto"/>
              <w:bottom w:val="single" w:sz="4" w:space="0" w:color="auto"/>
              <w:right w:val="single" w:sz="4" w:space="0" w:color="auto"/>
            </w:tcBorders>
            <w:shd w:val="clear" w:color="000000" w:fill="ACB9CA"/>
          </w:tcPr>
          <w:p w14:paraId="521360DB" w14:textId="77777777" w:rsidR="004D2D21" w:rsidRDefault="004D2D21" w:rsidP="00611B5F">
            <w:pPr>
              <w:spacing w:after="0" w:line="240" w:lineRule="auto"/>
              <w:jc w:val="center"/>
              <w:rPr>
                <w:rFonts w:ascii="Calibri" w:eastAsia="Times New Roman" w:hAnsi="Calibri" w:cs="Times New Roman"/>
                <w:b/>
                <w:bCs/>
                <w:sz w:val="16"/>
                <w:szCs w:val="16"/>
              </w:rPr>
            </w:pPr>
          </w:p>
          <w:p w14:paraId="4C778C5F" w14:textId="77777777" w:rsidR="004D2D21" w:rsidRPr="009909AA"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Funds planned</w:t>
            </w:r>
          </w:p>
        </w:tc>
        <w:tc>
          <w:tcPr>
            <w:tcW w:w="1170" w:type="dxa"/>
            <w:tcBorders>
              <w:top w:val="single" w:sz="4" w:space="0" w:color="auto"/>
              <w:left w:val="single" w:sz="4" w:space="0" w:color="auto"/>
              <w:bottom w:val="single" w:sz="4" w:space="0" w:color="auto"/>
              <w:right w:val="single" w:sz="4" w:space="0" w:color="auto"/>
            </w:tcBorders>
            <w:shd w:val="clear" w:color="000000" w:fill="ACB9CA"/>
          </w:tcPr>
          <w:p w14:paraId="2150F80C" w14:textId="77777777" w:rsidR="004D2D21" w:rsidRDefault="004D2D21" w:rsidP="00611B5F">
            <w:pPr>
              <w:spacing w:after="0" w:line="240" w:lineRule="auto"/>
              <w:jc w:val="center"/>
              <w:rPr>
                <w:rFonts w:ascii="Calibri" w:eastAsia="Times New Roman" w:hAnsi="Calibri" w:cs="Times New Roman"/>
                <w:b/>
                <w:bCs/>
                <w:sz w:val="16"/>
                <w:szCs w:val="16"/>
              </w:rPr>
            </w:pPr>
          </w:p>
          <w:p w14:paraId="3A48AE8A" w14:textId="77777777" w:rsidR="004D2D21" w:rsidRPr="009909AA"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Funds realized</w:t>
            </w:r>
          </w:p>
        </w:tc>
        <w:tc>
          <w:tcPr>
            <w:tcW w:w="1080" w:type="dxa"/>
            <w:tcBorders>
              <w:top w:val="nil"/>
              <w:left w:val="single" w:sz="4" w:space="0" w:color="auto"/>
              <w:bottom w:val="single" w:sz="4" w:space="0" w:color="auto"/>
              <w:right w:val="single" w:sz="4" w:space="0" w:color="auto"/>
            </w:tcBorders>
            <w:shd w:val="clear" w:color="000000" w:fill="ACB9CA"/>
            <w:hideMark/>
          </w:tcPr>
          <w:p w14:paraId="115CB73B" w14:textId="77777777" w:rsidR="004D2D21" w:rsidRDefault="004D2D21" w:rsidP="00611B5F">
            <w:pPr>
              <w:spacing w:after="0" w:line="240" w:lineRule="auto"/>
              <w:jc w:val="center"/>
              <w:rPr>
                <w:rFonts w:ascii="Calibri" w:eastAsia="Times New Roman" w:hAnsi="Calibri" w:cs="Times New Roman"/>
                <w:b/>
                <w:bCs/>
                <w:sz w:val="16"/>
                <w:szCs w:val="16"/>
              </w:rPr>
            </w:pPr>
          </w:p>
          <w:p w14:paraId="2CEE16C5" w14:textId="77777777" w:rsidR="004D2D21" w:rsidRPr="009909AA"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Source of finance</w:t>
            </w:r>
          </w:p>
        </w:tc>
        <w:tc>
          <w:tcPr>
            <w:tcW w:w="1350" w:type="dxa"/>
            <w:tcBorders>
              <w:top w:val="nil"/>
              <w:left w:val="nil"/>
              <w:bottom w:val="single" w:sz="4" w:space="0" w:color="auto"/>
              <w:right w:val="single" w:sz="4" w:space="0" w:color="auto"/>
            </w:tcBorders>
            <w:shd w:val="clear" w:color="000000" w:fill="ACB9CA"/>
            <w:vAlign w:val="center"/>
            <w:hideMark/>
          </w:tcPr>
          <w:p w14:paraId="44EC5038" w14:textId="77777777" w:rsidR="004D2D21" w:rsidRPr="009909AA"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Comments/recommendations for the next implementation period</w:t>
            </w:r>
          </w:p>
        </w:tc>
      </w:tr>
      <w:tr w:rsidR="004D2D21" w14:paraId="035B4776"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5C8EDEC6" w14:textId="77777777" w:rsidR="004D2D21" w:rsidRPr="00792C42" w:rsidRDefault="004D2D21" w:rsidP="00611B5F">
            <w:pPr>
              <w:spacing w:after="0" w:line="240" w:lineRule="auto"/>
              <w:ind w:left="-113"/>
              <w:jc w:val="center"/>
              <w:rPr>
                <w:rFonts w:eastAsia="Times New Roman" w:cs="Times New Roman"/>
                <w:sz w:val="16"/>
                <w:szCs w:val="16"/>
              </w:rPr>
            </w:pPr>
            <w:r w:rsidRPr="00792C42">
              <w:rPr>
                <w:rFonts w:eastAsia="Times New Roman" w:cs="Times New Roman"/>
                <w:sz w:val="16"/>
                <w:szCs w:val="16"/>
                <w:lang w:val="en"/>
              </w:rPr>
              <w:t>2.1.1</w:t>
            </w:r>
          </w:p>
        </w:tc>
        <w:tc>
          <w:tcPr>
            <w:tcW w:w="1622" w:type="dxa"/>
            <w:tcBorders>
              <w:top w:val="nil"/>
              <w:left w:val="nil"/>
              <w:bottom w:val="single" w:sz="4" w:space="0" w:color="auto"/>
              <w:right w:val="single" w:sz="4" w:space="0" w:color="auto"/>
            </w:tcBorders>
            <w:shd w:val="clear" w:color="000000" w:fill="FFFFFF"/>
            <w:vAlign w:val="center"/>
            <w:hideMark/>
          </w:tcPr>
          <w:p w14:paraId="70052AF1" w14:textId="77777777" w:rsidR="004D2D21" w:rsidRPr="00792C42" w:rsidRDefault="004D2D21" w:rsidP="00611B5F">
            <w:pPr>
              <w:spacing w:after="0" w:line="240" w:lineRule="auto"/>
              <w:rPr>
                <w:rFonts w:eastAsia="Times New Roman" w:cs="Times New Roman"/>
                <w:sz w:val="16"/>
                <w:szCs w:val="16"/>
              </w:rPr>
            </w:pPr>
            <w:r w:rsidRPr="00792C42">
              <w:rPr>
                <w:rFonts w:eastAsia="Times New Roman" w:cs="Times New Roman"/>
                <w:sz w:val="16"/>
                <w:szCs w:val="16"/>
                <w:lang w:val="en"/>
              </w:rPr>
              <w:t>Define the Roadmap for the introduction of the quality management system of the provided services</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114D57AA" w14:textId="77777777" w:rsidR="004D2D21" w:rsidRPr="00792C42" w:rsidRDefault="004D2D21" w:rsidP="00611B5F">
            <w:pPr>
              <w:spacing w:after="0" w:line="240" w:lineRule="auto"/>
              <w:rPr>
                <w:rFonts w:eastAsia="Times New Roman" w:cs="Times New Roman"/>
                <w:sz w:val="16"/>
                <w:szCs w:val="16"/>
              </w:rPr>
            </w:pPr>
            <w:r w:rsidRPr="00792C42">
              <w:rPr>
                <w:rFonts w:eastAsia="Times New Roman" w:cs="Times New Roman"/>
                <w:sz w:val="16"/>
                <w:szCs w:val="16"/>
                <w:lang w:val="en"/>
              </w:rPr>
              <w:t>Roadmap at the Council for Public Administration Reform established</w:t>
            </w:r>
          </w:p>
        </w:tc>
        <w:tc>
          <w:tcPr>
            <w:tcW w:w="990" w:type="dxa"/>
            <w:tcBorders>
              <w:top w:val="nil"/>
              <w:left w:val="nil"/>
              <w:bottom w:val="single" w:sz="4" w:space="0" w:color="auto"/>
              <w:right w:val="single" w:sz="4" w:space="0" w:color="auto"/>
            </w:tcBorders>
            <w:shd w:val="clear" w:color="000000" w:fill="FFFFFF"/>
            <w:vAlign w:val="center"/>
            <w:hideMark/>
          </w:tcPr>
          <w:p w14:paraId="5F28CED3" w14:textId="77777777" w:rsidR="004D2D21" w:rsidRPr="00792C42" w:rsidRDefault="004D2D21" w:rsidP="00611B5F">
            <w:pPr>
              <w:spacing w:after="0" w:line="240" w:lineRule="auto"/>
              <w:jc w:val="center"/>
              <w:rPr>
                <w:rFonts w:eastAsia="Times New Roman" w:cs="Times New Roman"/>
                <w:sz w:val="16"/>
                <w:szCs w:val="16"/>
              </w:rPr>
            </w:pPr>
            <w:r w:rsidRPr="00792C42">
              <w:rPr>
                <w:rFonts w:eastAsia="Times New Roman" w:cs="Times New Roman"/>
                <w:sz w:val="16"/>
                <w:szCs w:val="16"/>
                <w:lang w:val="en"/>
              </w:rPr>
              <w:t>MPA</w:t>
            </w:r>
          </w:p>
        </w:tc>
        <w:tc>
          <w:tcPr>
            <w:tcW w:w="810" w:type="dxa"/>
            <w:tcBorders>
              <w:top w:val="nil"/>
              <w:left w:val="nil"/>
              <w:bottom w:val="single" w:sz="4" w:space="0" w:color="auto"/>
              <w:right w:val="single" w:sz="4" w:space="0" w:color="auto"/>
            </w:tcBorders>
            <w:shd w:val="clear" w:color="000000" w:fill="FFFFFF"/>
            <w:vAlign w:val="center"/>
            <w:hideMark/>
          </w:tcPr>
          <w:p w14:paraId="3B936C17" w14:textId="77777777" w:rsidR="004D2D21" w:rsidRPr="00792C42" w:rsidRDefault="004D2D21" w:rsidP="00611B5F">
            <w:pPr>
              <w:spacing w:after="0" w:line="240" w:lineRule="auto"/>
              <w:jc w:val="center"/>
              <w:rPr>
                <w:rFonts w:eastAsia="Times New Roman" w:cs="Times New Roman"/>
                <w:sz w:val="16"/>
                <w:szCs w:val="16"/>
              </w:rPr>
            </w:pPr>
            <w:r w:rsidRPr="00792C42">
              <w:rPr>
                <w:rFonts w:eastAsia="Times New Roman" w:cs="Times New Roman"/>
                <w:sz w:val="16"/>
                <w:szCs w:val="16"/>
                <w:lang w:val="en"/>
              </w:rPr>
              <w:t>IQ 2022</w:t>
            </w:r>
          </w:p>
        </w:tc>
        <w:tc>
          <w:tcPr>
            <w:tcW w:w="990" w:type="dxa"/>
            <w:tcBorders>
              <w:top w:val="nil"/>
              <w:left w:val="nil"/>
              <w:bottom w:val="single" w:sz="4" w:space="0" w:color="auto"/>
              <w:right w:val="single" w:sz="4" w:space="0" w:color="auto"/>
            </w:tcBorders>
            <w:shd w:val="clear" w:color="000000" w:fill="FFFFFF"/>
            <w:vAlign w:val="center"/>
            <w:hideMark/>
          </w:tcPr>
          <w:p w14:paraId="21A6765D" w14:textId="77777777" w:rsidR="004D2D21" w:rsidRPr="00792C42" w:rsidRDefault="004D2D21" w:rsidP="00611B5F">
            <w:pPr>
              <w:spacing w:after="0" w:line="240" w:lineRule="auto"/>
              <w:jc w:val="center"/>
              <w:rPr>
                <w:rFonts w:ascii="Calibri" w:eastAsia="Times New Roman" w:hAnsi="Calibri" w:cs="Times New Roman"/>
                <w:sz w:val="16"/>
                <w:szCs w:val="16"/>
              </w:rPr>
            </w:pPr>
            <w:r w:rsidRPr="00792C42">
              <w:rPr>
                <w:rFonts w:ascii="Calibri" w:eastAsia="Times New Roman" w:hAnsi="Calibri" w:cs="Times New Roman"/>
                <w:sz w:val="16"/>
                <w:szCs w:val="16"/>
                <w:lang w:val="en"/>
              </w:rPr>
              <w:t>Q3 2022</w:t>
            </w:r>
          </w:p>
        </w:tc>
        <w:tc>
          <w:tcPr>
            <w:tcW w:w="1710" w:type="dxa"/>
            <w:tcBorders>
              <w:top w:val="nil"/>
              <w:left w:val="nil"/>
              <w:bottom w:val="nil"/>
              <w:right w:val="nil"/>
            </w:tcBorders>
            <w:shd w:val="clear" w:color="000000" w:fill="FFFF00"/>
            <w:vAlign w:val="center"/>
            <w:hideMark/>
          </w:tcPr>
          <w:p w14:paraId="0A17969E" w14:textId="513B7E87" w:rsidR="004D2D21" w:rsidRPr="00792C42" w:rsidRDefault="004D2D21" w:rsidP="00611B5F">
            <w:pPr>
              <w:spacing w:after="0" w:line="240" w:lineRule="auto"/>
              <w:jc w:val="center"/>
              <w:rPr>
                <w:rFonts w:ascii="Cambria" w:eastAsia="Times New Roman" w:hAnsi="Cambria" w:cs="Times New Roman"/>
                <w:color w:val="000000"/>
                <w:sz w:val="16"/>
                <w:szCs w:val="16"/>
              </w:rPr>
            </w:pPr>
            <w:r w:rsidRPr="00792C42">
              <w:rPr>
                <w:rFonts w:ascii="Cambria" w:eastAsia="Times New Roman" w:hAnsi="Cambria" w:cs="Times New Roman"/>
                <w:color w:val="000000"/>
                <w:sz w:val="16"/>
                <w:szCs w:val="16"/>
                <w:lang w:val="en"/>
              </w:rPr>
              <w:t xml:space="preserve"> In November 2022, a conference on "Quality management in Montenegro - doing the right thing" organized A Memorandum of Understanding between the MPA and the Chamber of </w:t>
            </w:r>
            <w:r w:rsidR="00285A95">
              <w:rPr>
                <w:rFonts w:ascii="Cambria" w:eastAsia="Times New Roman" w:hAnsi="Cambria" w:cs="Times New Roman"/>
                <w:color w:val="000000"/>
                <w:sz w:val="16"/>
                <w:szCs w:val="16"/>
                <w:lang w:val="en"/>
              </w:rPr>
              <w:t>Economy</w:t>
            </w:r>
            <w:r w:rsidRPr="00792C42">
              <w:rPr>
                <w:rFonts w:ascii="Cambria" w:eastAsia="Times New Roman" w:hAnsi="Cambria" w:cs="Times New Roman"/>
                <w:color w:val="000000"/>
                <w:sz w:val="16"/>
                <w:szCs w:val="16"/>
                <w:lang w:val="en"/>
              </w:rPr>
              <w:t xml:space="preserve"> signed</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45F9F427" w14:textId="77777777" w:rsidR="004D2D21" w:rsidRDefault="004D2D21" w:rsidP="00611B5F">
            <w:pPr>
              <w:spacing w:after="0" w:line="240" w:lineRule="auto"/>
              <w:jc w:val="center"/>
              <w:rPr>
                <w:rFonts w:ascii="Calibri" w:eastAsia="Times New Roman" w:hAnsi="Calibri" w:cs="Times New Roman"/>
                <w:sz w:val="16"/>
                <w:szCs w:val="16"/>
              </w:rPr>
            </w:pPr>
          </w:p>
          <w:p w14:paraId="21186452" w14:textId="77777777" w:rsidR="004D2D21" w:rsidRDefault="004D2D21" w:rsidP="00611B5F">
            <w:pPr>
              <w:spacing w:after="0" w:line="240" w:lineRule="auto"/>
              <w:jc w:val="center"/>
              <w:rPr>
                <w:rFonts w:ascii="Calibri" w:eastAsia="Times New Roman" w:hAnsi="Calibri" w:cs="Times New Roman"/>
                <w:sz w:val="16"/>
                <w:szCs w:val="16"/>
              </w:rPr>
            </w:pPr>
          </w:p>
          <w:p w14:paraId="3FCD63B3" w14:textId="77777777" w:rsidR="004D2D21" w:rsidRDefault="004D2D21" w:rsidP="00611B5F">
            <w:pPr>
              <w:spacing w:after="0" w:line="240" w:lineRule="auto"/>
              <w:jc w:val="center"/>
              <w:rPr>
                <w:rFonts w:ascii="Calibri" w:eastAsia="Times New Roman" w:hAnsi="Calibri" w:cs="Times New Roman"/>
                <w:sz w:val="16"/>
                <w:szCs w:val="16"/>
              </w:rPr>
            </w:pPr>
          </w:p>
          <w:p w14:paraId="45768F90" w14:textId="77777777" w:rsidR="004D2D21" w:rsidRDefault="004D2D21" w:rsidP="00611B5F">
            <w:pPr>
              <w:spacing w:after="0" w:line="240" w:lineRule="auto"/>
              <w:jc w:val="center"/>
              <w:rPr>
                <w:rFonts w:ascii="Calibri" w:eastAsia="Times New Roman" w:hAnsi="Calibri" w:cs="Times New Roman"/>
                <w:sz w:val="16"/>
                <w:szCs w:val="16"/>
              </w:rPr>
            </w:pPr>
          </w:p>
          <w:p w14:paraId="706E505D" w14:textId="77777777" w:rsidR="004D2D21" w:rsidRPr="00792C42" w:rsidRDefault="004D2D21" w:rsidP="00611B5F">
            <w:pPr>
              <w:spacing w:after="0" w:line="240" w:lineRule="auto"/>
              <w:jc w:val="center"/>
              <w:rPr>
                <w:rFonts w:ascii="Calibri" w:eastAsia="Times New Roman" w:hAnsi="Calibri" w:cs="Times New Roman"/>
                <w:sz w:val="16"/>
                <w:szCs w:val="16"/>
              </w:rPr>
            </w:pPr>
            <w:r w:rsidRPr="00792C42">
              <w:rPr>
                <w:rFonts w:ascii="Calibri" w:eastAsia="Times New Roman" w:hAnsi="Calibri" w:cs="Times New Roman"/>
                <w:sz w:val="16"/>
                <w:szCs w:val="16"/>
                <w:lang w:val="en"/>
              </w:rPr>
              <w:t>II Q 2023</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530E03CF"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5BB4F7FC" w14:textId="77777777" w:rsidR="004D2D21" w:rsidRDefault="004D2D21" w:rsidP="00611B5F">
            <w:pPr>
              <w:spacing w:after="0" w:line="240" w:lineRule="auto"/>
              <w:rPr>
                <w:rFonts w:ascii="Calibri" w:eastAsia="Times New Roman" w:hAnsi="Calibri" w:cs="Times New Roman"/>
                <w:color w:val="000000"/>
                <w:sz w:val="16"/>
                <w:szCs w:val="16"/>
              </w:rPr>
            </w:pPr>
          </w:p>
          <w:p w14:paraId="489A6BF1"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672BDDE1"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27.000 €</w:t>
            </w:r>
          </w:p>
          <w:p w14:paraId="18EBFF12"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30A51275"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47C1DFD4"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73B4B33C"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764D0239" w14:textId="77777777" w:rsidR="004D2D21" w:rsidRPr="00792C42" w:rsidRDefault="004D2D21" w:rsidP="00611B5F">
            <w:pPr>
              <w:spacing w:after="0" w:line="240" w:lineRule="auto"/>
              <w:rPr>
                <w:rFonts w:ascii="Calibri" w:eastAsia="Times New Roman" w:hAnsi="Calibri" w:cs="Times New Roman"/>
                <w:sz w:val="16"/>
                <w:szCs w:val="16"/>
              </w:rPr>
            </w:pPr>
            <w:r w:rsidRPr="00792C42">
              <w:rPr>
                <w:rFonts w:ascii="Calibri" w:eastAsia="Times New Roman" w:hAnsi="Calibri" w:cs="Times New Roman"/>
                <w:sz w:val="16"/>
                <w:szCs w:val="16"/>
              </w:rPr>
              <w:t> </w:t>
            </w:r>
          </w:p>
        </w:tc>
      </w:tr>
      <w:tr w:rsidR="004D2D21" w14:paraId="10AB3262"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5FD12BFE" w14:textId="77777777" w:rsidR="004D2D21" w:rsidRPr="00792C42" w:rsidRDefault="004D2D21" w:rsidP="00611B5F">
            <w:pPr>
              <w:spacing w:after="0" w:line="240" w:lineRule="auto"/>
              <w:ind w:left="-113"/>
              <w:jc w:val="center"/>
              <w:rPr>
                <w:rFonts w:eastAsia="Times New Roman" w:cs="Times New Roman"/>
                <w:sz w:val="16"/>
                <w:szCs w:val="16"/>
              </w:rPr>
            </w:pPr>
            <w:r w:rsidRPr="00792C42">
              <w:rPr>
                <w:rFonts w:eastAsia="Times New Roman" w:cs="Times New Roman"/>
                <w:sz w:val="16"/>
                <w:szCs w:val="16"/>
                <w:lang w:val="en"/>
              </w:rPr>
              <w:t>2.1.2</w:t>
            </w:r>
          </w:p>
        </w:tc>
        <w:tc>
          <w:tcPr>
            <w:tcW w:w="1622" w:type="dxa"/>
            <w:tcBorders>
              <w:top w:val="nil"/>
              <w:left w:val="nil"/>
              <w:bottom w:val="single" w:sz="4" w:space="0" w:color="auto"/>
              <w:right w:val="single" w:sz="4" w:space="0" w:color="auto"/>
            </w:tcBorders>
            <w:shd w:val="clear" w:color="000000" w:fill="FFFFFF"/>
            <w:vAlign w:val="center"/>
            <w:hideMark/>
          </w:tcPr>
          <w:p w14:paraId="76919CF7" w14:textId="77777777" w:rsidR="004D2D21" w:rsidRPr="00792C42" w:rsidRDefault="004D2D21" w:rsidP="00611B5F">
            <w:pPr>
              <w:spacing w:after="0" w:line="240" w:lineRule="auto"/>
              <w:rPr>
                <w:rFonts w:eastAsia="Times New Roman" w:cs="Times New Roman"/>
                <w:sz w:val="16"/>
                <w:szCs w:val="16"/>
              </w:rPr>
            </w:pPr>
            <w:r w:rsidRPr="00792C42">
              <w:rPr>
                <w:rFonts w:eastAsia="Times New Roman" w:cs="Times New Roman"/>
                <w:sz w:val="16"/>
                <w:szCs w:val="16"/>
                <w:lang w:val="en"/>
              </w:rPr>
              <w:t>Develop a methodology for introducing quality management into the public administration system</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4B3FACEF" w14:textId="77777777" w:rsidR="004D2D21" w:rsidRPr="00792C42" w:rsidRDefault="004D2D21" w:rsidP="00611B5F">
            <w:pPr>
              <w:spacing w:after="0" w:line="240" w:lineRule="auto"/>
              <w:rPr>
                <w:rFonts w:eastAsia="Times New Roman" w:cs="Times New Roman"/>
                <w:sz w:val="16"/>
                <w:szCs w:val="16"/>
              </w:rPr>
            </w:pPr>
            <w:r w:rsidRPr="00792C42">
              <w:rPr>
                <w:rFonts w:eastAsia="Times New Roman" w:cs="Times New Roman"/>
                <w:sz w:val="16"/>
                <w:szCs w:val="16"/>
                <w:lang w:val="en"/>
              </w:rPr>
              <w:t>Methodology for introducing quality management into the public administration system developed and promoted</w:t>
            </w:r>
          </w:p>
        </w:tc>
        <w:tc>
          <w:tcPr>
            <w:tcW w:w="990" w:type="dxa"/>
            <w:tcBorders>
              <w:top w:val="nil"/>
              <w:left w:val="nil"/>
              <w:bottom w:val="single" w:sz="4" w:space="0" w:color="auto"/>
              <w:right w:val="single" w:sz="4" w:space="0" w:color="auto"/>
            </w:tcBorders>
            <w:shd w:val="clear" w:color="000000" w:fill="FFFFFF"/>
            <w:vAlign w:val="center"/>
            <w:hideMark/>
          </w:tcPr>
          <w:p w14:paraId="64DA3ABE" w14:textId="77777777" w:rsidR="004D2D21" w:rsidRPr="00792C42" w:rsidRDefault="004D2D21" w:rsidP="00611B5F">
            <w:pPr>
              <w:spacing w:after="0" w:line="240" w:lineRule="auto"/>
              <w:jc w:val="center"/>
              <w:rPr>
                <w:rFonts w:eastAsia="Times New Roman" w:cs="Times New Roman"/>
                <w:sz w:val="16"/>
                <w:szCs w:val="16"/>
              </w:rPr>
            </w:pPr>
            <w:r w:rsidRPr="00792C42">
              <w:rPr>
                <w:rFonts w:eastAsia="Times New Roman" w:cs="Times New Roman"/>
                <w:sz w:val="16"/>
                <w:szCs w:val="16"/>
                <w:lang w:val="en"/>
              </w:rPr>
              <w:t>MPA</w:t>
            </w:r>
          </w:p>
          <w:p w14:paraId="230C76C6" w14:textId="77777777" w:rsidR="004D2D21" w:rsidRPr="00792C42" w:rsidRDefault="004D2D21" w:rsidP="00611B5F">
            <w:pPr>
              <w:spacing w:after="0" w:line="240" w:lineRule="auto"/>
              <w:jc w:val="center"/>
              <w:rPr>
                <w:rFonts w:eastAsia="Times New Roman" w:cs="Times New Roman"/>
                <w:sz w:val="16"/>
                <w:szCs w:val="16"/>
              </w:rPr>
            </w:pPr>
            <w:r w:rsidRPr="00792C42">
              <w:rPr>
                <w:rFonts w:eastAsia="Times New Roman" w:cs="Times New Roman"/>
                <w:sz w:val="16"/>
                <w:szCs w:val="16"/>
                <w:lang w:val="en"/>
              </w:rPr>
              <w:t xml:space="preserve"> </w:t>
            </w:r>
            <w:proofErr w:type="spellStart"/>
            <w:r w:rsidRPr="00792C42">
              <w:rPr>
                <w:rFonts w:eastAsia="Times New Roman" w:cs="Times New Roman"/>
                <w:sz w:val="16"/>
                <w:szCs w:val="16"/>
                <w:lang w:val="en"/>
              </w:rPr>
              <w:t>ReSPA</w:t>
            </w:r>
            <w:proofErr w:type="spellEnd"/>
          </w:p>
        </w:tc>
        <w:tc>
          <w:tcPr>
            <w:tcW w:w="810" w:type="dxa"/>
            <w:tcBorders>
              <w:top w:val="nil"/>
              <w:left w:val="nil"/>
              <w:bottom w:val="single" w:sz="4" w:space="0" w:color="auto"/>
              <w:right w:val="single" w:sz="4" w:space="0" w:color="auto"/>
            </w:tcBorders>
            <w:shd w:val="clear" w:color="000000" w:fill="FFFFFF"/>
            <w:vAlign w:val="center"/>
            <w:hideMark/>
          </w:tcPr>
          <w:p w14:paraId="3035450D" w14:textId="77777777" w:rsidR="004D2D21" w:rsidRPr="00792C42" w:rsidRDefault="004D2D21" w:rsidP="00611B5F">
            <w:pPr>
              <w:spacing w:after="0" w:line="240" w:lineRule="auto"/>
              <w:jc w:val="center"/>
              <w:rPr>
                <w:rFonts w:eastAsia="Times New Roman" w:cs="Times New Roman"/>
                <w:sz w:val="16"/>
                <w:szCs w:val="16"/>
              </w:rPr>
            </w:pPr>
            <w:r w:rsidRPr="00792C42">
              <w:rPr>
                <w:rFonts w:eastAsia="Times New Roman" w:cs="Times New Roman"/>
                <w:sz w:val="16"/>
                <w:szCs w:val="16"/>
                <w:lang w:val="en"/>
              </w:rPr>
              <w:t>Q3 2022</w:t>
            </w:r>
          </w:p>
        </w:tc>
        <w:tc>
          <w:tcPr>
            <w:tcW w:w="990" w:type="dxa"/>
            <w:tcBorders>
              <w:top w:val="nil"/>
              <w:left w:val="nil"/>
              <w:bottom w:val="single" w:sz="4" w:space="0" w:color="auto"/>
              <w:right w:val="single" w:sz="4" w:space="0" w:color="auto"/>
            </w:tcBorders>
            <w:shd w:val="clear" w:color="000000" w:fill="FFFFFF"/>
            <w:vAlign w:val="center"/>
            <w:hideMark/>
          </w:tcPr>
          <w:p w14:paraId="06A6C344" w14:textId="77777777" w:rsidR="004D2D21" w:rsidRPr="00792C42" w:rsidRDefault="004D2D21" w:rsidP="00611B5F">
            <w:pPr>
              <w:spacing w:after="0" w:line="240" w:lineRule="auto"/>
              <w:jc w:val="center"/>
              <w:rPr>
                <w:rFonts w:ascii="Calibri" w:eastAsia="Times New Roman" w:hAnsi="Calibri" w:cs="Times New Roman"/>
                <w:sz w:val="16"/>
                <w:szCs w:val="16"/>
              </w:rPr>
            </w:pPr>
            <w:r w:rsidRPr="00792C42">
              <w:rPr>
                <w:rFonts w:ascii="Calibri" w:eastAsia="Times New Roman" w:hAnsi="Calibri" w:cs="Times New Roman"/>
                <w:sz w:val="16"/>
                <w:szCs w:val="16"/>
                <w:lang w:val="en"/>
              </w:rPr>
              <w:t>II Q 2023</w:t>
            </w:r>
          </w:p>
        </w:tc>
        <w:tc>
          <w:tcPr>
            <w:tcW w:w="1710" w:type="dxa"/>
            <w:tcBorders>
              <w:top w:val="single" w:sz="4" w:space="0" w:color="auto"/>
              <w:left w:val="nil"/>
              <w:bottom w:val="single" w:sz="4" w:space="0" w:color="auto"/>
              <w:right w:val="single" w:sz="4" w:space="0" w:color="auto"/>
            </w:tcBorders>
            <w:shd w:val="clear" w:color="000000" w:fill="FFFF00"/>
            <w:vAlign w:val="center"/>
            <w:hideMark/>
          </w:tcPr>
          <w:p w14:paraId="469DBC61" w14:textId="77777777" w:rsidR="004D2D21" w:rsidRPr="00792C42" w:rsidRDefault="004D2D21" w:rsidP="00611B5F">
            <w:pPr>
              <w:spacing w:after="0" w:line="240" w:lineRule="auto"/>
              <w:jc w:val="center"/>
              <w:rPr>
                <w:rFonts w:ascii="Cambria" w:eastAsia="Times New Roman" w:hAnsi="Cambria" w:cs="Times New Roman"/>
                <w:color w:val="000000"/>
                <w:sz w:val="16"/>
                <w:szCs w:val="16"/>
              </w:rPr>
            </w:pPr>
            <w:r>
              <w:rPr>
                <w:rFonts w:ascii="Cambria" w:eastAsia="Times New Roman" w:hAnsi="Cambria" w:cs="Times New Roman"/>
                <w:color w:val="000000"/>
                <w:sz w:val="16"/>
                <w:szCs w:val="16"/>
                <w:lang w:val="en"/>
              </w:rPr>
              <w:t>Coordinating bodies for quality management in public administration formed </w:t>
            </w:r>
          </w:p>
        </w:tc>
        <w:tc>
          <w:tcPr>
            <w:tcW w:w="1350" w:type="dxa"/>
            <w:tcBorders>
              <w:top w:val="single" w:sz="4" w:space="0" w:color="auto"/>
              <w:left w:val="nil"/>
              <w:bottom w:val="single" w:sz="4" w:space="0" w:color="auto"/>
              <w:right w:val="single" w:sz="4" w:space="0" w:color="auto"/>
            </w:tcBorders>
            <w:shd w:val="clear" w:color="000000" w:fill="FFFFFF"/>
          </w:tcPr>
          <w:p w14:paraId="2C50A351"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2C96183E"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152CD6BF" w14:textId="77777777" w:rsidR="004D2D21" w:rsidRDefault="004D2D21" w:rsidP="00611B5F">
            <w:pPr>
              <w:spacing w:after="0" w:line="240" w:lineRule="auto"/>
              <w:rPr>
                <w:rFonts w:ascii="Calibri" w:eastAsia="Times New Roman" w:hAnsi="Calibri" w:cs="Times New Roman"/>
                <w:color w:val="000000"/>
                <w:sz w:val="16"/>
                <w:szCs w:val="16"/>
              </w:rPr>
            </w:pPr>
          </w:p>
          <w:p w14:paraId="74371727"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00803519" w14:textId="77777777" w:rsidR="004D2D21" w:rsidRDefault="004D2D21" w:rsidP="00611B5F">
            <w:pPr>
              <w:spacing w:after="0" w:line="240" w:lineRule="auto"/>
              <w:rPr>
                <w:rFonts w:ascii="Calibri" w:eastAsia="Times New Roman" w:hAnsi="Calibri" w:cs="Times New Roman"/>
                <w:color w:val="000000"/>
                <w:sz w:val="16"/>
                <w:szCs w:val="16"/>
              </w:rPr>
            </w:pPr>
          </w:p>
          <w:p w14:paraId="5181B235" w14:textId="77777777" w:rsidR="004D2D21" w:rsidRDefault="004D2D21" w:rsidP="00611B5F">
            <w:pPr>
              <w:spacing w:after="0" w:line="240" w:lineRule="auto"/>
              <w:rPr>
                <w:rFonts w:ascii="Calibri" w:eastAsia="Times New Roman" w:hAnsi="Calibri" w:cs="Times New Roman"/>
                <w:color w:val="000000"/>
                <w:sz w:val="16"/>
                <w:szCs w:val="16"/>
              </w:rPr>
            </w:pPr>
          </w:p>
          <w:p w14:paraId="779E88F2" w14:textId="77777777" w:rsidR="004D2D21" w:rsidRDefault="004D2D21" w:rsidP="00611B5F">
            <w:pPr>
              <w:spacing w:after="0" w:line="240" w:lineRule="auto"/>
              <w:rPr>
                <w:rFonts w:ascii="Calibri" w:eastAsia="Times New Roman" w:hAnsi="Calibri" w:cs="Times New Roman"/>
                <w:color w:val="000000"/>
                <w:sz w:val="16"/>
                <w:szCs w:val="16"/>
              </w:rPr>
            </w:pPr>
          </w:p>
          <w:p w14:paraId="17F8B496"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10.000 €</w:t>
            </w:r>
          </w:p>
          <w:p w14:paraId="3B349DF5"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6C9C9412"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4DE96F19"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0F57F5F7"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Donor funds</w:t>
            </w:r>
          </w:p>
          <w:p w14:paraId="3C83BD14" w14:textId="77777777" w:rsidR="004D2D21" w:rsidRPr="00792C42" w:rsidRDefault="004D2D21" w:rsidP="00611B5F">
            <w:pPr>
              <w:spacing w:after="0" w:line="240" w:lineRule="auto"/>
              <w:rPr>
                <w:rFonts w:ascii="Calibri" w:eastAsia="Times New Roman" w:hAnsi="Calibri" w:cs="Times New Roman"/>
                <w:sz w:val="16"/>
                <w:szCs w:val="16"/>
              </w:rPr>
            </w:pPr>
            <w:r>
              <w:rPr>
                <w:rFonts w:ascii="Calibri" w:eastAsia="Times New Roman" w:hAnsi="Calibri" w:cs="Times New Roman"/>
                <w:color w:val="000000"/>
                <w:sz w:val="16"/>
                <w:szCs w:val="16"/>
                <w:lang w:val="en"/>
              </w:rPr>
              <w:t>Direct support from SIGMA </w:t>
            </w:r>
          </w:p>
        </w:tc>
        <w:tc>
          <w:tcPr>
            <w:tcW w:w="1350" w:type="dxa"/>
            <w:tcBorders>
              <w:top w:val="nil"/>
              <w:left w:val="nil"/>
              <w:bottom w:val="single" w:sz="4" w:space="0" w:color="auto"/>
              <w:right w:val="single" w:sz="4" w:space="0" w:color="auto"/>
            </w:tcBorders>
            <w:shd w:val="clear" w:color="000000" w:fill="FFFFFF"/>
            <w:vAlign w:val="center"/>
            <w:hideMark/>
          </w:tcPr>
          <w:p w14:paraId="24F97286" w14:textId="77777777" w:rsidR="004D2D21" w:rsidRPr="00792C42" w:rsidRDefault="004D2D21" w:rsidP="00611B5F">
            <w:pPr>
              <w:spacing w:after="0" w:line="240" w:lineRule="auto"/>
              <w:jc w:val="center"/>
              <w:rPr>
                <w:rFonts w:ascii="Calibri" w:eastAsia="Times New Roman" w:hAnsi="Calibri" w:cs="Times New Roman"/>
                <w:sz w:val="16"/>
                <w:szCs w:val="16"/>
              </w:rPr>
            </w:pPr>
            <w:r w:rsidRPr="00792C42">
              <w:rPr>
                <w:rFonts w:ascii="Calibri" w:eastAsia="Times New Roman" w:hAnsi="Calibri" w:cs="Times New Roman"/>
                <w:sz w:val="16"/>
                <w:szCs w:val="16"/>
                <w:lang w:val="en"/>
              </w:rPr>
              <w:t>During the development of the Roadmap for introducing quality in public administration, and according to detailed research, the combined model for introducing quality in public administration was abandoned, and this Methodology is not necessary</w:t>
            </w:r>
          </w:p>
        </w:tc>
      </w:tr>
      <w:tr w:rsidR="004D2D21" w14:paraId="315DF7D1"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12B899D1" w14:textId="77777777" w:rsidR="004D2D21" w:rsidRPr="00792C42" w:rsidRDefault="004D2D21" w:rsidP="00611B5F">
            <w:pPr>
              <w:spacing w:after="0" w:line="240" w:lineRule="auto"/>
              <w:ind w:left="-113"/>
              <w:jc w:val="center"/>
              <w:rPr>
                <w:rFonts w:eastAsia="Times New Roman" w:cs="Times New Roman"/>
                <w:sz w:val="16"/>
                <w:szCs w:val="16"/>
              </w:rPr>
            </w:pPr>
            <w:r w:rsidRPr="00792C42">
              <w:rPr>
                <w:rFonts w:eastAsia="Times New Roman" w:cs="Times New Roman"/>
                <w:sz w:val="16"/>
                <w:szCs w:val="16"/>
                <w:lang w:val="en"/>
              </w:rPr>
              <w:t>2.1.3</w:t>
            </w:r>
          </w:p>
        </w:tc>
        <w:tc>
          <w:tcPr>
            <w:tcW w:w="1622" w:type="dxa"/>
            <w:tcBorders>
              <w:top w:val="nil"/>
              <w:left w:val="nil"/>
              <w:bottom w:val="single" w:sz="4" w:space="0" w:color="auto"/>
              <w:right w:val="single" w:sz="4" w:space="0" w:color="auto"/>
            </w:tcBorders>
            <w:shd w:val="clear" w:color="000000" w:fill="FFFFFF"/>
            <w:vAlign w:val="center"/>
            <w:hideMark/>
          </w:tcPr>
          <w:p w14:paraId="4EF1B3F4" w14:textId="77777777" w:rsidR="004D2D21" w:rsidRPr="00792C42" w:rsidRDefault="004D2D21" w:rsidP="00611B5F">
            <w:pPr>
              <w:spacing w:after="0" w:line="240" w:lineRule="auto"/>
              <w:rPr>
                <w:rFonts w:eastAsia="Times New Roman" w:cs="Times New Roman"/>
                <w:sz w:val="16"/>
                <w:szCs w:val="16"/>
              </w:rPr>
            </w:pPr>
            <w:proofErr w:type="spellStart"/>
            <w:r w:rsidRPr="00792C42">
              <w:rPr>
                <w:rFonts w:eastAsia="Times New Roman" w:cs="Times New Roman"/>
                <w:sz w:val="16"/>
                <w:szCs w:val="16"/>
                <w:lang w:val="en"/>
              </w:rPr>
              <w:t>ImplementCAF</w:t>
            </w:r>
            <w:proofErr w:type="spellEnd"/>
            <w:r w:rsidRPr="00792C42">
              <w:rPr>
                <w:rFonts w:eastAsia="Times New Roman" w:cs="Times New Roman"/>
                <w:sz w:val="16"/>
                <w:szCs w:val="16"/>
                <w:lang w:val="en"/>
              </w:rPr>
              <w:t xml:space="preserve"> quality management mechanism and evaluation of CAF performance</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299166FE" w14:textId="77777777" w:rsidR="004D2D21" w:rsidRPr="00792C42" w:rsidRDefault="004D2D21" w:rsidP="00611B5F">
            <w:pPr>
              <w:spacing w:after="0" w:line="240" w:lineRule="auto"/>
              <w:rPr>
                <w:rFonts w:eastAsia="Times New Roman" w:cs="Times New Roman"/>
                <w:sz w:val="16"/>
                <w:szCs w:val="16"/>
              </w:rPr>
            </w:pPr>
            <w:r w:rsidRPr="00792C42">
              <w:rPr>
                <w:rFonts w:eastAsia="Times New Roman" w:cs="Times New Roman"/>
                <w:sz w:val="16"/>
                <w:szCs w:val="16"/>
                <w:lang w:val="en"/>
              </w:rPr>
              <w:t>CAF model implemented in three institutions/organizational units of public administration</w:t>
            </w:r>
          </w:p>
          <w:p w14:paraId="4A28DF76" w14:textId="77777777" w:rsidR="004D2D21" w:rsidRPr="00792C42" w:rsidRDefault="004D2D21" w:rsidP="00611B5F">
            <w:pPr>
              <w:spacing w:after="0" w:line="240" w:lineRule="auto"/>
              <w:rPr>
                <w:rFonts w:eastAsia="Times New Roman" w:cs="Times New Roman"/>
                <w:sz w:val="16"/>
                <w:szCs w:val="16"/>
              </w:rPr>
            </w:pPr>
            <w:r w:rsidRPr="00792C42">
              <w:rPr>
                <w:rFonts w:eastAsia="Times New Roman" w:cs="Times New Roman"/>
                <w:sz w:val="16"/>
                <w:szCs w:val="16"/>
                <w:lang w:val="en"/>
              </w:rPr>
              <w:t xml:space="preserve"> Report on external CAF evaluation in public administration institutions/organizational units</w:t>
            </w:r>
          </w:p>
        </w:tc>
        <w:tc>
          <w:tcPr>
            <w:tcW w:w="990" w:type="dxa"/>
            <w:tcBorders>
              <w:top w:val="nil"/>
              <w:left w:val="nil"/>
              <w:bottom w:val="single" w:sz="4" w:space="0" w:color="auto"/>
              <w:right w:val="single" w:sz="4" w:space="0" w:color="auto"/>
            </w:tcBorders>
            <w:shd w:val="clear" w:color="000000" w:fill="FFFFFF"/>
            <w:vAlign w:val="center"/>
            <w:hideMark/>
          </w:tcPr>
          <w:p w14:paraId="1D118CC2" w14:textId="77777777" w:rsidR="004D2D21" w:rsidRPr="00792C42" w:rsidRDefault="004D2D21" w:rsidP="00611B5F">
            <w:pPr>
              <w:spacing w:after="0" w:line="240" w:lineRule="auto"/>
              <w:jc w:val="center"/>
              <w:rPr>
                <w:rFonts w:eastAsia="Times New Roman" w:cs="Times New Roman"/>
                <w:sz w:val="16"/>
                <w:szCs w:val="16"/>
              </w:rPr>
            </w:pPr>
            <w:r w:rsidRPr="00792C42">
              <w:rPr>
                <w:rFonts w:eastAsia="Times New Roman" w:cs="Times New Roman"/>
                <w:sz w:val="16"/>
                <w:szCs w:val="16"/>
                <w:lang w:val="en"/>
              </w:rPr>
              <w:t>MPA</w:t>
            </w:r>
          </w:p>
          <w:p w14:paraId="4551AE9D" w14:textId="77777777" w:rsidR="004D2D21" w:rsidRPr="00792C42" w:rsidRDefault="004D2D21" w:rsidP="00611B5F">
            <w:pPr>
              <w:spacing w:after="0" w:line="240" w:lineRule="auto"/>
              <w:jc w:val="center"/>
              <w:rPr>
                <w:rFonts w:eastAsia="Times New Roman" w:cs="Times New Roman"/>
                <w:sz w:val="16"/>
                <w:szCs w:val="16"/>
              </w:rPr>
            </w:pPr>
            <w:r w:rsidRPr="00792C42">
              <w:rPr>
                <w:rFonts w:eastAsia="Times New Roman" w:cs="Times New Roman"/>
                <w:sz w:val="16"/>
                <w:szCs w:val="16"/>
                <w:lang w:val="en"/>
              </w:rPr>
              <w:t xml:space="preserve"> </w:t>
            </w:r>
            <w:proofErr w:type="spellStart"/>
            <w:r w:rsidRPr="00792C42">
              <w:rPr>
                <w:rFonts w:eastAsia="Times New Roman" w:cs="Times New Roman"/>
                <w:sz w:val="16"/>
                <w:szCs w:val="16"/>
                <w:lang w:val="en"/>
              </w:rPr>
              <w:t>ReSPA</w:t>
            </w:r>
            <w:proofErr w:type="spellEnd"/>
          </w:p>
        </w:tc>
        <w:tc>
          <w:tcPr>
            <w:tcW w:w="810" w:type="dxa"/>
            <w:tcBorders>
              <w:top w:val="nil"/>
              <w:left w:val="nil"/>
              <w:bottom w:val="single" w:sz="4" w:space="0" w:color="auto"/>
              <w:right w:val="single" w:sz="4" w:space="0" w:color="auto"/>
            </w:tcBorders>
            <w:shd w:val="clear" w:color="000000" w:fill="FFFFFF"/>
            <w:vAlign w:val="center"/>
            <w:hideMark/>
          </w:tcPr>
          <w:p w14:paraId="69A4A974" w14:textId="77777777" w:rsidR="004D2D21" w:rsidRPr="00792C42" w:rsidRDefault="004D2D21" w:rsidP="00611B5F">
            <w:pPr>
              <w:spacing w:after="0" w:line="240" w:lineRule="auto"/>
              <w:jc w:val="center"/>
              <w:rPr>
                <w:rFonts w:eastAsia="Times New Roman" w:cs="Times New Roman"/>
                <w:sz w:val="16"/>
                <w:szCs w:val="16"/>
              </w:rPr>
            </w:pPr>
            <w:r w:rsidRPr="00792C42">
              <w:rPr>
                <w:rFonts w:eastAsia="Times New Roman" w:cs="Times New Roman"/>
                <w:sz w:val="16"/>
                <w:szCs w:val="16"/>
                <w:lang w:val="en"/>
              </w:rPr>
              <w:t>Q3 2022</w:t>
            </w:r>
          </w:p>
        </w:tc>
        <w:tc>
          <w:tcPr>
            <w:tcW w:w="990" w:type="dxa"/>
            <w:tcBorders>
              <w:top w:val="nil"/>
              <w:left w:val="nil"/>
              <w:bottom w:val="single" w:sz="4" w:space="0" w:color="auto"/>
              <w:right w:val="single" w:sz="4" w:space="0" w:color="auto"/>
            </w:tcBorders>
            <w:shd w:val="clear" w:color="000000" w:fill="FFFFFF"/>
            <w:vAlign w:val="center"/>
            <w:hideMark/>
          </w:tcPr>
          <w:p w14:paraId="6D05C0F9" w14:textId="77777777" w:rsidR="004D2D21" w:rsidRPr="00792C42" w:rsidRDefault="004D2D21" w:rsidP="00611B5F">
            <w:pPr>
              <w:spacing w:after="0" w:line="240" w:lineRule="auto"/>
              <w:jc w:val="center"/>
              <w:rPr>
                <w:rFonts w:ascii="Calibri" w:eastAsia="Times New Roman" w:hAnsi="Calibri" w:cs="Times New Roman"/>
                <w:sz w:val="16"/>
                <w:szCs w:val="16"/>
              </w:rPr>
            </w:pPr>
            <w:r w:rsidRPr="00792C42">
              <w:rPr>
                <w:rFonts w:ascii="Calibri" w:eastAsia="Times New Roman" w:hAnsi="Calibri" w:cs="Times New Roman"/>
                <w:sz w:val="16"/>
                <w:szCs w:val="16"/>
                <w:lang w:val="en"/>
              </w:rPr>
              <w:t>II Q 2024</w:t>
            </w:r>
          </w:p>
        </w:tc>
        <w:tc>
          <w:tcPr>
            <w:tcW w:w="1710" w:type="dxa"/>
            <w:tcBorders>
              <w:top w:val="nil"/>
              <w:left w:val="nil"/>
              <w:bottom w:val="nil"/>
              <w:right w:val="nil"/>
            </w:tcBorders>
            <w:shd w:val="clear" w:color="000000" w:fill="FFFF00"/>
            <w:vAlign w:val="center"/>
            <w:hideMark/>
          </w:tcPr>
          <w:p w14:paraId="10C8F7A3" w14:textId="77777777" w:rsidR="004D2D21" w:rsidRPr="00792C42" w:rsidRDefault="004D2D21" w:rsidP="00611B5F">
            <w:pPr>
              <w:spacing w:after="0" w:line="240" w:lineRule="auto"/>
              <w:jc w:val="center"/>
              <w:rPr>
                <w:rFonts w:ascii="Cambria" w:eastAsia="Times New Roman" w:hAnsi="Cambria" w:cs="Times New Roman"/>
                <w:color w:val="000000"/>
                <w:sz w:val="16"/>
                <w:szCs w:val="16"/>
              </w:rPr>
            </w:pPr>
            <w:r w:rsidRPr="00792C42">
              <w:rPr>
                <w:rFonts w:ascii="Cambria" w:eastAsia="Times New Roman" w:hAnsi="Cambria" w:cs="Times New Roman"/>
                <w:color w:val="000000"/>
                <w:sz w:val="16"/>
                <w:szCs w:val="16"/>
              </w:rPr>
              <w:t> </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08D0E057"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503B1EF4"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071F5D12" w14:textId="77777777" w:rsidR="004D2D21" w:rsidRDefault="004D2D21" w:rsidP="00611B5F">
            <w:pPr>
              <w:spacing w:after="0" w:line="240" w:lineRule="auto"/>
              <w:rPr>
                <w:rFonts w:ascii="Calibri" w:eastAsia="Times New Roman" w:hAnsi="Calibri" w:cs="Times New Roman"/>
                <w:color w:val="000000"/>
                <w:sz w:val="16"/>
                <w:szCs w:val="16"/>
              </w:rPr>
            </w:pPr>
          </w:p>
          <w:p w14:paraId="59423AA1"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75.000 €</w:t>
            </w:r>
          </w:p>
          <w:p w14:paraId="5CD00A14"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341F8811"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38B3D61C"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6629B328"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Donor funds</w:t>
            </w:r>
          </w:p>
          <w:p w14:paraId="68CAEE34" w14:textId="77777777" w:rsidR="004D2D21" w:rsidRPr="00792C42" w:rsidRDefault="004D2D21" w:rsidP="00611B5F">
            <w:pPr>
              <w:spacing w:after="0" w:line="240" w:lineRule="auto"/>
              <w:rPr>
                <w:rFonts w:ascii="Calibri" w:eastAsia="Times New Roman" w:hAnsi="Calibri" w:cs="Times New Roman"/>
                <w:sz w:val="16"/>
                <w:szCs w:val="16"/>
              </w:rPr>
            </w:pPr>
            <w:r>
              <w:rPr>
                <w:rFonts w:ascii="Calibri" w:eastAsia="Times New Roman" w:hAnsi="Calibri" w:cs="Times New Roman"/>
                <w:color w:val="000000"/>
                <w:sz w:val="16"/>
                <w:szCs w:val="16"/>
                <w:lang w:val="en"/>
              </w:rPr>
              <w:t>Direct support from SIGMA </w:t>
            </w:r>
          </w:p>
        </w:tc>
        <w:tc>
          <w:tcPr>
            <w:tcW w:w="1350" w:type="dxa"/>
            <w:tcBorders>
              <w:top w:val="nil"/>
              <w:left w:val="nil"/>
              <w:bottom w:val="single" w:sz="4" w:space="0" w:color="auto"/>
              <w:right w:val="single" w:sz="4" w:space="0" w:color="auto"/>
            </w:tcBorders>
            <w:shd w:val="clear" w:color="000000" w:fill="FFFFFF"/>
            <w:vAlign w:val="bottom"/>
            <w:hideMark/>
          </w:tcPr>
          <w:p w14:paraId="4C213794" w14:textId="77777777" w:rsidR="004D2D21" w:rsidRPr="00792C42" w:rsidRDefault="004D2D21" w:rsidP="00611B5F">
            <w:pPr>
              <w:spacing w:after="0" w:line="240" w:lineRule="auto"/>
              <w:rPr>
                <w:rFonts w:ascii="Calibri" w:eastAsia="Times New Roman" w:hAnsi="Calibri" w:cs="Times New Roman"/>
                <w:sz w:val="16"/>
                <w:szCs w:val="16"/>
              </w:rPr>
            </w:pPr>
            <w:r w:rsidRPr="00792C42">
              <w:rPr>
                <w:rFonts w:ascii="Calibri" w:eastAsia="Times New Roman" w:hAnsi="Calibri" w:cs="Times New Roman"/>
                <w:sz w:val="16"/>
                <w:szCs w:val="16"/>
              </w:rPr>
              <w:t> </w:t>
            </w:r>
          </w:p>
        </w:tc>
      </w:tr>
      <w:tr w:rsidR="004D2D21" w14:paraId="55893815"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7CF8D89A" w14:textId="77777777" w:rsidR="004D2D21" w:rsidRPr="00792C42" w:rsidRDefault="004D2D21" w:rsidP="00611B5F">
            <w:pPr>
              <w:spacing w:after="0" w:line="240" w:lineRule="auto"/>
              <w:ind w:left="-113"/>
              <w:jc w:val="center"/>
              <w:rPr>
                <w:rFonts w:eastAsia="Times New Roman" w:cs="Times New Roman"/>
                <w:sz w:val="16"/>
                <w:szCs w:val="16"/>
              </w:rPr>
            </w:pPr>
            <w:r w:rsidRPr="00792C42">
              <w:rPr>
                <w:rFonts w:eastAsia="Times New Roman" w:cs="Times New Roman"/>
                <w:sz w:val="16"/>
                <w:szCs w:val="16"/>
                <w:lang w:val="en"/>
              </w:rPr>
              <w:t>2.1.5</w:t>
            </w:r>
          </w:p>
        </w:tc>
        <w:tc>
          <w:tcPr>
            <w:tcW w:w="1622" w:type="dxa"/>
            <w:tcBorders>
              <w:top w:val="nil"/>
              <w:left w:val="nil"/>
              <w:bottom w:val="single" w:sz="4" w:space="0" w:color="auto"/>
              <w:right w:val="single" w:sz="4" w:space="0" w:color="auto"/>
            </w:tcBorders>
            <w:shd w:val="clear" w:color="000000" w:fill="FFFFFF"/>
            <w:vAlign w:val="center"/>
            <w:hideMark/>
          </w:tcPr>
          <w:p w14:paraId="719A7751" w14:textId="77777777" w:rsidR="004D2D21" w:rsidRPr="00792C42" w:rsidRDefault="004D2D21" w:rsidP="00611B5F">
            <w:pPr>
              <w:spacing w:after="0" w:line="240" w:lineRule="auto"/>
              <w:rPr>
                <w:rFonts w:eastAsia="Times New Roman" w:cs="Times New Roman"/>
                <w:sz w:val="16"/>
                <w:szCs w:val="16"/>
              </w:rPr>
            </w:pPr>
            <w:r w:rsidRPr="00792C42">
              <w:rPr>
                <w:rFonts w:eastAsia="Times New Roman" w:cs="Times New Roman"/>
                <w:sz w:val="16"/>
                <w:szCs w:val="16"/>
                <w:lang w:val="en"/>
              </w:rPr>
              <w:t>Raise awareness of the quality management system (CAF as one of the methods) and its importance in public administration</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4DE04381" w14:textId="77777777" w:rsidR="004D2D21" w:rsidRPr="00792C42" w:rsidRDefault="004D2D21" w:rsidP="00611B5F">
            <w:pPr>
              <w:spacing w:after="0" w:line="240" w:lineRule="auto"/>
              <w:rPr>
                <w:rFonts w:eastAsia="Times New Roman" w:cs="Times New Roman"/>
                <w:sz w:val="16"/>
                <w:szCs w:val="16"/>
              </w:rPr>
            </w:pPr>
            <w:r w:rsidRPr="00792C42">
              <w:rPr>
                <w:rFonts w:eastAsia="Times New Roman" w:cs="Times New Roman"/>
                <w:sz w:val="16"/>
                <w:szCs w:val="16"/>
                <w:lang w:val="en"/>
              </w:rPr>
              <w:t>- Experiences and best practices shared among public administration employees to increase the quality of services and user satisfaction (through training, study visits, round tables, and regional initiatives)</w:t>
            </w:r>
          </w:p>
          <w:p w14:paraId="2F8A870D" w14:textId="77777777" w:rsidR="004D2D21" w:rsidRPr="00792C42" w:rsidRDefault="004D2D21" w:rsidP="00611B5F">
            <w:pPr>
              <w:spacing w:after="0" w:line="240" w:lineRule="auto"/>
              <w:rPr>
                <w:rFonts w:eastAsia="Times New Roman" w:cs="Times New Roman"/>
                <w:sz w:val="16"/>
                <w:szCs w:val="16"/>
              </w:rPr>
            </w:pPr>
            <w:r w:rsidRPr="00792C42">
              <w:rPr>
                <w:rFonts w:eastAsia="Times New Roman" w:cs="Times New Roman"/>
                <w:sz w:val="16"/>
                <w:szCs w:val="16"/>
                <w:lang w:val="en"/>
              </w:rPr>
              <w:t xml:space="preserve"> - Develop a website dedicated to quality management</w:t>
            </w:r>
          </w:p>
          <w:p w14:paraId="706BD9BB" w14:textId="77777777" w:rsidR="004D2D21" w:rsidRPr="00792C42" w:rsidRDefault="004D2D21" w:rsidP="00611B5F">
            <w:pPr>
              <w:spacing w:after="0" w:line="240" w:lineRule="auto"/>
              <w:rPr>
                <w:rFonts w:eastAsia="Times New Roman" w:cs="Times New Roman"/>
                <w:sz w:val="16"/>
                <w:szCs w:val="16"/>
              </w:rPr>
            </w:pPr>
            <w:r w:rsidRPr="00792C42">
              <w:rPr>
                <w:rFonts w:eastAsia="Times New Roman" w:cs="Times New Roman"/>
                <w:sz w:val="16"/>
                <w:szCs w:val="16"/>
                <w:lang w:val="en"/>
              </w:rPr>
              <w:t xml:space="preserve"> - promotional activities on social networks and video clips realized, presentation of good practices at two round tables </w:t>
            </w:r>
          </w:p>
        </w:tc>
        <w:tc>
          <w:tcPr>
            <w:tcW w:w="990" w:type="dxa"/>
            <w:tcBorders>
              <w:top w:val="nil"/>
              <w:left w:val="nil"/>
              <w:bottom w:val="single" w:sz="4" w:space="0" w:color="auto"/>
              <w:right w:val="single" w:sz="4" w:space="0" w:color="auto"/>
            </w:tcBorders>
            <w:shd w:val="clear" w:color="000000" w:fill="FFFFFF"/>
            <w:vAlign w:val="center"/>
            <w:hideMark/>
          </w:tcPr>
          <w:p w14:paraId="748CDD3B" w14:textId="77777777" w:rsidR="004D2D21" w:rsidRPr="00792C42" w:rsidRDefault="004D2D21" w:rsidP="00611B5F">
            <w:pPr>
              <w:spacing w:after="0" w:line="240" w:lineRule="auto"/>
              <w:jc w:val="center"/>
              <w:rPr>
                <w:rFonts w:eastAsia="Times New Roman" w:cs="Times New Roman"/>
                <w:sz w:val="16"/>
                <w:szCs w:val="16"/>
              </w:rPr>
            </w:pPr>
            <w:r w:rsidRPr="00792C42">
              <w:rPr>
                <w:rFonts w:eastAsia="Times New Roman" w:cs="Times New Roman"/>
                <w:sz w:val="16"/>
                <w:szCs w:val="16"/>
                <w:lang w:val="en"/>
              </w:rPr>
              <w:t>MPA</w:t>
            </w:r>
          </w:p>
          <w:p w14:paraId="5B101BD7" w14:textId="158D9A47" w:rsidR="004D2D21" w:rsidRPr="00792C42" w:rsidRDefault="004D2D21" w:rsidP="00611B5F">
            <w:pPr>
              <w:spacing w:after="0" w:line="240" w:lineRule="auto"/>
              <w:jc w:val="center"/>
              <w:rPr>
                <w:rFonts w:eastAsia="Times New Roman" w:cs="Times New Roman"/>
                <w:sz w:val="16"/>
                <w:szCs w:val="16"/>
              </w:rPr>
            </w:pPr>
            <w:r w:rsidRPr="00792C42">
              <w:rPr>
                <w:rFonts w:eastAsia="Times New Roman" w:cs="Times New Roman"/>
                <w:sz w:val="16"/>
                <w:szCs w:val="16"/>
                <w:lang w:val="en"/>
              </w:rPr>
              <w:t xml:space="preserve"> Chamber of </w:t>
            </w:r>
            <w:r w:rsidR="00285A95">
              <w:rPr>
                <w:rFonts w:eastAsia="Times New Roman" w:cs="Times New Roman"/>
                <w:sz w:val="16"/>
                <w:szCs w:val="16"/>
                <w:lang w:val="en"/>
              </w:rPr>
              <w:t>Economy</w:t>
            </w:r>
          </w:p>
          <w:p w14:paraId="1408E73E" w14:textId="77777777" w:rsidR="004D2D21" w:rsidRPr="00792C42" w:rsidRDefault="004D2D21" w:rsidP="00611B5F">
            <w:pPr>
              <w:spacing w:after="0" w:line="240" w:lineRule="auto"/>
              <w:jc w:val="center"/>
              <w:rPr>
                <w:rFonts w:eastAsia="Times New Roman" w:cs="Times New Roman"/>
                <w:sz w:val="16"/>
                <w:szCs w:val="16"/>
              </w:rPr>
            </w:pPr>
            <w:r w:rsidRPr="00792C42">
              <w:rPr>
                <w:rFonts w:eastAsia="Times New Roman" w:cs="Times New Roman"/>
                <w:sz w:val="16"/>
                <w:szCs w:val="16"/>
                <w:lang w:val="en"/>
              </w:rPr>
              <w:t xml:space="preserve"> RESPA</w:t>
            </w:r>
          </w:p>
        </w:tc>
        <w:tc>
          <w:tcPr>
            <w:tcW w:w="810" w:type="dxa"/>
            <w:tcBorders>
              <w:top w:val="nil"/>
              <w:left w:val="nil"/>
              <w:bottom w:val="single" w:sz="4" w:space="0" w:color="auto"/>
              <w:right w:val="single" w:sz="4" w:space="0" w:color="auto"/>
            </w:tcBorders>
            <w:shd w:val="clear" w:color="000000" w:fill="FFFFFF"/>
            <w:vAlign w:val="center"/>
            <w:hideMark/>
          </w:tcPr>
          <w:p w14:paraId="349BEAB9" w14:textId="77777777" w:rsidR="004D2D21" w:rsidRPr="00792C42" w:rsidRDefault="004D2D21" w:rsidP="00611B5F">
            <w:pPr>
              <w:spacing w:after="0" w:line="240" w:lineRule="auto"/>
              <w:jc w:val="center"/>
              <w:rPr>
                <w:rFonts w:eastAsia="Times New Roman" w:cs="Times New Roman"/>
                <w:sz w:val="16"/>
                <w:szCs w:val="16"/>
              </w:rPr>
            </w:pPr>
            <w:r w:rsidRPr="00792C42">
              <w:rPr>
                <w:rFonts w:eastAsia="Times New Roman" w:cs="Times New Roman"/>
                <w:sz w:val="16"/>
                <w:szCs w:val="16"/>
                <w:lang w:val="en"/>
              </w:rPr>
              <w:t>Q3 2022</w:t>
            </w:r>
          </w:p>
        </w:tc>
        <w:tc>
          <w:tcPr>
            <w:tcW w:w="990" w:type="dxa"/>
            <w:tcBorders>
              <w:top w:val="nil"/>
              <w:left w:val="nil"/>
              <w:bottom w:val="single" w:sz="4" w:space="0" w:color="auto"/>
              <w:right w:val="single" w:sz="4" w:space="0" w:color="auto"/>
            </w:tcBorders>
            <w:shd w:val="clear" w:color="000000" w:fill="FFFFFF"/>
            <w:vAlign w:val="center"/>
            <w:hideMark/>
          </w:tcPr>
          <w:p w14:paraId="5C8893B2" w14:textId="77777777" w:rsidR="004D2D21" w:rsidRPr="00792C42" w:rsidRDefault="004D2D21" w:rsidP="00611B5F">
            <w:pPr>
              <w:spacing w:after="0" w:line="240" w:lineRule="auto"/>
              <w:jc w:val="center"/>
              <w:rPr>
                <w:rFonts w:ascii="Calibri" w:eastAsia="Times New Roman" w:hAnsi="Calibri" w:cs="Times New Roman"/>
                <w:sz w:val="16"/>
                <w:szCs w:val="16"/>
              </w:rPr>
            </w:pPr>
            <w:r w:rsidRPr="00792C42">
              <w:rPr>
                <w:rFonts w:ascii="Calibri" w:eastAsia="Times New Roman" w:hAnsi="Calibri" w:cs="Times New Roman"/>
                <w:sz w:val="16"/>
                <w:szCs w:val="16"/>
                <w:lang w:val="en"/>
              </w:rPr>
              <w:t>IV Q 2024</w:t>
            </w:r>
          </w:p>
        </w:tc>
        <w:tc>
          <w:tcPr>
            <w:tcW w:w="1710" w:type="dxa"/>
            <w:tcBorders>
              <w:top w:val="single" w:sz="4" w:space="0" w:color="auto"/>
              <w:left w:val="nil"/>
              <w:bottom w:val="single" w:sz="4" w:space="0" w:color="auto"/>
              <w:right w:val="single" w:sz="4" w:space="0" w:color="auto"/>
            </w:tcBorders>
            <w:shd w:val="clear" w:color="000000" w:fill="FFFF00"/>
            <w:vAlign w:val="center"/>
            <w:hideMark/>
          </w:tcPr>
          <w:p w14:paraId="7E97015B" w14:textId="77777777" w:rsidR="004D2D21" w:rsidRPr="00792C42" w:rsidRDefault="004D2D21" w:rsidP="00611B5F">
            <w:pPr>
              <w:spacing w:after="0" w:line="240" w:lineRule="auto"/>
              <w:jc w:val="center"/>
              <w:rPr>
                <w:rFonts w:ascii="Cambria" w:eastAsia="Times New Roman" w:hAnsi="Cambria" w:cs="Times New Roman"/>
                <w:color w:val="000000"/>
                <w:sz w:val="16"/>
                <w:szCs w:val="16"/>
              </w:rPr>
            </w:pPr>
            <w:r>
              <w:rPr>
                <w:rFonts w:ascii="Cambria" w:eastAsia="Times New Roman" w:hAnsi="Cambria" w:cs="Times New Roman"/>
                <w:color w:val="000000"/>
                <w:sz w:val="16"/>
                <w:szCs w:val="16"/>
                <w:lang w:val="en"/>
              </w:rPr>
              <w:t xml:space="preserve">A subpage dedicated to the CAF method was created within the MPA portal  </w:t>
            </w:r>
          </w:p>
        </w:tc>
        <w:tc>
          <w:tcPr>
            <w:tcW w:w="1350" w:type="dxa"/>
            <w:tcBorders>
              <w:top w:val="single" w:sz="4" w:space="0" w:color="auto"/>
              <w:left w:val="nil"/>
              <w:bottom w:val="single" w:sz="4" w:space="0" w:color="auto"/>
              <w:right w:val="single" w:sz="4" w:space="0" w:color="auto"/>
            </w:tcBorders>
            <w:shd w:val="clear" w:color="000000" w:fill="FFFFFF"/>
          </w:tcPr>
          <w:p w14:paraId="021BFD45"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06CFE143"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70018CB9" w14:textId="77777777" w:rsidR="004D2D21" w:rsidRDefault="004D2D21" w:rsidP="00611B5F">
            <w:pPr>
              <w:spacing w:after="0" w:line="240" w:lineRule="auto"/>
              <w:rPr>
                <w:rFonts w:ascii="Calibri" w:eastAsia="Times New Roman" w:hAnsi="Calibri" w:cs="Times New Roman"/>
                <w:color w:val="000000"/>
                <w:sz w:val="16"/>
                <w:szCs w:val="16"/>
              </w:rPr>
            </w:pPr>
          </w:p>
          <w:p w14:paraId="06808DB0"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53.000 €</w:t>
            </w:r>
          </w:p>
          <w:p w14:paraId="0CC84021"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7950E563" w14:textId="77777777" w:rsidR="004D2D21" w:rsidRDefault="004D2D21" w:rsidP="00611B5F">
            <w:pPr>
              <w:spacing w:after="0" w:line="240" w:lineRule="auto"/>
              <w:jc w:val="center"/>
              <w:rPr>
                <w:rFonts w:ascii="Calibri" w:eastAsia="Times New Roman" w:hAnsi="Calibri" w:cs="Times New Roman"/>
                <w:sz w:val="16"/>
                <w:szCs w:val="16"/>
              </w:rPr>
            </w:pPr>
          </w:p>
          <w:p w14:paraId="2F7CF808" w14:textId="77777777" w:rsidR="004D2D21" w:rsidRDefault="004D2D21" w:rsidP="00611B5F">
            <w:pPr>
              <w:spacing w:after="0" w:line="240" w:lineRule="auto"/>
              <w:jc w:val="center"/>
              <w:rPr>
                <w:rFonts w:ascii="Calibri" w:eastAsia="Times New Roman" w:hAnsi="Calibri" w:cs="Times New Roman"/>
                <w:sz w:val="16"/>
                <w:szCs w:val="16"/>
              </w:rPr>
            </w:pPr>
          </w:p>
          <w:p w14:paraId="6844287D" w14:textId="77777777" w:rsidR="004D2D21" w:rsidRPr="00792C42" w:rsidRDefault="004D2D21" w:rsidP="00611B5F">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lang w:val="en"/>
              </w:rPr>
              <w:t>5.715,82 €</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19D23E98"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31B8185F" w14:textId="77777777" w:rsidR="004D2D21" w:rsidRPr="00792C42" w:rsidRDefault="004D2D21" w:rsidP="00611B5F">
            <w:pPr>
              <w:spacing w:after="0" w:line="240" w:lineRule="auto"/>
              <w:rPr>
                <w:rFonts w:ascii="Calibri" w:eastAsia="Times New Roman" w:hAnsi="Calibri" w:cs="Times New Roman"/>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7E8BD577" w14:textId="77777777" w:rsidR="004D2D21" w:rsidRPr="00792C42" w:rsidRDefault="004D2D21" w:rsidP="00611B5F">
            <w:pPr>
              <w:spacing w:after="0" w:line="240" w:lineRule="auto"/>
              <w:rPr>
                <w:rFonts w:ascii="Calibri" w:eastAsia="Times New Roman" w:hAnsi="Calibri" w:cs="Times New Roman"/>
                <w:sz w:val="16"/>
                <w:szCs w:val="16"/>
              </w:rPr>
            </w:pPr>
            <w:r w:rsidRPr="00792C42">
              <w:rPr>
                <w:rFonts w:ascii="Calibri" w:eastAsia="Times New Roman" w:hAnsi="Calibri" w:cs="Times New Roman"/>
                <w:sz w:val="16"/>
                <w:szCs w:val="16"/>
              </w:rPr>
              <w:t> </w:t>
            </w:r>
          </w:p>
        </w:tc>
      </w:tr>
      <w:tr w:rsidR="004D2D21" w14:paraId="6B822AEF"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C394F3B" w14:textId="77777777" w:rsidR="004D2D21" w:rsidRPr="00792C42" w:rsidRDefault="004D2D21" w:rsidP="00611B5F">
            <w:pPr>
              <w:spacing w:after="0" w:line="240" w:lineRule="auto"/>
              <w:ind w:left="-113"/>
              <w:jc w:val="center"/>
              <w:rPr>
                <w:rFonts w:eastAsia="Times New Roman" w:cs="Times New Roman"/>
                <w:sz w:val="16"/>
                <w:szCs w:val="16"/>
              </w:rPr>
            </w:pPr>
            <w:r w:rsidRPr="00792C42">
              <w:rPr>
                <w:rFonts w:eastAsia="Times New Roman" w:cs="Times New Roman"/>
                <w:sz w:val="16"/>
                <w:szCs w:val="16"/>
                <w:lang w:val="en"/>
              </w:rPr>
              <w:t>2.1.6</w:t>
            </w:r>
          </w:p>
        </w:tc>
        <w:tc>
          <w:tcPr>
            <w:tcW w:w="1622" w:type="dxa"/>
            <w:tcBorders>
              <w:top w:val="nil"/>
              <w:left w:val="nil"/>
              <w:bottom w:val="single" w:sz="4" w:space="0" w:color="auto"/>
              <w:right w:val="single" w:sz="4" w:space="0" w:color="auto"/>
            </w:tcBorders>
            <w:shd w:val="clear" w:color="000000" w:fill="FFFFFF"/>
            <w:vAlign w:val="center"/>
            <w:hideMark/>
          </w:tcPr>
          <w:p w14:paraId="0DA1367F" w14:textId="77777777" w:rsidR="004D2D21" w:rsidRPr="00792C42" w:rsidRDefault="004D2D21" w:rsidP="00611B5F">
            <w:pPr>
              <w:spacing w:after="0" w:line="240" w:lineRule="auto"/>
              <w:rPr>
                <w:rFonts w:eastAsia="Times New Roman" w:cs="Times New Roman"/>
                <w:sz w:val="16"/>
                <w:szCs w:val="16"/>
              </w:rPr>
            </w:pPr>
            <w:r w:rsidRPr="00792C42">
              <w:rPr>
                <w:rFonts w:eastAsia="Times New Roman" w:cs="Times New Roman"/>
                <w:sz w:val="16"/>
                <w:szCs w:val="16"/>
                <w:lang w:val="en"/>
              </w:rPr>
              <w:t xml:space="preserve">Map work processes to optimize work and introduce a management system at the level of public administration </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7CB4521E" w14:textId="77777777" w:rsidR="004D2D21" w:rsidRPr="00792C42" w:rsidRDefault="004D2D21" w:rsidP="00611B5F">
            <w:pPr>
              <w:spacing w:after="0" w:line="240" w:lineRule="auto"/>
              <w:rPr>
                <w:rFonts w:eastAsia="Times New Roman" w:cs="Times New Roman"/>
                <w:sz w:val="16"/>
                <w:szCs w:val="16"/>
              </w:rPr>
            </w:pPr>
            <w:r w:rsidRPr="00792C42">
              <w:rPr>
                <w:rFonts w:eastAsia="Times New Roman" w:cs="Times New Roman"/>
                <w:sz w:val="16"/>
                <w:szCs w:val="16"/>
                <w:lang w:val="en"/>
              </w:rPr>
              <w:t>In at least four Pilot Institutions (MPADDM, Sports Administration, Agency for Protection of Personal Data and Free Access to Information, Center for Social Work Podgorica, Employment Agency), an analysis for improving work processes and services was conducted with concrete recommendations for strengthening the internal organization</w:t>
            </w:r>
          </w:p>
          <w:p w14:paraId="2CBF3AA4" w14:textId="77777777" w:rsidR="004D2D21" w:rsidRPr="00792C42" w:rsidRDefault="004D2D21" w:rsidP="00611B5F">
            <w:pPr>
              <w:spacing w:after="0" w:line="240" w:lineRule="auto"/>
              <w:rPr>
                <w:rFonts w:eastAsia="Times New Roman" w:cs="Times New Roman"/>
                <w:sz w:val="16"/>
                <w:szCs w:val="16"/>
              </w:rPr>
            </w:pPr>
            <w:r w:rsidRPr="00792C42">
              <w:rPr>
                <w:rFonts w:eastAsia="Times New Roman" w:cs="Times New Roman"/>
                <w:sz w:val="16"/>
                <w:szCs w:val="16"/>
                <w:lang w:val="en"/>
              </w:rPr>
              <w:t xml:space="preserve"> - Improvement and digitization of internal procedures (including simplification)</w:t>
            </w:r>
          </w:p>
          <w:p w14:paraId="3F397514" w14:textId="77777777" w:rsidR="004D2D21" w:rsidRPr="00792C42" w:rsidRDefault="004D2D21" w:rsidP="00611B5F">
            <w:pPr>
              <w:spacing w:after="0" w:line="240" w:lineRule="auto"/>
              <w:rPr>
                <w:rFonts w:eastAsia="Times New Roman" w:cs="Times New Roman"/>
                <w:sz w:val="16"/>
                <w:szCs w:val="16"/>
              </w:rPr>
            </w:pPr>
            <w:r w:rsidRPr="00792C42">
              <w:rPr>
                <w:rFonts w:eastAsia="Times New Roman" w:cs="Times New Roman"/>
                <w:sz w:val="16"/>
                <w:szCs w:val="16"/>
                <w:lang w:val="en"/>
              </w:rPr>
              <w:t xml:space="preserve"> - Implemented reorganization and optimal work processes following the Analysis</w:t>
            </w:r>
          </w:p>
        </w:tc>
        <w:tc>
          <w:tcPr>
            <w:tcW w:w="990" w:type="dxa"/>
            <w:tcBorders>
              <w:top w:val="nil"/>
              <w:left w:val="nil"/>
              <w:bottom w:val="single" w:sz="4" w:space="0" w:color="auto"/>
              <w:right w:val="single" w:sz="4" w:space="0" w:color="auto"/>
            </w:tcBorders>
            <w:shd w:val="clear" w:color="000000" w:fill="FFFFFF"/>
            <w:vAlign w:val="center"/>
            <w:hideMark/>
          </w:tcPr>
          <w:p w14:paraId="1A4D4F64" w14:textId="77777777" w:rsidR="004D2D21" w:rsidRPr="00792C42" w:rsidRDefault="004D2D21" w:rsidP="00611B5F">
            <w:pPr>
              <w:spacing w:after="0" w:line="240" w:lineRule="auto"/>
              <w:jc w:val="center"/>
              <w:rPr>
                <w:rFonts w:eastAsia="Times New Roman" w:cs="Times New Roman"/>
                <w:sz w:val="16"/>
                <w:szCs w:val="16"/>
              </w:rPr>
            </w:pPr>
            <w:r w:rsidRPr="00792C42">
              <w:rPr>
                <w:rFonts w:eastAsia="Times New Roman" w:cs="Times New Roman"/>
                <w:sz w:val="16"/>
                <w:szCs w:val="16"/>
                <w:lang w:val="en"/>
              </w:rPr>
              <w:t>MPA</w:t>
            </w:r>
          </w:p>
          <w:p w14:paraId="22EB81FA" w14:textId="77777777" w:rsidR="004D2D21" w:rsidRPr="00792C42" w:rsidRDefault="004D2D21" w:rsidP="00611B5F">
            <w:pPr>
              <w:spacing w:after="0" w:line="240" w:lineRule="auto"/>
              <w:jc w:val="center"/>
              <w:rPr>
                <w:rFonts w:eastAsia="Times New Roman" w:cs="Times New Roman"/>
                <w:sz w:val="16"/>
                <w:szCs w:val="16"/>
              </w:rPr>
            </w:pPr>
            <w:r w:rsidRPr="00792C42">
              <w:rPr>
                <w:rFonts w:eastAsia="Times New Roman" w:cs="Times New Roman"/>
                <w:sz w:val="16"/>
                <w:szCs w:val="16"/>
                <w:lang w:val="en"/>
              </w:rPr>
              <w:t xml:space="preserve"> MF</w:t>
            </w:r>
          </w:p>
          <w:p w14:paraId="3FE614B5" w14:textId="77777777" w:rsidR="004D2D21" w:rsidRPr="00792C42" w:rsidRDefault="004D2D21" w:rsidP="00611B5F">
            <w:pPr>
              <w:spacing w:after="0" w:line="240" w:lineRule="auto"/>
              <w:jc w:val="center"/>
              <w:rPr>
                <w:rFonts w:eastAsia="Times New Roman" w:cs="Times New Roman"/>
                <w:sz w:val="16"/>
                <w:szCs w:val="16"/>
              </w:rPr>
            </w:pPr>
            <w:r w:rsidRPr="00792C42">
              <w:rPr>
                <w:rFonts w:eastAsia="Times New Roman" w:cs="Times New Roman"/>
                <w:sz w:val="16"/>
                <w:szCs w:val="16"/>
                <w:lang w:val="en"/>
              </w:rPr>
              <w:t xml:space="preserve"> APDP</w:t>
            </w:r>
          </w:p>
          <w:p w14:paraId="78B54921" w14:textId="77777777" w:rsidR="004D2D21" w:rsidRPr="00792C42" w:rsidRDefault="004D2D21" w:rsidP="00611B5F">
            <w:pPr>
              <w:spacing w:after="0" w:line="240" w:lineRule="auto"/>
              <w:jc w:val="center"/>
              <w:rPr>
                <w:rFonts w:eastAsia="Times New Roman" w:cs="Times New Roman"/>
                <w:sz w:val="16"/>
                <w:szCs w:val="16"/>
              </w:rPr>
            </w:pPr>
            <w:r w:rsidRPr="00792C42">
              <w:rPr>
                <w:rFonts w:eastAsia="Times New Roman" w:cs="Times New Roman"/>
                <w:sz w:val="16"/>
                <w:szCs w:val="16"/>
                <w:lang w:val="en"/>
              </w:rPr>
              <w:t xml:space="preserve"> Community Center Podgorica</w:t>
            </w:r>
          </w:p>
          <w:p w14:paraId="5DC36DF9" w14:textId="77777777" w:rsidR="004D2D21" w:rsidRPr="00792C42" w:rsidRDefault="004D2D21" w:rsidP="00611B5F">
            <w:pPr>
              <w:spacing w:after="0" w:line="240" w:lineRule="auto"/>
              <w:jc w:val="center"/>
              <w:rPr>
                <w:rFonts w:eastAsia="Times New Roman" w:cs="Times New Roman"/>
                <w:sz w:val="16"/>
                <w:szCs w:val="16"/>
              </w:rPr>
            </w:pPr>
            <w:r w:rsidRPr="00792C42">
              <w:rPr>
                <w:rFonts w:eastAsia="Times New Roman" w:cs="Times New Roman"/>
                <w:sz w:val="16"/>
                <w:szCs w:val="16"/>
                <w:lang w:val="en"/>
              </w:rPr>
              <w:t xml:space="preserve"> Employment Office</w:t>
            </w:r>
          </w:p>
          <w:p w14:paraId="2D5ED462" w14:textId="77777777" w:rsidR="004D2D21" w:rsidRPr="00792C42" w:rsidRDefault="004D2D21" w:rsidP="00611B5F">
            <w:pPr>
              <w:spacing w:after="0" w:line="240" w:lineRule="auto"/>
              <w:jc w:val="center"/>
              <w:rPr>
                <w:rFonts w:eastAsia="Times New Roman" w:cs="Times New Roman"/>
                <w:sz w:val="16"/>
                <w:szCs w:val="16"/>
              </w:rPr>
            </w:pPr>
            <w:r w:rsidRPr="00792C42">
              <w:rPr>
                <w:rFonts w:eastAsia="Times New Roman" w:cs="Times New Roman"/>
                <w:sz w:val="16"/>
                <w:szCs w:val="16"/>
                <w:lang w:val="en"/>
              </w:rPr>
              <w:t xml:space="preserve"> Sports Administration</w:t>
            </w:r>
          </w:p>
          <w:p w14:paraId="2A066ECC" w14:textId="77777777" w:rsidR="004D2D21" w:rsidRPr="00792C42" w:rsidRDefault="004D2D21" w:rsidP="00611B5F">
            <w:pPr>
              <w:spacing w:after="0" w:line="240" w:lineRule="auto"/>
              <w:jc w:val="center"/>
              <w:rPr>
                <w:rFonts w:eastAsia="Times New Roman" w:cs="Times New Roman"/>
                <w:sz w:val="16"/>
                <w:szCs w:val="16"/>
              </w:rPr>
            </w:pPr>
            <w:r w:rsidRPr="00792C42">
              <w:rPr>
                <w:rFonts w:eastAsia="Times New Roman" w:cs="Times New Roman"/>
                <w:sz w:val="16"/>
                <w:szCs w:val="16"/>
                <w:lang w:val="en"/>
              </w:rPr>
              <w:t xml:space="preserve"> LGU (</w:t>
            </w:r>
            <w:proofErr w:type="spellStart"/>
            <w:r w:rsidRPr="00792C42">
              <w:rPr>
                <w:rFonts w:eastAsia="Times New Roman" w:cs="Times New Roman"/>
                <w:sz w:val="16"/>
                <w:szCs w:val="16"/>
                <w:lang w:val="en"/>
              </w:rPr>
              <w:t>Nikšić</w:t>
            </w:r>
            <w:proofErr w:type="spellEnd"/>
            <w:r w:rsidRPr="00792C42">
              <w:rPr>
                <w:rFonts w:eastAsia="Times New Roman" w:cs="Times New Roman"/>
                <w:sz w:val="16"/>
                <w:szCs w:val="16"/>
                <w:lang w:val="en"/>
              </w:rPr>
              <w:t xml:space="preserve">, </w:t>
            </w:r>
            <w:proofErr w:type="spellStart"/>
            <w:r w:rsidRPr="00792C42">
              <w:rPr>
                <w:rFonts w:eastAsia="Times New Roman" w:cs="Times New Roman"/>
                <w:sz w:val="16"/>
                <w:szCs w:val="16"/>
                <w:lang w:val="en"/>
              </w:rPr>
              <w:t>Pljevlja</w:t>
            </w:r>
            <w:proofErr w:type="spellEnd"/>
            <w:r w:rsidRPr="00792C42">
              <w:rPr>
                <w:rFonts w:eastAsia="Times New Roman" w:cs="Times New Roman"/>
                <w:sz w:val="16"/>
                <w:szCs w:val="16"/>
                <w:lang w:val="en"/>
              </w:rPr>
              <w:t>)</w:t>
            </w:r>
          </w:p>
        </w:tc>
        <w:tc>
          <w:tcPr>
            <w:tcW w:w="810" w:type="dxa"/>
            <w:tcBorders>
              <w:top w:val="nil"/>
              <w:left w:val="nil"/>
              <w:bottom w:val="single" w:sz="4" w:space="0" w:color="auto"/>
              <w:right w:val="single" w:sz="4" w:space="0" w:color="auto"/>
            </w:tcBorders>
            <w:shd w:val="clear" w:color="000000" w:fill="FFFFFF"/>
            <w:vAlign w:val="center"/>
            <w:hideMark/>
          </w:tcPr>
          <w:p w14:paraId="53D54E9E" w14:textId="77777777" w:rsidR="004D2D21" w:rsidRPr="00792C42" w:rsidRDefault="004D2D21" w:rsidP="00611B5F">
            <w:pPr>
              <w:spacing w:after="0" w:line="240" w:lineRule="auto"/>
              <w:jc w:val="center"/>
              <w:rPr>
                <w:rFonts w:eastAsia="Times New Roman" w:cs="Times New Roman"/>
                <w:sz w:val="16"/>
                <w:szCs w:val="16"/>
              </w:rPr>
            </w:pPr>
            <w:r w:rsidRPr="00792C42">
              <w:rPr>
                <w:rFonts w:eastAsia="Times New Roman" w:cs="Times New Roman"/>
                <w:sz w:val="16"/>
                <w:szCs w:val="16"/>
                <w:lang w:val="en"/>
              </w:rPr>
              <w:t>II Q 2022</w:t>
            </w:r>
          </w:p>
        </w:tc>
        <w:tc>
          <w:tcPr>
            <w:tcW w:w="990" w:type="dxa"/>
            <w:tcBorders>
              <w:top w:val="nil"/>
              <w:left w:val="nil"/>
              <w:bottom w:val="single" w:sz="4" w:space="0" w:color="auto"/>
              <w:right w:val="single" w:sz="4" w:space="0" w:color="auto"/>
            </w:tcBorders>
            <w:shd w:val="clear" w:color="000000" w:fill="FFFFFF"/>
            <w:vAlign w:val="center"/>
            <w:hideMark/>
          </w:tcPr>
          <w:p w14:paraId="3935DA51" w14:textId="77777777" w:rsidR="004D2D21" w:rsidRPr="00792C42" w:rsidRDefault="004D2D21" w:rsidP="00611B5F">
            <w:pPr>
              <w:spacing w:after="0" w:line="240" w:lineRule="auto"/>
              <w:jc w:val="center"/>
              <w:rPr>
                <w:rFonts w:ascii="Calibri" w:eastAsia="Times New Roman" w:hAnsi="Calibri" w:cs="Times New Roman"/>
                <w:sz w:val="16"/>
                <w:szCs w:val="16"/>
              </w:rPr>
            </w:pPr>
            <w:r w:rsidRPr="00792C42">
              <w:rPr>
                <w:rFonts w:ascii="Calibri" w:eastAsia="Times New Roman" w:hAnsi="Calibri" w:cs="Times New Roman"/>
                <w:sz w:val="16"/>
                <w:szCs w:val="16"/>
                <w:lang w:val="en"/>
              </w:rPr>
              <w:t>II Q 2023</w:t>
            </w:r>
          </w:p>
        </w:tc>
        <w:tc>
          <w:tcPr>
            <w:tcW w:w="1710" w:type="dxa"/>
            <w:tcBorders>
              <w:top w:val="nil"/>
              <w:left w:val="nil"/>
              <w:bottom w:val="single" w:sz="4" w:space="0" w:color="auto"/>
              <w:right w:val="single" w:sz="4" w:space="0" w:color="auto"/>
            </w:tcBorders>
            <w:shd w:val="clear" w:color="000000" w:fill="FFFF00"/>
            <w:vAlign w:val="center"/>
            <w:hideMark/>
          </w:tcPr>
          <w:p w14:paraId="620523E0" w14:textId="77777777" w:rsidR="004D2D21" w:rsidRPr="00792C42" w:rsidRDefault="004D2D21" w:rsidP="00611B5F">
            <w:pPr>
              <w:spacing w:after="0" w:line="240" w:lineRule="auto"/>
              <w:jc w:val="center"/>
              <w:rPr>
                <w:rFonts w:ascii="Cambria" w:eastAsia="Times New Roman" w:hAnsi="Cambria" w:cs="Times New Roman"/>
                <w:color w:val="000000"/>
                <w:sz w:val="16"/>
                <w:szCs w:val="16"/>
              </w:rPr>
            </w:pPr>
            <w:r w:rsidRPr="00792C42">
              <w:rPr>
                <w:rFonts w:ascii="Cambria" w:eastAsia="Times New Roman" w:hAnsi="Cambria"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7A3E2907"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3DB8FDE2"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7CF0A92E" w14:textId="77777777" w:rsidR="004D2D21" w:rsidRDefault="004D2D21" w:rsidP="00611B5F">
            <w:pPr>
              <w:spacing w:after="0" w:line="240" w:lineRule="auto"/>
              <w:rPr>
                <w:rFonts w:ascii="Calibri" w:eastAsia="Times New Roman" w:hAnsi="Calibri" w:cs="Times New Roman"/>
                <w:color w:val="000000"/>
                <w:sz w:val="16"/>
                <w:szCs w:val="16"/>
              </w:rPr>
            </w:pPr>
          </w:p>
          <w:p w14:paraId="379740FF"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40A55712" w14:textId="77777777" w:rsidR="004D2D21" w:rsidRDefault="004D2D21" w:rsidP="00611B5F">
            <w:pPr>
              <w:spacing w:after="0" w:line="240" w:lineRule="auto"/>
              <w:rPr>
                <w:rFonts w:ascii="Calibri" w:eastAsia="Times New Roman" w:hAnsi="Calibri" w:cs="Times New Roman"/>
                <w:color w:val="000000"/>
                <w:sz w:val="16"/>
                <w:szCs w:val="16"/>
              </w:rPr>
            </w:pPr>
          </w:p>
          <w:p w14:paraId="220A1E9D" w14:textId="77777777" w:rsidR="004D2D21" w:rsidRDefault="004D2D21" w:rsidP="00611B5F">
            <w:pPr>
              <w:spacing w:after="0" w:line="240" w:lineRule="auto"/>
              <w:rPr>
                <w:rFonts w:ascii="Calibri" w:eastAsia="Times New Roman" w:hAnsi="Calibri" w:cs="Times New Roman"/>
                <w:color w:val="000000"/>
                <w:sz w:val="16"/>
                <w:szCs w:val="16"/>
              </w:rPr>
            </w:pPr>
          </w:p>
          <w:p w14:paraId="7945350A" w14:textId="77777777" w:rsidR="004D2D21" w:rsidRDefault="004D2D21" w:rsidP="00611B5F">
            <w:pPr>
              <w:spacing w:after="0" w:line="240" w:lineRule="auto"/>
              <w:rPr>
                <w:rFonts w:ascii="Calibri" w:eastAsia="Times New Roman" w:hAnsi="Calibri" w:cs="Times New Roman"/>
                <w:color w:val="000000"/>
                <w:sz w:val="16"/>
                <w:szCs w:val="16"/>
              </w:rPr>
            </w:pPr>
          </w:p>
          <w:p w14:paraId="6F10AFD3" w14:textId="77777777" w:rsidR="004D2D21" w:rsidRDefault="004D2D21" w:rsidP="00611B5F">
            <w:pPr>
              <w:spacing w:after="0" w:line="240" w:lineRule="auto"/>
              <w:rPr>
                <w:rFonts w:ascii="Calibri" w:eastAsia="Times New Roman" w:hAnsi="Calibri" w:cs="Times New Roman"/>
                <w:color w:val="000000"/>
                <w:sz w:val="16"/>
                <w:szCs w:val="16"/>
              </w:rPr>
            </w:pPr>
          </w:p>
          <w:p w14:paraId="6E3620C5"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2D940DCB" w14:textId="77777777" w:rsidR="004D2D21" w:rsidRDefault="004D2D21" w:rsidP="00611B5F">
            <w:pPr>
              <w:spacing w:after="0" w:line="240" w:lineRule="auto"/>
              <w:rPr>
                <w:rFonts w:ascii="Calibri" w:eastAsia="Times New Roman" w:hAnsi="Calibri" w:cs="Times New Roman"/>
                <w:color w:val="000000"/>
                <w:sz w:val="16"/>
                <w:szCs w:val="16"/>
              </w:rPr>
            </w:pPr>
          </w:p>
          <w:p w14:paraId="23E1F1B3" w14:textId="77777777" w:rsidR="004D2D21" w:rsidRDefault="004D2D21" w:rsidP="00611B5F">
            <w:pPr>
              <w:spacing w:after="0" w:line="240" w:lineRule="auto"/>
              <w:rPr>
                <w:rFonts w:ascii="Calibri" w:eastAsia="Times New Roman" w:hAnsi="Calibri" w:cs="Times New Roman"/>
                <w:color w:val="000000"/>
                <w:sz w:val="16"/>
                <w:szCs w:val="16"/>
              </w:rPr>
            </w:pPr>
          </w:p>
          <w:p w14:paraId="2E022869"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370.000 €</w:t>
            </w:r>
          </w:p>
          <w:p w14:paraId="23D50975"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3ED881A8"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12F2CDB2"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07C9D9F8"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65BBAA53" w14:textId="77777777" w:rsidR="004D2D21" w:rsidRPr="00792C42" w:rsidRDefault="004D2D21" w:rsidP="00611B5F">
            <w:pPr>
              <w:spacing w:after="0" w:line="240" w:lineRule="auto"/>
              <w:rPr>
                <w:rFonts w:ascii="Calibri" w:eastAsia="Times New Roman" w:hAnsi="Calibri" w:cs="Times New Roman"/>
                <w:sz w:val="16"/>
                <w:szCs w:val="16"/>
              </w:rPr>
            </w:pPr>
            <w:r w:rsidRPr="00792C42">
              <w:rPr>
                <w:rFonts w:ascii="Calibri" w:eastAsia="Times New Roman" w:hAnsi="Calibri" w:cs="Times New Roman"/>
                <w:sz w:val="16"/>
                <w:szCs w:val="16"/>
              </w:rPr>
              <w:t> </w:t>
            </w:r>
          </w:p>
        </w:tc>
      </w:tr>
      <w:tr w:rsidR="004D2D21" w14:paraId="225D8798"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7BB60B88" w14:textId="77777777" w:rsidR="004D2D21" w:rsidRPr="00792C42" w:rsidRDefault="004D2D21" w:rsidP="00611B5F">
            <w:pPr>
              <w:spacing w:after="0" w:line="240" w:lineRule="auto"/>
              <w:ind w:left="-113"/>
              <w:jc w:val="center"/>
              <w:rPr>
                <w:rFonts w:eastAsia="Times New Roman" w:cs="Times New Roman"/>
                <w:sz w:val="16"/>
                <w:szCs w:val="16"/>
              </w:rPr>
            </w:pPr>
            <w:r w:rsidRPr="00792C42">
              <w:rPr>
                <w:rFonts w:eastAsia="Times New Roman" w:cs="Times New Roman"/>
                <w:sz w:val="16"/>
                <w:szCs w:val="16"/>
                <w:lang w:val="en"/>
              </w:rPr>
              <w:t>2.1.7</w:t>
            </w:r>
          </w:p>
        </w:tc>
        <w:tc>
          <w:tcPr>
            <w:tcW w:w="1622" w:type="dxa"/>
            <w:tcBorders>
              <w:top w:val="nil"/>
              <w:left w:val="nil"/>
              <w:bottom w:val="single" w:sz="4" w:space="0" w:color="auto"/>
              <w:right w:val="single" w:sz="4" w:space="0" w:color="auto"/>
            </w:tcBorders>
            <w:shd w:val="clear" w:color="000000" w:fill="FFFFFF"/>
            <w:vAlign w:val="center"/>
            <w:hideMark/>
          </w:tcPr>
          <w:p w14:paraId="11E5523A" w14:textId="77777777" w:rsidR="004D2D21" w:rsidRPr="00792C42" w:rsidRDefault="004D2D21" w:rsidP="00611B5F">
            <w:pPr>
              <w:spacing w:after="0" w:line="240" w:lineRule="auto"/>
              <w:rPr>
                <w:rFonts w:eastAsia="Times New Roman" w:cs="Times New Roman"/>
                <w:sz w:val="16"/>
                <w:szCs w:val="16"/>
              </w:rPr>
            </w:pPr>
            <w:r w:rsidRPr="00792C42">
              <w:rPr>
                <w:rFonts w:eastAsia="Times New Roman" w:cs="Times New Roman"/>
                <w:sz w:val="16"/>
                <w:szCs w:val="16"/>
                <w:lang w:val="en"/>
              </w:rPr>
              <w:t>Improve reporting on the quality of administrative resolution</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25902B40" w14:textId="77777777" w:rsidR="004D2D21" w:rsidRPr="00792C42" w:rsidRDefault="004D2D21" w:rsidP="00611B5F">
            <w:pPr>
              <w:spacing w:after="0" w:line="240" w:lineRule="auto"/>
              <w:rPr>
                <w:rFonts w:eastAsia="Times New Roman" w:cs="Times New Roman"/>
                <w:sz w:val="16"/>
                <w:szCs w:val="16"/>
              </w:rPr>
            </w:pPr>
            <w:r w:rsidRPr="00792C42">
              <w:rPr>
                <w:rFonts w:eastAsia="Times New Roman" w:cs="Times New Roman"/>
                <w:sz w:val="16"/>
                <w:szCs w:val="16"/>
                <w:lang w:val="en"/>
              </w:rPr>
              <w:t>Methodology improved with meritorious 2nd-degree decision-making, exchange of data ex officio and authorized official, declaration of the party on the results of the procedure and the ping pong effect, re-decision, detailed statistics on the decision of the Administrative Court, with an emphasis on the number and content of final meritorious decisions on the specific occasion administrative matters, that is, on the number of decisions by which the administrative case was returned for re-decision</w:t>
            </w:r>
          </w:p>
        </w:tc>
        <w:tc>
          <w:tcPr>
            <w:tcW w:w="990" w:type="dxa"/>
            <w:tcBorders>
              <w:top w:val="nil"/>
              <w:left w:val="nil"/>
              <w:bottom w:val="single" w:sz="4" w:space="0" w:color="auto"/>
              <w:right w:val="single" w:sz="4" w:space="0" w:color="auto"/>
            </w:tcBorders>
            <w:shd w:val="clear" w:color="000000" w:fill="FFFFFF"/>
            <w:vAlign w:val="center"/>
            <w:hideMark/>
          </w:tcPr>
          <w:p w14:paraId="26D80839" w14:textId="77777777" w:rsidR="004D2D21" w:rsidRPr="00792C42" w:rsidRDefault="004D2D21" w:rsidP="00611B5F">
            <w:pPr>
              <w:spacing w:after="0" w:line="240" w:lineRule="auto"/>
              <w:jc w:val="center"/>
              <w:rPr>
                <w:rFonts w:eastAsia="Times New Roman" w:cs="Times New Roman"/>
                <w:sz w:val="16"/>
                <w:szCs w:val="16"/>
              </w:rPr>
            </w:pPr>
            <w:r w:rsidRPr="00792C42">
              <w:rPr>
                <w:rFonts w:eastAsia="Times New Roman" w:cs="Times New Roman"/>
                <w:sz w:val="16"/>
                <w:szCs w:val="16"/>
                <w:lang w:val="en"/>
              </w:rPr>
              <w:t>MPA - Directorate for Effective Implementation of Good Public Administration</w:t>
            </w:r>
          </w:p>
          <w:p w14:paraId="48C0419B" w14:textId="77777777" w:rsidR="004D2D21" w:rsidRPr="00792C42" w:rsidRDefault="004D2D21" w:rsidP="00611B5F">
            <w:pPr>
              <w:spacing w:after="0" w:line="240" w:lineRule="auto"/>
              <w:jc w:val="center"/>
              <w:rPr>
                <w:rFonts w:eastAsia="Times New Roman" w:cs="Times New Roman"/>
                <w:sz w:val="16"/>
                <w:szCs w:val="16"/>
              </w:rPr>
            </w:pPr>
            <w:r w:rsidRPr="00792C42">
              <w:rPr>
                <w:rFonts w:eastAsia="Times New Roman" w:cs="Times New Roman"/>
                <w:sz w:val="16"/>
                <w:szCs w:val="16"/>
                <w:lang w:val="en"/>
              </w:rPr>
              <w:t xml:space="preserve"> SIGMA</w:t>
            </w:r>
          </w:p>
        </w:tc>
        <w:tc>
          <w:tcPr>
            <w:tcW w:w="810" w:type="dxa"/>
            <w:tcBorders>
              <w:top w:val="nil"/>
              <w:left w:val="nil"/>
              <w:bottom w:val="single" w:sz="4" w:space="0" w:color="auto"/>
              <w:right w:val="single" w:sz="4" w:space="0" w:color="auto"/>
            </w:tcBorders>
            <w:shd w:val="clear" w:color="000000" w:fill="FFFFFF"/>
            <w:vAlign w:val="center"/>
            <w:hideMark/>
          </w:tcPr>
          <w:p w14:paraId="12A1BB6A" w14:textId="77777777" w:rsidR="004D2D21" w:rsidRPr="00792C42" w:rsidRDefault="004D2D21" w:rsidP="00611B5F">
            <w:pPr>
              <w:spacing w:after="0" w:line="240" w:lineRule="auto"/>
              <w:jc w:val="center"/>
              <w:rPr>
                <w:rFonts w:eastAsia="Times New Roman" w:cs="Times New Roman"/>
                <w:sz w:val="16"/>
                <w:szCs w:val="16"/>
              </w:rPr>
            </w:pPr>
            <w:r w:rsidRPr="00792C42">
              <w:rPr>
                <w:rFonts w:eastAsia="Times New Roman" w:cs="Times New Roman"/>
                <w:sz w:val="16"/>
                <w:szCs w:val="16"/>
                <w:lang w:val="en"/>
              </w:rPr>
              <w:t>Q3 2022</w:t>
            </w:r>
          </w:p>
        </w:tc>
        <w:tc>
          <w:tcPr>
            <w:tcW w:w="990" w:type="dxa"/>
            <w:tcBorders>
              <w:top w:val="nil"/>
              <w:left w:val="nil"/>
              <w:bottom w:val="single" w:sz="4" w:space="0" w:color="auto"/>
              <w:right w:val="single" w:sz="4" w:space="0" w:color="auto"/>
            </w:tcBorders>
            <w:shd w:val="clear" w:color="000000" w:fill="FFFFFF"/>
            <w:vAlign w:val="center"/>
            <w:hideMark/>
          </w:tcPr>
          <w:p w14:paraId="619F9EC2" w14:textId="77777777" w:rsidR="004D2D21" w:rsidRPr="00792C42" w:rsidRDefault="004D2D21" w:rsidP="00611B5F">
            <w:pPr>
              <w:spacing w:after="0" w:line="240" w:lineRule="auto"/>
              <w:jc w:val="center"/>
              <w:rPr>
                <w:rFonts w:ascii="Calibri" w:eastAsia="Times New Roman" w:hAnsi="Calibri" w:cs="Times New Roman"/>
                <w:sz w:val="16"/>
                <w:szCs w:val="16"/>
              </w:rPr>
            </w:pPr>
            <w:r w:rsidRPr="00792C42">
              <w:rPr>
                <w:rFonts w:ascii="Calibri" w:eastAsia="Times New Roman" w:hAnsi="Calibri" w:cs="Times New Roman"/>
                <w:sz w:val="16"/>
                <w:szCs w:val="16"/>
                <w:lang w:val="en"/>
              </w:rPr>
              <w:t>IQ 2023</w:t>
            </w:r>
          </w:p>
        </w:tc>
        <w:tc>
          <w:tcPr>
            <w:tcW w:w="1710" w:type="dxa"/>
            <w:tcBorders>
              <w:top w:val="nil"/>
              <w:left w:val="nil"/>
              <w:bottom w:val="single" w:sz="4" w:space="0" w:color="auto"/>
              <w:right w:val="single" w:sz="4" w:space="0" w:color="auto"/>
            </w:tcBorders>
            <w:shd w:val="clear" w:color="000000" w:fill="FFFF00"/>
            <w:noWrap/>
            <w:vAlign w:val="center"/>
            <w:hideMark/>
          </w:tcPr>
          <w:p w14:paraId="439A5CBB" w14:textId="77777777" w:rsidR="004D2D21" w:rsidRPr="00792C42" w:rsidRDefault="004D2D21" w:rsidP="00611B5F">
            <w:pPr>
              <w:spacing w:after="0" w:line="240" w:lineRule="auto"/>
              <w:rPr>
                <w:rFonts w:ascii="Calibri" w:eastAsia="Times New Roman" w:hAnsi="Calibri" w:cs="Times New Roman"/>
                <w:sz w:val="16"/>
                <w:szCs w:val="16"/>
              </w:rPr>
            </w:pPr>
            <w:r w:rsidRPr="00792C42">
              <w:rPr>
                <w:rFonts w:ascii="Calibri" w:eastAsia="Times New Roman" w:hAnsi="Calibri" w:cs="Times New Roman"/>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13E44D20"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386F7A46"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27B2AB5E" w14:textId="77777777" w:rsidR="004D2D21" w:rsidRDefault="004D2D21" w:rsidP="00611B5F">
            <w:pPr>
              <w:spacing w:after="0" w:line="240" w:lineRule="auto"/>
              <w:rPr>
                <w:rFonts w:ascii="Calibri" w:eastAsia="Times New Roman" w:hAnsi="Calibri" w:cs="Times New Roman"/>
                <w:color w:val="000000"/>
                <w:sz w:val="16"/>
                <w:szCs w:val="16"/>
              </w:rPr>
            </w:pPr>
          </w:p>
          <w:p w14:paraId="0C650A1F"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1B41F9FE" w14:textId="77777777" w:rsidR="004D2D21" w:rsidRDefault="004D2D21" w:rsidP="00611B5F">
            <w:pPr>
              <w:spacing w:after="0" w:line="240" w:lineRule="auto"/>
              <w:rPr>
                <w:rFonts w:ascii="Calibri" w:eastAsia="Times New Roman" w:hAnsi="Calibri" w:cs="Times New Roman"/>
                <w:color w:val="000000"/>
                <w:sz w:val="16"/>
                <w:szCs w:val="16"/>
              </w:rPr>
            </w:pPr>
          </w:p>
          <w:p w14:paraId="4D2037A0" w14:textId="77777777" w:rsidR="004D2D21" w:rsidRDefault="004D2D21" w:rsidP="00611B5F">
            <w:pPr>
              <w:spacing w:after="0" w:line="240" w:lineRule="auto"/>
              <w:rPr>
                <w:rFonts w:ascii="Calibri" w:eastAsia="Times New Roman" w:hAnsi="Calibri" w:cs="Times New Roman"/>
                <w:color w:val="000000"/>
                <w:sz w:val="16"/>
                <w:szCs w:val="16"/>
              </w:rPr>
            </w:pPr>
          </w:p>
          <w:p w14:paraId="6802D15C" w14:textId="77777777" w:rsidR="004D2D21" w:rsidRDefault="004D2D21" w:rsidP="00611B5F">
            <w:pPr>
              <w:spacing w:after="0" w:line="240" w:lineRule="auto"/>
              <w:rPr>
                <w:rFonts w:ascii="Calibri" w:eastAsia="Times New Roman" w:hAnsi="Calibri" w:cs="Times New Roman"/>
                <w:color w:val="000000"/>
                <w:sz w:val="16"/>
                <w:szCs w:val="16"/>
              </w:rPr>
            </w:pPr>
          </w:p>
          <w:p w14:paraId="4F26A743"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6.000 €</w:t>
            </w:r>
          </w:p>
          <w:p w14:paraId="18EBA450"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230B44EA"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025F932A"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279D50AE"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Donor funds</w:t>
            </w:r>
          </w:p>
          <w:p w14:paraId="592CF34F" w14:textId="77777777" w:rsidR="004D2D21" w:rsidRPr="00792C42" w:rsidRDefault="004D2D21" w:rsidP="00611B5F">
            <w:pPr>
              <w:spacing w:after="0" w:line="240" w:lineRule="auto"/>
              <w:rPr>
                <w:rFonts w:ascii="Calibri" w:eastAsia="Times New Roman" w:hAnsi="Calibri" w:cs="Times New Roman"/>
                <w:sz w:val="16"/>
                <w:szCs w:val="16"/>
              </w:rPr>
            </w:pPr>
            <w:r>
              <w:rPr>
                <w:rFonts w:ascii="Calibri" w:eastAsia="Times New Roman" w:hAnsi="Calibri" w:cs="Times New Roman"/>
                <w:color w:val="000000"/>
                <w:sz w:val="16"/>
                <w:szCs w:val="16"/>
                <w:lang w:val="en"/>
              </w:rPr>
              <w:t>Direct support from SIGMA </w:t>
            </w:r>
          </w:p>
        </w:tc>
        <w:tc>
          <w:tcPr>
            <w:tcW w:w="1350" w:type="dxa"/>
            <w:tcBorders>
              <w:top w:val="nil"/>
              <w:left w:val="nil"/>
              <w:bottom w:val="single" w:sz="4" w:space="0" w:color="auto"/>
              <w:right w:val="single" w:sz="4" w:space="0" w:color="auto"/>
            </w:tcBorders>
            <w:shd w:val="clear" w:color="000000" w:fill="FFFFFF"/>
            <w:noWrap/>
            <w:vAlign w:val="bottom"/>
            <w:hideMark/>
          </w:tcPr>
          <w:p w14:paraId="2C7F1536" w14:textId="77777777" w:rsidR="004D2D21" w:rsidRPr="00792C42" w:rsidRDefault="004D2D21" w:rsidP="00611B5F">
            <w:pPr>
              <w:spacing w:after="0" w:line="240" w:lineRule="auto"/>
              <w:rPr>
                <w:rFonts w:ascii="Calibri" w:eastAsia="Times New Roman" w:hAnsi="Calibri" w:cs="Times New Roman"/>
                <w:sz w:val="16"/>
                <w:szCs w:val="16"/>
              </w:rPr>
            </w:pPr>
            <w:r w:rsidRPr="00792C42">
              <w:rPr>
                <w:rFonts w:ascii="Calibri" w:eastAsia="Times New Roman" w:hAnsi="Calibri" w:cs="Times New Roman"/>
                <w:sz w:val="16"/>
                <w:szCs w:val="16"/>
              </w:rPr>
              <w:t> </w:t>
            </w:r>
          </w:p>
        </w:tc>
      </w:tr>
      <w:tr w:rsidR="004D2D21" w14:paraId="6514BF01"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792796ED" w14:textId="77777777" w:rsidR="004D2D21" w:rsidRPr="00792C42" w:rsidRDefault="004D2D21" w:rsidP="00611B5F">
            <w:pPr>
              <w:spacing w:after="0" w:line="240" w:lineRule="auto"/>
              <w:ind w:left="-113"/>
              <w:jc w:val="center"/>
              <w:rPr>
                <w:rFonts w:eastAsia="Times New Roman" w:cs="Times New Roman"/>
                <w:sz w:val="16"/>
                <w:szCs w:val="16"/>
              </w:rPr>
            </w:pPr>
            <w:r w:rsidRPr="00792C42">
              <w:rPr>
                <w:rFonts w:eastAsia="Times New Roman" w:cs="Times New Roman"/>
                <w:sz w:val="16"/>
                <w:szCs w:val="16"/>
                <w:lang w:val="en"/>
              </w:rPr>
              <w:t>2.1.8</w:t>
            </w:r>
          </w:p>
        </w:tc>
        <w:tc>
          <w:tcPr>
            <w:tcW w:w="1622" w:type="dxa"/>
            <w:tcBorders>
              <w:top w:val="nil"/>
              <w:left w:val="nil"/>
              <w:bottom w:val="single" w:sz="4" w:space="0" w:color="auto"/>
              <w:right w:val="single" w:sz="4" w:space="0" w:color="auto"/>
            </w:tcBorders>
            <w:shd w:val="clear" w:color="000000" w:fill="FFFFFF"/>
            <w:vAlign w:val="center"/>
            <w:hideMark/>
          </w:tcPr>
          <w:p w14:paraId="7ED5F196" w14:textId="77777777" w:rsidR="004D2D21" w:rsidRPr="00792C42" w:rsidRDefault="004D2D21" w:rsidP="00611B5F">
            <w:pPr>
              <w:spacing w:after="0" w:line="240" w:lineRule="auto"/>
              <w:rPr>
                <w:rFonts w:eastAsia="Times New Roman" w:cs="Times New Roman"/>
                <w:sz w:val="16"/>
                <w:szCs w:val="16"/>
              </w:rPr>
            </w:pPr>
            <w:r w:rsidRPr="00792C42">
              <w:rPr>
                <w:rFonts w:eastAsia="Times New Roman" w:cs="Times New Roman"/>
                <w:sz w:val="16"/>
                <w:szCs w:val="16"/>
                <w:lang w:val="en"/>
              </w:rPr>
              <w:t>Establish a catalog of services in pilot institutions</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70A2127B" w14:textId="77777777" w:rsidR="004D2D21" w:rsidRPr="00792C42" w:rsidRDefault="004D2D21" w:rsidP="00611B5F">
            <w:pPr>
              <w:spacing w:after="0" w:line="240" w:lineRule="auto"/>
              <w:rPr>
                <w:rFonts w:eastAsia="Times New Roman" w:cs="Times New Roman"/>
                <w:sz w:val="16"/>
                <w:szCs w:val="16"/>
              </w:rPr>
            </w:pPr>
            <w:r w:rsidRPr="00792C42">
              <w:rPr>
                <w:rFonts w:eastAsia="Times New Roman" w:cs="Times New Roman"/>
                <w:sz w:val="16"/>
                <w:szCs w:val="16"/>
                <w:lang w:val="en"/>
              </w:rPr>
              <w:t>A pilot project in five institutions Catalog of services and administrative procedures, with an assessment of the costs and possibilities of digitization of individual services</w:t>
            </w:r>
          </w:p>
        </w:tc>
        <w:tc>
          <w:tcPr>
            <w:tcW w:w="990" w:type="dxa"/>
            <w:tcBorders>
              <w:top w:val="nil"/>
              <w:left w:val="nil"/>
              <w:bottom w:val="single" w:sz="4" w:space="0" w:color="auto"/>
              <w:right w:val="single" w:sz="4" w:space="0" w:color="auto"/>
            </w:tcBorders>
            <w:shd w:val="clear" w:color="000000" w:fill="FFFFFF"/>
            <w:vAlign w:val="center"/>
            <w:hideMark/>
          </w:tcPr>
          <w:p w14:paraId="14ABF6CA" w14:textId="77777777" w:rsidR="004D2D21" w:rsidRPr="00792C42" w:rsidRDefault="004D2D21" w:rsidP="00611B5F">
            <w:pPr>
              <w:spacing w:after="0" w:line="240" w:lineRule="auto"/>
              <w:jc w:val="center"/>
              <w:rPr>
                <w:rFonts w:eastAsia="Times New Roman" w:cs="Times New Roman"/>
                <w:sz w:val="16"/>
                <w:szCs w:val="16"/>
              </w:rPr>
            </w:pPr>
            <w:r w:rsidRPr="00792C42">
              <w:rPr>
                <w:rFonts w:eastAsia="Times New Roman" w:cs="Times New Roman"/>
                <w:sz w:val="16"/>
                <w:szCs w:val="16"/>
                <w:lang w:val="en"/>
              </w:rPr>
              <w:t>MPA-Directorate for effective implementation of good public administration</w:t>
            </w:r>
          </w:p>
        </w:tc>
        <w:tc>
          <w:tcPr>
            <w:tcW w:w="810" w:type="dxa"/>
            <w:tcBorders>
              <w:top w:val="nil"/>
              <w:left w:val="nil"/>
              <w:bottom w:val="single" w:sz="4" w:space="0" w:color="auto"/>
              <w:right w:val="single" w:sz="4" w:space="0" w:color="auto"/>
            </w:tcBorders>
            <w:shd w:val="clear" w:color="000000" w:fill="FFFFFF"/>
            <w:vAlign w:val="center"/>
            <w:hideMark/>
          </w:tcPr>
          <w:p w14:paraId="242771D6" w14:textId="77777777" w:rsidR="004D2D21" w:rsidRPr="00792C42" w:rsidRDefault="004D2D21" w:rsidP="00611B5F">
            <w:pPr>
              <w:spacing w:after="0" w:line="240" w:lineRule="auto"/>
              <w:jc w:val="center"/>
              <w:rPr>
                <w:rFonts w:eastAsia="Times New Roman" w:cs="Times New Roman"/>
                <w:sz w:val="16"/>
                <w:szCs w:val="16"/>
              </w:rPr>
            </w:pPr>
            <w:r w:rsidRPr="00792C42">
              <w:rPr>
                <w:rFonts w:eastAsia="Times New Roman" w:cs="Times New Roman"/>
                <w:sz w:val="16"/>
                <w:szCs w:val="16"/>
                <w:lang w:val="en"/>
              </w:rPr>
              <w:t>IQ 2022</w:t>
            </w:r>
          </w:p>
        </w:tc>
        <w:tc>
          <w:tcPr>
            <w:tcW w:w="990" w:type="dxa"/>
            <w:tcBorders>
              <w:top w:val="nil"/>
              <w:left w:val="nil"/>
              <w:bottom w:val="single" w:sz="4" w:space="0" w:color="auto"/>
              <w:right w:val="single" w:sz="4" w:space="0" w:color="auto"/>
            </w:tcBorders>
            <w:shd w:val="clear" w:color="000000" w:fill="FFFFFF"/>
            <w:vAlign w:val="center"/>
            <w:hideMark/>
          </w:tcPr>
          <w:p w14:paraId="1846D90A" w14:textId="77777777" w:rsidR="004D2D21" w:rsidRPr="00792C42" w:rsidRDefault="004D2D21" w:rsidP="00611B5F">
            <w:pPr>
              <w:spacing w:after="0" w:line="240" w:lineRule="auto"/>
              <w:jc w:val="center"/>
              <w:rPr>
                <w:rFonts w:ascii="Calibri" w:eastAsia="Times New Roman" w:hAnsi="Calibri" w:cs="Times New Roman"/>
                <w:sz w:val="16"/>
                <w:szCs w:val="16"/>
              </w:rPr>
            </w:pPr>
            <w:r w:rsidRPr="00792C42">
              <w:rPr>
                <w:rFonts w:ascii="Calibri" w:eastAsia="Times New Roman" w:hAnsi="Calibri" w:cs="Times New Roman"/>
                <w:sz w:val="16"/>
                <w:szCs w:val="16"/>
                <w:lang w:val="en"/>
              </w:rPr>
              <w:t>IV Q 2022</w:t>
            </w:r>
          </w:p>
        </w:tc>
        <w:tc>
          <w:tcPr>
            <w:tcW w:w="1710" w:type="dxa"/>
            <w:tcBorders>
              <w:top w:val="nil"/>
              <w:left w:val="nil"/>
              <w:bottom w:val="single" w:sz="4" w:space="0" w:color="auto"/>
              <w:right w:val="single" w:sz="4" w:space="0" w:color="auto"/>
            </w:tcBorders>
            <w:shd w:val="clear" w:color="000000" w:fill="FF0000"/>
            <w:noWrap/>
            <w:vAlign w:val="center"/>
            <w:hideMark/>
          </w:tcPr>
          <w:p w14:paraId="7101143F" w14:textId="77777777" w:rsidR="004D2D21" w:rsidRPr="00792C42" w:rsidRDefault="004D2D21" w:rsidP="00611B5F">
            <w:pPr>
              <w:spacing w:after="0" w:line="240" w:lineRule="auto"/>
              <w:rPr>
                <w:rFonts w:ascii="Calibri" w:eastAsia="Times New Roman" w:hAnsi="Calibri" w:cs="Times New Roman"/>
                <w:sz w:val="16"/>
                <w:szCs w:val="16"/>
              </w:rPr>
            </w:pPr>
            <w:r w:rsidRPr="00792C42">
              <w:rPr>
                <w:rFonts w:ascii="Calibri" w:eastAsia="Times New Roman" w:hAnsi="Calibri" w:cs="Times New Roman"/>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517296E4" w14:textId="77777777" w:rsidR="004D2D21" w:rsidRDefault="004D2D21" w:rsidP="00611B5F">
            <w:pPr>
              <w:spacing w:after="0" w:line="240" w:lineRule="auto"/>
              <w:jc w:val="center"/>
              <w:rPr>
                <w:rFonts w:ascii="Calibri" w:eastAsia="Times New Roman" w:hAnsi="Calibri" w:cs="Times New Roman"/>
                <w:sz w:val="16"/>
                <w:szCs w:val="16"/>
              </w:rPr>
            </w:pPr>
          </w:p>
          <w:p w14:paraId="34139926" w14:textId="77777777" w:rsidR="004D2D21" w:rsidRDefault="004D2D21" w:rsidP="00611B5F">
            <w:pPr>
              <w:spacing w:after="0" w:line="240" w:lineRule="auto"/>
              <w:jc w:val="center"/>
              <w:rPr>
                <w:rFonts w:ascii="Calibri" w:eastAsia="Times New Roman" w:hAnsi="Calibri" w:cs="Times New Roman"/>
                <w:sz w:val="16"/>
                <w:szCs w:val="16"/>
              </w:rPr>
            </w:pPr>
          </w:p>
          <w:p w14:paraId="6EE704FE" w14:textId="77777777" w:rsidR="004D2D21" w:rsidRDefault="004D2D21" w:rsidP="00611B5F">
            <w:pPr>
              <w:spacing w:after="0" w:line="240" w:lineRule="auto"/>
              <w:jc w:val="center"/>
              <w:rPr>
                <w:rFonts w:ascii="Calibri" w:eastAsia="Times New Roman" w:hAnsi="Calibri" w:cs="Times New Roman"/>
                <w:sz w:val="16"/>
                <w:szCs w:val="16"/>
              </w:rPr>
            </w:pPr>
          </w:p>
          <w:p w14:paraId="2FB77B56" w14:textId="77777777" w:rsidR="004D2D21" w:rsidRPr="00792C42" w:rsidRDefault="004D2D21" w:rsidP="00611B5F">
            <w:pPr>
              <w:spacing w:after="0" w:line="240" w:lineRule="auto"/>
              <w:rPr>
                <w:rFonts w:ascii="Calibri" w:eastAsia="Times New Roman" w:hAnsi="Calibri" w:cs="Times New Roman"/>
                <w:sz w:val="16"/>
                <w:szCs w:val="16"/>
              </w:rPr>
            </w:pPr>
            <w:r>
              <w:rPr>
                <w:rFonts w:ascii="Calibri" w:eastAsia="Times New Roman" w:hAnsi="Calibri" w:cs="Times New Roman"/>
                <w:sz w:val="16"/>
                <w:szCs w:val="16"/>
                <w:lang w:val="en"/>
              </w:rPr>
              <w:t xml:space="preserve">      IQ 2024</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2D035DD9"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75340BDF" w14:textId="77777777" w:rsidR="004D2D21" w:rsidRDefault="004D2D21" w:rsidP="00611B5F">
            <w:pPr>
              <w:spacing w:after="0" w:line="240" w:lineRule="auto"/>
              <w:rPr>
                <w:rFonts w:ascii="Calibri" w:eastAsia="Times New Roman" w:hAnsi="Calibri" w:cs="Times New Roman"/>
                <w:color w:val="000000"/>
                <w:sz w:val="16"/>
                <w:szCs w:val="16"/>
              </w:rPr>
            </w:pPr>
          </w:p>
          <w:p w14:paraId="68B85322"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025A3990"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16.000 €</w:t>
            </w:r>
          </w:p>
          <w:p w14:paraId="5A5F069A"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0A8D321E"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65C87027"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Budget of Montenegro </w:t>
            </w:r>
          </w:p>
          <w:p w14:paraId="55837E67"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30952763" w14:textId="77777777" w:rsidR="004D2D21" w:rsidRPr="00792C42" w:rsidRDefault="004D2D21" w:rsidP="00611B5F">
            <w:pPr>
              <w:spacing w:after="0" w:line="240" w:lineRule="auto"/>
              <w:rPr>
                <w:rFonts w:ascii="Calibri" w:eastAsia="Times New Roman" w:hAnsi="Calibri" w:cs="Times New Roman"/>
                <w:sz w:val="16"/>
                <w:szCs w:val="16"/>
              </w:rPr>
            </w:pPr>
            <w:r w:rsidRPr="00792C42">
              <w:rPr>
                <w:rFonts w:ascii="Calibri" w:eastAsia="Times New Roman" w:hAnsi="Calibri" w:cs="Times New Roman"/>
                <w:sz w:val="16"/>
                <w:szCs w:val="16"/>
              </w:rPr>
              <w:t> </w:t>
            </w:r>
          </w:p>
        </w:tc>
      </w:tr>
      <w:tr w:rsidR="004D2D21" w14:paraId="52B83665" w14:textId="77777777" w:rsidTr="00611B5F">
        <w:trPr>
          <w:trHeight w:val="647"/>
        </w:trPr>
        <w:tc>
          <w:tcPr>
            <w:tcW w:w="15030" w:type="dxa"/>
            <w:gridSpan w:val="13"/>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67F0727C" w14:textId="77777777" w:rsidR="004D2D21" w:rsidRPr="009909AA" w:rsidRDefault="004D2D21" w:rsidP="00611B5F">
            <w:pPr>
              <w:spacing w:after="0" w:line="240" w:lineRule="auto"/>
              <w:ind w:left="-113"/>
              <w:jc w:val="center"/>
              <w:rPr>
                <w:rFonts w:eastAsia="Times New Roman" w:cs="Times New Roman"/>
                <w:b/>
                <w:bCs/>
                <w:color w:val="000000"/>
                <w:sz w:val="20"/>
                <w:szCs w:val="20"/>
              </w:rPr>
            </w:pPr>
            <w:r w:rsidRPr="009909AA">
              <w:rPr>
                <w:rFonts w:eastAsia="Times New Roman" w:cs="Times New Roman"/>
                <w:b/>
                <w:bCs/>
                <w:color w:val="000000"/>
                <w:sz w:val="20"/>
                <w:szCs w:val="20"/>
                <w:lang w:val="en"/>
              </w:rPr>
              <w:t>OPERATIONAL OBJECTIVE 2.2</w:t>
            </w:r>
          </w:p>
          <w:p w14:paraId="0E64F92F" w14:textId="77777777" w:rsidR="004D2D21" w:rsidRPr="009909AA" w:rsidRDefault="004D2D21" w:rsidP="00611B5F">
            <w:pPr>
              <w:spacing w:after="0" w:line="240" w:lineRule="auto"/>
              <w:jc w:val="center"/>
              <w:rPr>
                <w:rFonts w:eastAsia="Times New Roman" w:cs="Times New Roman"/>
                <w:b/>
                <w:bCs/>
                <w:color w:val="000000"/>
                <w:sz w:val="20"/>
                <w:szCs w:val="20"/>
              </w:rPr>
            </w:pPr>
            <w:r w:rsidRPr="009909AA">
              <w:rPr>
                <w:rFonts w:eastAsia="Times New Roman" w:cs="Times New Roman"/>
                <w:b/>
                <w:bCs/>
                <w:color w:val="000000"/>
                <w:sz w:val="20"/>
                <w:szCs w:val="20"/>
                <w:lang w:val="en"/>
              </w:rPr>
              <w:t xml:space="preserve">Full interoperability of information systems and an increase in the number of electronic services at a high level of sophistication   </w:t>
            </w:r>
          </w:p>
        </w:tc>
      </w:tr>
      <w:tr w:rsidR="004D2D21" w14:paraId="44AABB3D" w14:textId="77777777" w:rsidTr="00611B5F">
        <w:trPr>
          <w:trHeight w:val="20"/>
        </w:trPr>
        <w:tc>
          <w:tcPr>
            <w:tcW w:w="2160" w:type="dxa"/>
            <w:gridSpan w:val="2"/>
            <w:tcBorders>
              <w:top w:val="single" w:sz="4" w:space="0" w:color="auto"/>
              <w:left w:val="single" w:sz="4" w:space="0" w:color="auto"/>
              <w:bottom w:val="single" w:sz="4" w:space="0" w:color="auto"/>
              <w:right w:val="single" w:sz="4" w:space="0" w:color="000000"/>
            </w:tcBorders>
            <w:shd w:val="clear" w:color="000000" w:fill="ACB9CA"/>
            <w:vAlign w:val="center"/>
            <w:hideMark/>
          </w:tcPr>
          <w:p w14:paraId="000BB4FC" w14:textId="77777777" w:rsidR="004D2D21" w:rsidRPr="00792C42" w:rsidRDefault="004D2D21" w:rsidP="00611B5F">
            <w:pPr>
              <w:spacing w:after="0" w:line="240" w:lineRule="auto"/>
              <w:ind w:left="-113"/>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Activities</w:t>
            </w:r>
          </w:p>
        </w:tc>
        <w:tc>
          <w:tcPr>
            <w:tcW w:w="1980" w:type="dxa"/>
            <w:gridSpan w:val="2"/>
            <w:tcBorders>
              <w:top w:val="single" w:sz="4" w:space="0" w:color="auto"/>
              <w:left w:val="nil"/>
              <w:bottom w:val="single" w:sz="4" w:space="0" w:color="auto"/>
              <w:right w:val="single" w:sz="4" w:space="0" w:color="auto"/>
            </w:tcBorders>
            <w:shd w:val="clear" w:color="000000" w:fill="ACB9CA"/>
            <w:vAlign w:val="center"/>
            <w:hideMark/>
          </w:tcPr>
          <w:p w14:paraId="5C2AD76D"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Results indicator</w:t>
            </w:r>
          </w:p>
        </w:tc>
        <w:tc>
          <w:tcPr>
            <w:tcW w:w="990" w:type="dxa"/>
            <w:tcBorders>
              <w:top w:val="single" w:sz="4" w:space="0" w:color="auto"/>
              <w:left w:val="nil"/>
              <w:bottom w:val="single" w:sz="4" w:space="0" w:color="auto"/>
              <w:right w:val="single" w:sz="4" w:space="0" w:color="auto"/>
            </w:tcBorders>
            <w:shd w:val="clear" w:color="000000" w:fill="ACB9CA"/>
            <w:vAlign w:val="center"/>
            <w:hideMark/>
          </w:tcPr>
          <w:p w14:paraId="72974D0F"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Competent institutions</w:t>
            </w:r>
          </w:p>
        </w:tc>
        <w:tc>
          <w:tcPr>
            <w:tcW w:w="810" w:type="dxa"/>
            <w:tcBorders>
              <w:top w:val="single" w:sz="4" w:space="0" w:color="auto"/>
              <w:left w:val="nil"/>
              <w:bottom w:val="single" w:sz="4" w:space="0" w:color="auto"/>
              <w:right w:val="single" w:sz="4" w:space="0" w:color="auto"/>
            </w:tcBorders>
            <w:shd w:val="clear" w:color="000000" w:fill="ACB9CA"/>
            <w:vAlign w:val="center"/>
            <w:hideMark/>
          </w:tcPr>
          <w:p w14:paraId="31742579" w14:textId="77777777" w:rsidR="004D2D21" w:rsidRPr="00792C42" w:rsidRDefault="004D2D21" w:rsidP="00611B5F">
            <w:pPr>
              <w:spacing w:after="0" w:line="240" w:lineRule="auto"/>
              <w:jc w:val="center"/>
              <w:rPr>
                <w:rFonts w:eastAsia="Times New Roman" w:cs="Times New Roman"/>
                <w:b/>
                <w:bCs/>
                <w:color w:val="000000"/>
                <w:sz w:val="16"/>
                <w:szCs w:val="16"/>
              </w:rPr>
            </w:pPr>
            <w:r>
              <w:rPr>
                <w:rFonts w:eastAsia="Times New Roman" w:cs="Times New Roman"/>
                <w:b/>
                <w:bCs/>
                <w:color w:val="000000"/>
                <w:sz w:val="16"/>
                <w:szCs w:val="16"/>
                <w:lang w:val="en"/>
              </w:rPr>
              <w:t>Start</w:t>
            </w:r>
          </w:p>
        </w:tc>
        <w:tc>
          <w:tcPr>
            <w:tcW w:w="990" w:type="dxa"/>
            <w:tcBorders>
              <w:top w:val="single" w:sz="4" w:space="0" w:color="auto"/>
              <w:left w:val="nil"/>
              <w:bottom w:val="single" w:sz="4" w:space="0" w:color="auto"/>
              <w:right w:val="single" w:sz="4" w:space="0" w:color="auto"/>
            </w:tcBorders>
            <w:shd w:val="clear" w:color="000000" w:fill="ACB9CA"/>
            <w:vAlign w:val="center"/>
            <w:hideMark/>
          </w:tcPr>
          <w:p w14:paraId="4FCE5186" w14:textId="77777777" w:rsidR="004D2D21" w:rsidRPr="00792C42" w:rsidRDefault="004D2D21" w:rsidP="00611B5F">
            <w:pPr>
              <w:spacing w:after="0" w:line="240" w:lineRule="auto"/>
              <w:jc w:val="center"/>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lang w:val="en"/>
              </w:rPr>
              <w:t>End</w:t>
            </w:r>
          </w:p>
        </w:tc>
        <w:tc>
          <w:tcPr>
            <w:tcW w:w="1710" w:type="dxa"/>
            <w:tcBorders>
              <w:top w:val="single" w:sz="4" w:space="0" w:color="auto"/>
              <w:left w:val="nil"/>
              <w:bottom w:val="single" w:sz="4" w:space="0" w:color="auto"/>
              <w:right w:val="single" w:sz="4" w:space="0" w:color="auto"/>
            </w:tcBorders>
            <w:shd w:val="clear" w:color="000000" w:fill="ACB9CA"/>
            <w:vAlign w:val="center"/>
            <w:hideMark/>
          </w:tcPr>
          <w:p w14:paraId="391A4EDB" w14:textId="77777777" w:rsidR="004D2D21" w:rsidRPr="00EA07F0" w:rsidRDefault="004D2D21" w:rsidP="00611B5F">
            <w:pPr>
              <w:spacing w:after="0" w:line="240" w:lineRule="auto"/>
              <w:jc w:val="center"/>
              <w:rPr>
                <w:rFonts w:ascii="Calibri" w:eastAsia="Times New Roman" w:hAnsi="Calibri" w:cs="Times New Roman"/>
                <w:b/>
                <w:bCs/>
                <w:sz w:val="16"/>
                <w:szCs w:val="16"/>
              </w:rPr>
            </w:pPr>
            <w:r w:rsidRPr="00EA07F0">
              <w:rPr>
                <w:rFonts w:ascii="Calibri" w:eastAsia="Times New Roman" w:hAnsi="Calibri" w:cs="Times New Roman"/>
                <w:b/>
                <w:bCs/>
                <w:sz w:val="16"/>
                <w:szCs w:val="16"/>
                <w:lang w:val="en"/>
              </w:rPr>
              <w:t xml:space="preserve">Indicator realization status </w:t>
            </w:r>
          </w:p>
        </w:tc>
        <w:tc>
          <w:tcPr>
            <w:tcW w:w="1350" w:type="dxa"/>
            <w:tcBorders>
              <w:top w:val="single" w:sz="4" w:space="0" w:color="auto"/>
              <w:left w:val="nil"/>
              <w:bottom w:val="single" w:sz="4" w:space="0" w:color="auto"/>
              <w:right w:val="single" w:sz="4" w:space="0" w:color="auto"/>
            </w:tcBorders>
            <w:shd w:val="clear" w:color="000000" w:fill="ACB9CA"/>
          </w:tcPr>
          <w:p w14:paraId="415004D8" w14:textId="77777777" w:rsidR="004D2D21" w:rsidRDefault="004D2D21" w:rsidP="00611B5F">
            <w:pPr>
              <w:spacing w:after="0" w:line="240" w:lineRule="auto"/>
              <w:jc w:val="center"/>
              <w:rPr>
                <w:rFonts w:ascii="Calibri" w:eastAsia="Times New Roman" w:hAnsi="Calibri" w:cs="Times New Roman"/>
                <w:b/>
                <w:bCs/>
                <w:color w:val="FF0000"/>
                <w:sz w:val="16"/>
                <w:szCs w:val="16"/>
              </w:rPr>
            </w:pPr>
          </w:p>
          <w:p w14:paraId="35D6B1C7" w14:textId="77777777" w:rsidR="004D2D21" w:rsidRPr="00EA07F0" w:rsidRDefault="004D2D21" w:rsidP="00611B5F">
            <w:pPr>
              <w:spacing w:after="0" w:line="240" w:lineRule="auto"/>
              <w:jc w:val="center"/>
              <w:rPr>
                <w:rFonts w:ascii="Calibri" w:eastAsia="Times New Roman" w:hAnsi="Calibri" w:cs="Times New Roman"/>
                <w:b/>
                <w:bCs/>
                <w:sz w:val="16"/>
                <w:szCs w:val="16"/>
              </w:rPr>
            </w:pPr>
            <w:r w:rsidRPr="00DF45E4">
              <w:rPr>
                <w:rFonts w:ascii="Calibri" w:eastAsia="Times New Roman" w:hAnsi="Calibri" w:cs="Times New Roman"/>
                <w:b/>
                <w:bCs/>
                <w:sz w:val="16"/>
                <w:szCs w:val="16"/>
                <w:lang w:val="en"/>
              </w:rPr>
              <w:t>New deadline</w:t>
            </w:r>
          </w:p>
        </w:tc>
        <w:tc>
          <w:tcPr>
            <w:tcW w:w="1440" w:type="dxa"/>
            <w:tcBorders>
              <w:top w:val="single" w:sz="4" w:space="0" w:color="auto"/>
              <w:left w:val="single" w:sz="4" w:space="0" w:color="auto"/>
              <w:bottom w:val="single" w:sz="4" w:space="0" w:color="auto"/>
              <w:right w:val="single" w:sz="4" w:space="0" w:color="auto"/>
            </w:tcBorders>
            <w:shd w:val="clear" w:color="000000" w:fill="ACB9CA"/>
          </w:tcPr>
          <w:p w14:paraId="086EFAEF" w14:textId="77777777" w:rsidR="004D2D21" w:rsidRDefault="004D2D21" w:rsidP="00611B5F">
            <w:pPr>
              <w:spacing w:after="0" w:line="240" w:lineRule="auto"/>
              <w:jc w:val="center"/>
              <w:rPr>
                <w:rFonts w:ascii="Calibri" w:eastAsia="Times New Roman" w:hAnsi="Calibri" w:cs="Times New Roman"/>
                <w:b/>
                <w:bCs/>
                <w:sz w:val="16"/>
                <w:szCs w:val="16"/>
              </w:rPr>
            </w:pPr>
          </w:p>
          <w:p w14:paraId="249D5BEC" w14:textId="77777777" w:rsidR="004D2D21" w:rsidRPr="00EA07F0"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Funds planned</w:t>
            </w:r>
          </w:p>
        </w:tc>
        <w:tc>
          <w:tcPr>
            <w:tcW w:w="1170" w:type="dxa"/>
            <w:tcBorders>
              <w:top w:val="single" w:sz="4" w:space="0" w:color="auto"/>
              <w:left w:val="single" w:sz="4" w:space="0" w:color="auto"/>
              <w:bottom w:val="single" w:sz="4" w:space="0" w:color="auto"/>
              <w:right w:val="single" w:sz="4" w:space="0" w:color="auto"/>
            </w:tcBorders>
            <w:shd w:val="clear" w:color="000000" w:fill="ACB9CA"/>
          </w:tcPr>
          <w:p w14:paraId="43DC2FF2" w14:textId="77777777" w:rsidR="004D2D21" w:rsidRDefault="004D2D21" w:rsidP="00611B5F">
            <w:pPr>
              <w:spacing w:after="0" w:line="240" w:lineRule="auto"/>
              <w:jc w:val="center"/>
              <w:rPr>
                <w:rFonts w:ascii="Calibri" w:eastAsia="Times New Roman" w:hAnsi="Calibri" w:cs="Times New Roman"/>
                <w:b/>
                <w:bCs/>
                <w:sz w:val="16"/>
                <w:szCs w:val="16"/>
              </w:rPr>
            </w:pPr>
          </w:p>
          <w:p w14:paraId="71282E21" w14:textId="77777777" w:rsidR="004D2D21" w:rsidRPr="00EA07F0"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Funds realized</w:t>
            </w:r>
          </w:p>
        </w:tc>
        <w:tc>
          <w:tcPr>
            <w:tcW w:w="1080" w:type="dxa"/>
            <w:tcBorders>
              <w:top w:val="single" w:sz="4" w:space="0" w:color="auto"/>
              <w:left w:val="single" w:sz="4" w:space="0" w:color="auto"/>
              <w:bottom w:val="single" w:sz="4" w:space="0" w:color="auto"/>
              <w:right w:val="single" w:sz="4" w:space="0" w:color="auto"/>
            </w:tcBorders>
            <w:shd w:val="clear" w:color="000000" w:fill="ACB9CA"/>
            <w:hideMark/>
          </w:tcPr>
          <w:p w14:paraId="2D7E9250" w14:textId="77777777" w:rsidR="004D2D21" w:rsidRDefault="004D2D21" w:rsidP="00611B5F">
            <w:pPr>
              <w:spacing w:after="0" w:line="240" w:lineRule="auto"/>
              <w:jc w:val="center"/>
              <w:rPr>
                <w:rFonts w:ascii="Calibri" w:eastAsia="Times New Roman" w:hAnsi="Calibri" w:cs="Times New Roman"/>
                <w:b/>
                <w:bCs/>
                <w:sz w:val="16"/>
                <w:szCs w:val="16"/>
              </w:rPr>
            </w:pPr>
          </w:p>
          <w:p w14:paraId="6BBFD74F" w14:textId="77777777" w:rsidR="004D2D21" w:rsidRPr="00EA07F0"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Source of finance</w:t>
            </w:r>
          </w:p>
        </w:tc>
        <w:tc>
          <w:tcPr>
            <w:tcW w:w="1350" w:type="dxa"/>
            <w:tcBorders>
              <w:top w:val="single" w:sz="4" w:space="0" w:color="auto"/>
              <w:left w:val="nil"/>
              <w:bottom w:val="single" w:sz="4" w:space="0" w:color="auto"/>
              <w:right w:val="single" w:sz="4" w:space="0" w:color="auto"/>
            </w:tcBorders>
            <w:shd w:val="clear" w:color="000000" w:fill="ACB9CA"/>
            <w:vAlign w:val="center"/>
            <w:hideMark/>
          </w:tcPr>
          <w:p w14:paraId="39B3E025" w14:textId="77777777" w:rsidR="004D2D21" w:rsidRPr="00EA07F0"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Comments/recommendations for the next implementation period</w:t>
            </w:r>
          </w:p>
        </w:tc>
      </w:tr>
      <w:tr w:rsidR="004D2D21" w14:paraId="18DE8190"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64DDFE28"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2.2.1</w:t>
            </w:r>
          </w:p>
        </w:tc>
        <w:tc>
          <w:tcPr>
            <w:tcW w:w="1622" w:type="dxa"/>
            <w:tcBorders>
              <w:top w:val="nil"/>
              <w:left w:val="nil"/>
              <w:bottom w:val="single" w:sz="4" w:space="0" w:color="auto"/>
              <w:right w:val="single" w:sz="4" w:space="0" w:color="auto"/>
            </w:tcBorders>
            <w:shd w:val="clear" w:color="000000" w:fill="FFFFFF"/>
            <w:hideMark/>
          </w:tcPr>
          <w:p w14:paraId="336C2D0F"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Implement the "Montenegro Digital" project</w:t>
            </w:r>
          </w:p>
        </w:tc>
        <w:tc>
          <w:tcPr>
            <w:tcW w:w="1980" w:type="dxa"/>
            <w:gridSpan w:val="2"/>
            <w:tcBorders>
              <w:top w:val="nil"/>
              <w:left w:val="nil"/>
              <w:bottom w:val="single" w:sz="4" w:space="0" w:color="auto"/>
              <w:right w:val="single" w:sz="4" w:space="0" w:color="auto"/>
            </w:tcBorders>
            <w:shd w:val="clear" w:color="000000" w:fill="FFFFFF"/>
            <w:hideMark/>
          </w:tcPr>
          <w:p w14:paraId="58095AD6"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Project adopted by the Government</w:t>
            </w:r>
          </w:p>
          <w:p w14:paraId="79EE9B08"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Report on the annual implementation of the project</w:t>
            </w:r>
          </w:p>
        </w:tc>
        <w:tc>
          <w:tcPr>
            <w:tcW w:w="990" w:type="dxa"/>
            <w:tcBorders>
              <w:top w:val="nil"/>
              <w:left w:val="nil"/>
              <w:bottom w:val="single" w:sz="4" w:space="0" w:color="auto"/>
              <w:right w:val="single" w:sz="4" w:space="0" w:color="auto"/>
            </w:tcBorders>
            <w:shd w:val="clear" w:color="000000" w:fill="FFFFFF"/>
            <w:vAlign w:val="center"/>
            <w:hideMark/>
          </w:tcPr>
          <w:p w14:paraId="51BE7332"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MPA</w:t>
            </w:r>
          </w:p>
        </w:tc>
        <w:tc>
          <w:tcPr>
            <w:tcW w:w="810" w:type="dxa"/>
            <w:tcBorders>
              <w:top w:val="nil"/>
              <w:left w:val="nil"/>
              <w:bottom w:val="single" w:sz="4" w:space="0" w:color="auto"/>
              <w:right w:val="single" w:sz="4" w:space="0" w:color="auto"/>
            </w:tcBorders>
            <w:shd w:val="clear" w:color="000000" w:fill="FFFFFF"/>
            <w:vAlign w:val="center"/>
            <w:hideMark/>
          </w:tcPr>
          <w:p w14:paraId="12563795"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single" w:sz="4" w:space="0" w:color="auto"/>
            </w:tcBorders>
            <w:shd w:val="clear" w:color="000000" w:fill="FFFFFF"/>
            <w:vAlign w:val="center"/>
            <w:hideMark/>
          </w:tcPr>
          <w:p w14:paraId="109F109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Q3 2024</w:t>
            </w:r>
          </w:p>
        </w:tc>
        <w:tc>
          <w:tcPr>
            <w:tcW w:w="1710" w:type="dxa"/>
            <w:tcBorders>
              <w:top w:val="nil"/>
              <w:left w:val="nil"/>
              <w:bottom w:val="single" w:sz="4" w:space="0" w:color="auto"/>
              <w:right w:val="single" w:sz="4" w:space="0" w:color="auto"/>
            </w:tcBorders>
            <w:shd w:val="clear" w:color="000000" w:fill="FFFF00"/>
            <w:noWrap/>
            <w:vAlign w:val="center"/>
            <w:hideMark/>
          </w:tcPr>
          <w:p w14:paraId="414D4DC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4DAE612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35D0F68C"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2C8F1E3F"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1.900.000 €</w:t>
            </w:r>
          </w:p>
          <w:p w14:paraId="0988120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4427964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DBC89BE"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Budget of Montenegro </w:t>
            </w:r>
          </w:p>
          <w:p w14:paraId="04FD0C1A"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7AC5FF42"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7F604413"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B1D2B15"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2.2.2</w:t>
            </w:r>
          </w:p>
        </w:tc>
        <w:tc>
          <w:tcPr>
            <w:tcW w:w="1622" w:type="dxa"/>
            <w:tcBorders>
              <w:top w:val="nil"/>
              <w:left w:val="nil"/>
              <w:bottom w:val="single" w:sz="4" w:space="0" w:color="auto"/>
              <w:right w:val="single" w:sz="4" w:space="0" w:color="auto"/>
            </w:tcBorders>
            <w:shd w:val="clear" w:color="000000" w:fill="FFFFFF"/>
            <w:vAlign w:val="center"/>
            <w:hideMark/>
          </w:tcPr>
          <w:p w14:paraId="190AA032"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Create a new unique public administration e-portal </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47B0504A"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New public administration portal created based on the once-only principle as part of the integration of shared systems as a single point for all public administration services: e-payment, e-authentication, and e-identification of users (accessibility to services provided by LGUs)</w:t>
            </w:r>
          </w:p>
          <w:p w14:paraId="52051494"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Improved the e-government portal in the accessibility section of the PWD</w:t>
            </w:r>
          </w:p>
        </w:tc>
        <w:tc>
          <w:tcPr>
            <w:tcW w:w="990" w:type="dxa"/>
            <w:tcBorders>
              <w:top w:val="nil"/>
              <w:left w:val="nil"/>
              <w:bottom w:val="single" w:sz="4" w:space="0" w:color="auto"/>
              <w:right w:val="single" w:sz="4" w:space="0" w:color="auto"/>
            </w:tcBorders>
            <w:shd w:val="clear" w:color="000000" w:fill="FFFFFF"/>
            <w:vAlign w:val="center"/>
            <w:hideMark/>
          </w:tcPr>
          <w:p w14:paraId="27F3489C"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MPA - Directorate for digitization and e-services</w:t>
            </w:r>
          </w:p>
        </w:tc>
        <w:tc>
          <w:tcPr>
            <w:tcW w:w="810" w:type="dxa"/>
            <w:tcBorders>
              <w:top w:val="nil"/>
              <w:left w:val="nil"/>
              <w:bottom w:val="single" w:sz="4" w:space="0" w:color="auto"/>
              <w:right w:val="single" w:sz="4" w:space="0" w:color="auto"/>
            </w:tcBorders>
            <w:shd w:val="clear" w:color="000000" w:fill="FFFFFF"/>
            <w:vAlign w:val="center"/>
            <w:hideMark/>
          </w:tcPr>
          <w:p w14:paraId="3B355027"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nil"/>
              <w:left w:val="nil"/>
              <w:bottom w:val="single" w:sz="4" w:space="0" w:color="auto"/>
              <w:right w:val="single" w:sz="4" w:space="0" w:color="auto"/>
            </w:tcBorders>
            <w:shd w:val="clear" w:color="000000" w:fill="FFFFFF"/>
            <w:vAlign w:val="center"/>
            <w:hideMark/>
          </w:tcPr>
          <w:p w14:paraId="0750CCF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2024</w:t>
            </w:r>
          </w:p>
        </w:tc>
        <w:tc>
          <w:tcPr>
            <w:tcW w:w="1710" w:type="dxa"/>
            <w:tcBorders>
              <w:top w:val="nil"/>
              <w:left w:val="nil"/>
              <w:bottom w:val="single" w:sz="4" w:space="0" w:color="auto"/>
              <w:right w:val="single" w:sz="4" w:space="0" w:color="auto"/>
            </w:tcBorders>
            <w:shd w:val="clear" w:color="000000" w:fill="FFFF00"/>
            <w:noWrap/>
            <w:vAlign w:val="center"/>
            <w:hideMark/>
          </w:tcPr>
          <w:p w14:paraId="41D3458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611EBE7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737E533E"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504C5434" w14:textId="77777777" w:rsidR="004D2D21" w:rsidRDefault="004D2D21" w:rsidP="00611B5F">
            <w:pPr>
              <w:spacing w:after="0" w:line="240" w:lineRule="auto"/>
              <w:rPr>
                <w:rFonts w:ascii="Calibri" w:eastAsia="Times New Roman" w:hAnsi="Calibri" w:cs="Times New Roman"/>
                <w:color w:val="000000"/>
                <w:sz w:val="16"/>
                <w:szCs w:val="16"/>
              </w:rPr>
            </w:pPr>
          </w:p>
          <w:p w14:paraId="1B473146"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153A10DD"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6FA5BE3B" w14:textId="77777777" w:rsidR="004D2D21" w:rsidRDefault="004D2D21" w:rsidP="00611B5F">
            <w:pPr>
              <w:spacing w:after="0" w:line="240" w:lineRule="auto"/>
              <w:rPr>
                <w:rFonts w:ascii="Calibri" w:eastAsia="Times New Roman" w:hAnsi="Calibri" w:cs="Times New Roman"/>
                <w:color w:val="000000"/>
                <w:sz w:val="16"/>
                <w:szCs w:val="16"/>
              </w:rPr>
            </w:pPr>
          </w:p>
          <w:p w14:paraId="447FD65E" w14:textId="77777777" w:rsidR="004D2D21" w:rsidRDefault="004D2D21" w:rsidP="00611B5F">
            <w:pPr>
              <w:spacing w:after="0" w:line="240" w:lineRule="auto"/>
              <w:rPr>
                <w:rFonts w:ascii="Calibri" w:eastAsia="Times New Roman" w:hAnsi="Calibri" w:cs="Times New Roman"/>
                <w:color w:val="000000"/>
                <w:sz w:val="16"/>
                <w:szCs w:val="16"/>
              </w:rPr>
            </w:pPr>
          </w:p>
          <w:p w14:paraId="774FB46E"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47C9C976" w14:textId="77777777" w:rsidR="004D2D21" w:rsidRDefault="004D2D21" w:rsidP="00611B5F">
            <w:pPr>
              <w:spacing w:after="0" w:line="240" w:lineRule="auto"/>
              <w:rPr>
                <w:rFonts w:ascii="Calibri" w:eastAsia="Times New Roman" w:hAnsi="Calibri" w:cs="Times New Roman"/>
                <w:color w:val="000000"/>
                <w:sz w:val="16"/>
                <w:szCs w:val="16"/>
              </w:rPr>
            </w:pPr>
          </w:p>
          <w:p w14:paraId="2342841E"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655.000 €</w:t>
            </w:r>
          </w:p>
          <w:p w14:paraId="49D33AF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478A7EFB"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27364E2F"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6962233C"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74EE9D8B"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011EDB28"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17CA322D"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42F39502"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15A83699"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714344A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0 €</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CAE8A6C"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Budget of Montenegro </w:t>
            </w:r>
          </w:p>
          <w:p w14:paraId="0F012887"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Donor funds EU/UNDP project "E-services and digital infrastructure as a response measure to COVID-19"</w:t>
            </w:r>
          </w:p>
          <w:p w14:paraId="3A7C8DF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vAlign w:val="center"/>
            <w:hideMark/>
          </w:tcPr>
          <w:p w14:paraId="575F5582"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The final technical specifications have been prepared, including implementing the new e-government portal and the improvement of JSERP (project "E-services and digital infrastructure as a measure of response to COVID-19"), which will be announced soon.</w:t>
            </w:r>
          </w:p>
        </w:tc>
      </w:tr>
      <w:tr w:rsidR="004D2D21" w14:paraId="3981D43D"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B2083AA"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2.2.3</w:t>
            </w:r>
          </w:p>
        </w:tc>
        <w:tc>
          <w:tcPr>
            <w:tcW w:w="1622" w:type="dxa"/>
            <w:tcBorders>
              <w:top w:val="single" w:sz="4" w:space="0" w:color="auto"/>
              <w:left w:val="single" w:sz="4" w:space="0" w:color="auto"/>
              <w:bottom w:val="single" w:sz="4" w:space="0" w:color="auto"/>
              <w:right w:val="single" w:sz="4" w:space="0" w:color="auto"/>
            </w:tcBorders>
            <w:shd w:val="clear" w:color="000000" w:fill="FFFFFF"/>
            <w:hideMark/>
          </w:tcPr>
          <w:p w14:paraId="1967E6DA"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Develop new e-services on a single public administration portal in key life events</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421007B8"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- 10 new e-services following the eGovernment Benchmark minimum level of sophistication 3*/4* developed</w:t>
            </w:r>
          </w:p>
          <w:p w14:paraId="7C050577"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Promotional activities – short clips on how to use services, video instructions, information campaigns</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AFAE73"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MPA</w:t>
            </w:r>
          </w:p>
          <w:p w14:paraId="59C45428"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Public administration bodies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D6F53"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04B97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2024</w:t>
            </w:r>
          </w:p>
        </w:tc>
        <w:tc>
          <w:tcPr>
            <w:tcW w:w="171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54BDCC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6A6284C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608BC99C"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6DC25C48" w14:textId="77777777" w:rsidR="004D2D21" w:rsidRDefault="004D2D21" w:rsidP="00611B5F">
            <w:pPr>
              <w:spacing w:after="0" w:line="240" w:lineRule="auto"/>
              <w:rPr>
                <w:rFonts w:ascii="Calibri" w:eastAsia="Times New Roman" w:hAnsi="Calibri" w:cs="Times New Roman"/>
                <w:color w:val="000000"/>
                <w:sz w:val="16"/>
                <w:szCs w:val="16"/>
              </w:rPr>
            </w:pPr>
          </w:p>
          <w:p w14:paraId="545B249A"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4797F7BE"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2C081F06" w14:textId="77777777" w:rsidR="004D2D21" w:rsidRDefault="004D2D21" w:rsidP="00611B5F">
            <w:pPr>
              <w:spacing w:after="0" w:line="240" w:lineRule="auto"/>
              <w:rPr>
                <w:rFonts w:ascii="Calibri" w:eastAsia="Times New Roman" w:hAnsi="Calibri" w:cs="Times New Roman"/>
                <w:color w:val="000000"/>
                <w:sz w:val="16"/>
                <w:szCs w:val="16"/>
              </w:rPr>
            </w:pPr>
          </w:p>
          <w:p w14:paraId="4E9AEB57" w14:textId="77777777" w:rsidR="004D2D21" w:rsidRDefault="004D2D21" w:rsidP="00611B5F">
            <w:pPr>
              <w:spacing w:after="0" w:line="240" w:lineRule="auto"/>
              <w:rPr>
                <w:rFonts w:ascii="Calibri" w:eastAsia="Times New Roman" w:hAnsi="Calibri" w:cs="Times New Roman"/>
                <w:color w:val="000000"/>
                <w:sz w:val="16"/>
                <w:szCs w:val="16"/>
              </w:rPr>
            </w:pPr>
          </w:p>
          <w:p w14:paraId="2843515B"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3994E75A" w14:textId="77777777" w:rsidR="004D2D21" w:rsidRDefault="004D2D21" w:rsidP="00611B5F">
            <w:pPr>
              <w:spacing w:after="0" w:line="240" w:lineRule="auto"/>
              <w:rPr>
                <w:rFonts w:ascii="Calibri" w:eastAsia="Times New Roman" w:hAnsi="Calibri" w:cs="Times New Roman"/>
                <w:color w:val="000000"/>
                <w:sz w:val="16"/>
                <w:szCs w:val="16"/>
              </w:rPr>
            </w:pPr>
          </w:p>
          <w:p w14:paraId="207C32A0"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337.000 €</w:t>
            </w:r>
          </w:p>
          <w:p w14:paraId="57AEF02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6D40D632" w14:textId="77777777" w:rsidR="004D2D21" w:rsidRPr="002A46FB" w:rsidRDefault="004D2D21" w:rsidP="00611B5F">
            <w:pPr>
              <w:spacing w:after="0" w:line="240" w:lineRule="auto"/>
              <w:jc w:val="center"/>
              <w:rPr>
                <w:rFonts w:ascii="Calibri" w:eastAsia="Times New Roman" w:hAnsi="Calibri" w:cs="Times New Roman"/>
                <w:color w:val="000000"/>
                <w:sz w:val="16"/>
                <w:szCs w:val="16"/>
              </w:rPr>
            </w:pPr>
          </w:p>
          <w:p w14:paraId="6B6632EC" w14:textId="77777777" w:rsidR="004D2D21" w:rsidRDefault="004D2D21" w:rsidP="00611B5F">
            <w:pPr>
              <w:spacing w:after="0" w:line="240" w:lineRule="auto"/>
              <w:jc w:val="center"/>
              <w:rPr>
                <w:rFonts w:ascii="Calibri" w:eastAsia="Times New Roman" w:hAnsi="Calibri" w:cs="Times New Roman"/>
                <w:color w:val="000000"/>
                <w:sz w:val="16"/>
                <w:szCs w:val="16"/>
              </w:rPr>
            </w:pPr>
            <w:r w:rsidRPr="002A46FB">
              <w:rPr>
                <w:rFonts w:ascii="Calibri" w:eastAsia="Times New Roman" w:hAnsi="Calibri" w:cs="Times New Roman"/>
                <w:color w:val="000000"/>
                <w:sz w:val="16"/>
                <w:szCs w:val="16"/>
                <w:lang w:val="en"/>
              </w:rPr>
              <w:t>23.000 €</w:t>
            </w:r>
          </w:p>
          <w:p w14:paraId="4ABC843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2A46FB">
              <w:rPr>
                <w:rFonts w:ascii="Calibri" w:eastAsia="Times New Roman" w:hAnsi="Calibri" w:cs="Times New Roman"/>
                <w:color w:val="000000"/>
                <w:sz w:val="16"/>
                <w:szCs w:val="16"/>
                <w:lang w:val="en"/>
              </w:rPr>
              <w:t xml:space="preserve"> for the promotion of services</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281A67"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Budget of Montenegro </w:t>
            </w:r>
          </w:p>
          <w:p w14:paraId="4689A9A6"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Donor funds EU/UNDP project "E-services and digital infrastructure as a response measure to COVID-19"</w:t>
            </w:r>
          </w:p>
          <w:p w14:paraId="2A3E230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D31964"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The TOR for the new electronic administration portal and the improvement of JSERP has been finalized so that the development of new e-services in accordance with the eGovernment Benchmark will be implemented on other portals.</w:t>
            </w:r>
          </w:p>
        </w:tc>
      </w:tr>
      <w:tr w:rsidR="004D2D21" w14:paraId="51CE5C17"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44B809DE"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2.2.5</w:t>
            </w:r>
          </w:p>
        </w:tc>
        <w:tc>
          <w:tcPr>
            <w:tcW w:w="1622" w:type="dxa"/>
            <w:tcBorders>
              <w:top w:val="single" w:sz="4" w:space="0" w:color="auto"/>
              <w:left w:val="nil"/>
              <w:bottom w:val="single" w:sz="4" w:space="0" w:color="auto"/>
              <w:right w:val="single" w:sz="4" w:space="0" w:color="auto"/>
            </w:tcBorders>
            <w:shd w:val="clear" w:color="000000" w:fill="FFFFFF"/>
            <w:vAlign w:val="center"/>
            <w:hideMark/>
          </w:tcPr>
          <w:p w14:paraId="635F5E17" w14:textId="77777777" w:rsidR="004D2D21" w:rsidRPr="00792C42" w:rsidRDefault="004D2D21" w:rsidP="00611B5F">
            <w:pPr>
              <w:spacing w:after="0" w:line="240" w:lineRule="auto"/>
              <w:rPr>
                <w:rFonts w:eastAsia="Times New Roman" w:cs="Times New Roman"/>
                <w:color w:val="000000"/>
                <w:sz w:val="16"/>
                <w:szCs w:val="16"/>
              </w:rPr>
            </w:pPr>
            <w:bookmarkStart w:id="11" w:name="RANGE!B70"/>
            <w:r w:rsidRPr="00792C42">
              <w:rPr>
                <w:rFonts w:eastAsia="Times New Roman" w:cs="Times New Roman"/>
                <w:color w:val="000000"/>
                <w:sz w:val="16"/>
                <w:szCs w:val="16"/>
                <w:lang w:val="en"/>
              </w:rPr>
              <w:t xml:space="preserve">Establish electronic data exchange between registers </w:t>
            </w:r>
            <w:bookmarkEnd w:id="11"/>
          </w:p>
        </w:tc>
        <w:tc>
          <w:tcPr>
            <w:tcW w:w="1980" w:type="dxa"/>
            <w:gridSpan w:val="2"/>
            <w:tcBorders>
              <w:top w:val="single" w:sz="4" w:space="0" w:color="auto"/>
              <w:left w:val="nil"/>
              <w:bottom w:val="single" w:sz="4" w:space="0" w:color="auto"/>
              <w:right w:val="single" w:sz="4" w:space="0" w:color="auto"/>
            </w:tcBorders>
            <w:shd w:val="clear" w:color="000000" w:fill="FFFFFF"/>
            <w:vAlign w:val="center"/>
            <w:hideMark/>
          </w:tcPr>
          <w:p w14:paraId="5CA98D64"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Development of new web services for data exchange</w:t>
            </w:r>
          </w:p>
          <w:p w14:paraId="6FA22AE3"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A minimum of 30 public administration officials have completed training for the establishment of electronic data exchanges between registers and the use of JSERP</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3B544671"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MPA</w:t>
            </w:r>
          </w:p>
          <w:p w14:paraId="2B1F402F"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MIA</w:t>
            </w:r>
          </w:p>
          <w:p w14:paraId="68EE0A76"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MJHMR</w:t>
            </w:r>
          </w:p>
          <w:p w14:paraId="0F144456"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Tax Administration</w:t>
            </w:r>
          </w:p>
          <w:p w14:paraId="178E4733"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UMMNE</w:t>
            </w:r>
          </w:p>
          <w:p w14:paraId="484E2C98"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LGU</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7A119E7A"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10F9B7A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710" w:type="dxa"/>
            <w:tcBorders>
              <w:top w:val="single" w:sz="4" w:space="0" w:color="auto"/>
              <w:left w:val="nil"/>
              <w:bottom w:val="single" w:sz="4" w:space="0" w:color="auto"/>
              <w:right w:val="single" w:sz="4" w:space="0" w:color="auto"/>
            </w:tcBorders>
            <w:shd w:val="clear" w:color="000000" w:fill="009900"/>
            <w:vAlign w:val="center"/>
            <w:hideMark/>
          </w:tcPr>
          <w:p w14:paraId="5707CCA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6142D89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5C7CF6D8"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4116A751"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1D1DA904"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15E9C916"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378.000 €</w:t>
            </w:r>
          </w:p>
          <w:p w14:paraId="44D4012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143DC6F5"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210673E8" w14:textId="77777777" w:rsidR="004D2D21"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45,000 € </w:t>
            </w:r>
          </w:p>
          <w:p w14:paraId="0F994907" w14:textId="77777777" w:rsidR="004D2D21" w:rsidRPr="002A46FB" w:rsidRDefault="004D2D21" w:rsidP="00611B5F">
            <w:pPr>
              <w:spacing w:after="0" w:line="240" w:lineRule="auto"/>
              <w:jc w:val="center"/>
              <w:rPr>
                <w:rFonts w:ascii="Calibri" w:eastAsia="Times New Roman" w:hAnsi="Calibri" w:cs="Times New Roman"/>
                <w:color w:val="000000"/>
                <w:sz w:val="16"/>
                <w:szCs w:val="16"/>
              </w:rPr>
            </w:pPr>
            <w:r w:rsidRPr="002A46FB">
              <w:rPr>
                <w:rFonts w:ascii="Calibri" w:eastAsia="Times New Roman" w:hAnsi="Calibri" w:cs="Times New Roman"/>
                <w:color w:val="000000"/>
                <w:sz w:val="16"/>
                <w:szCs w:val="16"/>
                <w:lang w:val="en"/>
              </w:rPr>
              <w:t>(for developing new web services)</w:t>
            </w:r>
          </w:p>
          <w:p w14:paraId="0693386F" w14:textId="77777777" w:rsidR="004D2D21" w:rsidRDefault="004D2D21" w:rsidP="00611B5F">
            <w:pPr>
              <w:spacing w:after="0" w:line="240" w:lineRule="auto"/>
              <w:jc w:val="center"/>
              <w:rPr>
                <w:rFonts w:ascii="Calibri" w:eastAsia="Times New Roman" w:hAnsi="Calibri" w:cs="Times New Roman"/>
                <w:color w:val="000000"/>
                <w:sz w:val="16"/>
                <w:szCs w:val="16"/>
              </w:rPr>
            </w:pPr>
            <w:r w:rsidRPr="002A46FB">
              <w:rPr>
                <w:rFonts w:ascii="Calibri" w:eastAsia="Times New Roman" w:hAnsi="Calibri" w:cs="Times New Roman"/>
                <w:color w:val="000000"/>
                <w:sz w:val="16"/>
                <w:szCs w:val="16"/>
                <w:lang w:val="en"/>
              </w:rPr>
              <w:t>5,800 €</w:t>
            </w:r>
          </w:p>
          <w:p w14:paraId="58E8B837" w14:textId="77777777" w:rsidR="004D2D21" w:rsidRPr="002A46FB" w:rsidRDefault="004D2D21" w:rsidP="00611B5F">
            <w:pPr>
              <w:spacing w:after="0" w:line="240" w:lineRule="auto"/>
              <w:jc w:val="center"/>
              <w:rPr>
                <w:rFonts w:ascii="Calibri" w:eastAsia="Times New Roman" w:hAnsi="Calibri" w:cs="Times New Roman"/>
                <w:color w:val="000000"/>
                <w:sz w:val="16"/>
                <w:szCs w:val="16"/>
              </w:rPr>
            </w:pPr>
            <w:r w:rsidRPr="002A46FB">
              <w:rPr>
                <w:rFonts w:ascii="Calibri" w:eastAsia="Times New Roman" w:hAnsi="Calibri" w:cs="Times New Roman"/>
                <w:color w:val="000000"/>
                <w:sz w:val="16"/>
                <w:szCs w:val="16"/>
                <w:lang w:val="en"/>
              </w:rPr>
              <w:t xml:space="preserve"> (for ICT network workshop)</w:t>
            </w:r>
          </w:p>
          <w:p w14:paraId="72EFF12A"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2A46FB">
              <w:rPr>
                <w:rFonts w:ascii="Calibri" w:eastAsia="Times New Roman" w:hAnsi="Calibri" w:cs="Times New Roman"/>
                <w:color w:val="000000"/>
                <w:sz w:val="16"/>
                <w:szCs w:val="16"/>
                <w:lang w:val="en"/>
              </w:rPr>
              <w:t>Donor funds EU/UNDP project "E-services and digital infrastructure as response measures to covid-19"</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03DAA1" w14:textId="77777777" w:rsidR="004D2D21" w:rsidRPr="002A46FB"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Budget of Montenegro</w:t>
            </w:r>
          </w:p>
          <w:p w14:paraId="00E754CB" w14:textId="77777777" w:rsidR="004D2D21" w:rsidRDefault="004D2D21" w:rsidP="00611B5F">
            <w:pPr>
              <w:spacing w:after="0" w:line="240" w:lineRule="auto"/>
              <w:rPr>
                <w:rFonts w:ascii="Calibri" w:eastAsia="Times New Roman" w:hAnsi="Calibri" w:cs="Times New Roman"/>
                <w:color w:val="000000"/>
                <w:sz w:val="16"/>
                <w:szCs w:val="16"/>
              </w:rPr>
            </w:pPr>
            <w:r w:rsidRPr="002A46FB">
              <w:rPr>
                <w:rFonts w:ascii="Calibri" w:eastAsia="Times New Roman" w:hAnsi="Calibri" w:cs="Times New Roman"/>
                <w:color w:val="000000"/>
                <w:sz w:val="16"/>
                <w:szCs w:val="16"/>
                <w:lang w:val="en"/>
              </w:rPr>
              <w:t>Donor funds EU/UNDP project "E-services and digital infrastructure as response measures to covid-19"</w:t>
            </w:r>
          </w:p>
          <w:p w14:paraId="45AC9E6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0A469BA9"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 To be able to use the newly developed web services, i.e., to exchange data via the JSERP platform, they need to be tested and fully implemented by the institutions that receive or provide data via these web services.</w:t>
            </w:r>
          </w:p>
        </w:tc>
      </w:tr>
      <w:tr w:rsidR="004D2D21" w14:paraId="3FD950A8"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74AFB2F2"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2.2.6</w:t>
            </w:r>
          </w:p>
        </w:tc>
        <w:tc>
          <w:tcPr>
            <w:tcW w:w="1622" w:type="dxa"/>
            <w:tcBorders>
              <w:top w:val="nil"/>
              <w:left w:val="nil"/>
              <w:bottom w:val="single" w:sz="4" w:space="0" w:color="auto"/>
              <w:right w:val="single" w:sz="4" w:space="0" w:color="auto"/>
            </w:tcBorders>
            <w:shd w:val="clear" w:color="000000" w:fill="FFFFFF"/>
            <w:hideMark/>
          </w:tcPr>
          <w:p w14:paraId="1370F0E4"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Establish Certification Authority (CA) for the needs of state administration and local self-government bodies and the provision of qualified electronic entrusted services (production of certificates for qualified electronic signature, qualified electronic seal, and qualified time stamp production service)</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6ED621C8"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-Certification Body established, with the status of a qualified provider of electronic trust services</w:t>
            </w:r>
          </w:p>
          <w:p w14:paraId="27DAF663"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Number of certificates issued for the needs of state administration bodies, for qualified electronic signature and qualified electronic seal</w:t>
            </w:r>
          </w:p>
          <w:p w14:paraId="162AE9B1"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Number of state administration bodies that use the qualified time stamp service</w:t>
            </w:r>
          </w:p>
          <w:p w14:paraId="0753E7D9"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The number of local self-government bodies and administrations that use the qualified time stamp service</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F21A51"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MPA</w:t>
            </w:r>
          </w:p>
          <w:p w14:paraId="3AE86EE4"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LGU</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F2F607"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D50BC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IQ 2023</w:t>
            </w:r>
          </w:p>
        </w:tc>
        <w:tc>
          <w:tcPr>
            <w:tcW w:w="171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832F6EA"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06376360"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15EC10BA"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1C4A618D" w14:textId="77777777" w:rsidR="004D2D21" w:rsidRPr="008752E5" w:rsidRDefault="004D2D21" w:rsidP="00611B5F">
            <w:pPr>
              <w:spacing w:after="0" w:line="240" w:lineRule="auto"/>
              <w:jc w:val="center"/>
              <w:rPr>
                <w:rFonts w:ascii="Calibri" w:eastAsia="Times New Roman" w:hAnsi="Calibri" w:cs="Times New Roman"/>
                <w:color w:val="000000"/>
                <w:sz w:val="16"/>
                <w:szCs w:val="16"/>
              </w:rPr>
            </w:pPr>
            <w:r w:rsidRPr="008752E5">
              <w:rPr>
                <w:rFonts w:ascii="Calibri" w:eastAsia="Times New Roman" w:hAnsi="Calibri" w:cs="Times New Roman"/>
                <w:color w:val="000000"/>
                <w:sz w:val="16"/>
                <w:szCs w:val="16"/>
                <w:lang w:val="en"/>
              </w:rPr>
              <w:t>Establish CA IV quarter 2023 </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6C8D179E"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7BCFE77B"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71F046DA" w14:textId="77777777" w:rsidR="004D2D21" w:rsidRDefault="004D2D21" w:rsidP="00611B5F">
            <w:pPr>
              <w:spacing w:after="0" w:line="240" w:lineRule="auto"/>
              <w:rPr>
                <w:rFonts w:ascii="Calibri" w:eastAsia="Times New Roman" w:hAnsi="Calibri" w:cs="Times New Roman"/>
                <w:color w:val="000000"/>
                <w:sz w:val="16"/>
                <w:szCs w:val="16"/>
              </w:rPr>
            </w:pPr>
          </w:p>
          <w:p w14:paraId="29DB0C10" w14:textId="77777777" w:rsidR="004D2D21" w:rsidRDefault="004D2D21" w:rsidP="00611B5F">
            <w:pPr>
              <w:spacing w:after="0" w:line="240" w:lineRule="auto"/>
              <w:rPr>
                <w:rFonts w:ascii="Calibri" w:eastAsia="Times New Roman" w:hAnsi="Calibri" w:cs="Times New Roman"/>
                <w:color w:val="000000"/>
                <w:sz w:val="16"/>
                <w:szCs w:val="16"/>
              </w:rPr>
            </w:pPr>
          </w:p>
          <w:p w14:paraId="536A86D2" w14:textId="77777777" w:rsidR="004D2D21" w:rsidRDefault="004D2D21" w:rsidP="00611B5F">
            <w:pPr>
              <w:spacing w:after="0" w:line="240" w:lineRule="auto"/>
              <w:rPr>
                <w:rFonts w:ascii="Calibri" w:eastAsia="Times New Roman" w:hAnsi="Calibri" w:cs="Times New Roman"/>
                <w:color w:val="000000"/>
                <w:sz w:val="16"/>
                <w:szCs w:val="16"/>
              </w:rPr>
            </w:pPr>
          </w:p>
          <w:p w14:paraId="38C30B4B" w14:textId="77777777" w:rsidR="004D2D21" w:rsidRDefault="004D2D21" w:rsidP="00611B5F">
            <w:pPr>
              <w:spacing w:after="0" w:line="240" w:lineRule="auto"/>
              <w:rPr>
                <w:rFonts w:ascii="Calibri" w:eastAsia="Times New Roman" w:hAnsi="Calibri" w:cs="Times New Roman"/>
                <w:color w:val="000000"/>
                <w:sz w:val="16"/>
                <w:szCs w:val="16"/>
              </w:rPr>
            </w:pPr>
          </w:p>
          <w:p w14:paraId="2D951064" w14:textId="77777777" w:rsidR="004D2D21" w:rsidRDefault="004D2D21" w:rsidP="00611B5F">
            <w:pPr>
              <w:spacing w:after="0" w:line="240" w:lineRule="auto"/>
              <w:rPr>
                <w:rFonts w:ascii="Calibri" w:eastAsia="Times New Roman" w:hAnsi="Calibri" w:cs="Times New Roman"/>
                <w:color w:val="000000"/>
                <w:sz w:val="16"/>
                <w:szCs w:val="16"/>
              </w:rPr>
            </w:pPr>
          </w:p>
          <w:p w14:paraId="4AA2A57E" w14:textId="77777777" w:rsidR="004D2D21" w:rsidRDefault="004D2D21" w:rsidP="00611B5F">
            <w:pPr>
              <w:spacing w:after="0" w:line="240" w:lineRule="auto"/>
              <w:rPr>
                <w:rFonts w:ascii="Calibri" w:eastAsia="Times New Roman" w:hAnsi="Calibri" w:cs="Times New Roman"/>
                <w:color w:val="000000"/>
                <w:sz w:val="16"/>
                <w:szCs w:val="16"/>
              </w:rPr>
            </w:pPr>
          </w:p>
          <w:p w14:paraId="5CB3B275" w14:textId="77777777" w:rsidR="004D2D21" w:rsidRDefault="004D2D21" w:rsidP="00611B5F">
            <w:pPr>
              <w:spacing w:after="0" w:line="240" w:lineRule="auto"/>
              <w:rPr>
                <w:rFonts w:ascii="Calibri" w:eastAsia="Times New Roman" w:hAnsi="Calibri" w:cs="Times New Roman"/>
                <w:color w:val="000000"/>
                <w:sz w:val="16"/>
                <w:szCs w:val="16"/>
              </w:rPr>
            </w:pPr>
          </w:p>
          <w:p w14:paraId="74D20A9E"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49.000 €</w:t>
            </w:r>
          </w:p>
          <w:p w14:paraId="38EE409E" w14:textId="77777777" w:rsidR="004D2D21" w:rsidRPr="008752E5"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2731B28F" w14:textId="77777777" w:rsidR="004D2D21" w:rsidRPr="008752E5"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9BE487"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Budget of Montenegro </w:t>
            </w:r>
          </w:p>
          <w:p w14:paraId="4F9ADAF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CE4FD5"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The project was initiated by announcing the tender procedure on April 1, 2022, the public procurement procedure has not yet been completed, and the funds for this project phase are foreseen in the Ministry of Public Administration Budget for 2023. </w:t>
            </w:r>
          </w:p>
        </w:tc>
      </w:tr>
      <w:tr w:rsidR="004D2D21" w14:paraId="1CD5C825"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EF8124E"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2.2.7</w:t>
            </w:r>
          </w:p>
        </w:tc>
        <w:tc>
          <w:tcPr>
            <w:tcW w:w="1622" w:type="dxa"/>
            <w:tcBorders>
              <w:top w:val="nil"/>
              <w:left w:val="nil"/>
              <w:bottom w:val="single" w:sz="4" w:space="0" w:color="auto"/>
              <w:right w:val="single" w:sz="4" w:space="0" w:color="auto"/>
            </w:tcBorders>
            <w:shd w:val="clear" w:color="000000" w:fill="FFFFFF"/>
            <w:vAlign w:val="center"/>
            <w:hideMark/>
          </w:tcPr>
          <w:p w14:paraId="5DE2F993"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Connect LGUs to JSERP for data exchange</w:t>
            </w:r>
          </w:p>
        </w:tc>
        <w:tc>
          <w:tcPr>
            <w:tcW w:w="1980" w:type="dxa"/>
            <w:gridSpan w:val="2"/>
            <w:tcBorders>
              <w:top w:val="single" w:sz="4" w:space="0" w:color="auto"/>
              <w:left w:val="nil"/>
              <w:bottom w:val="single" w:sz="4" w:space="0" w:color="auto"/>
              <w:right w:val="single" w:sz="4" w:space="0" w:color="auto"/>
            </w:tcBorders>
            <w:shd w:val="clear" w:color="000000" w:fill="FFFFFF"/>
            <w:vAlign w:val="center"/>
            <w:hideMark/>
          </w:tcPr>
          <w:p w14:paraId="678D61EE"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Technical conditions and security standards for LGU access to this system for data exchange established</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35F2C605"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MPA</w:t>
            </w:r>
          </w:p>
          <w:p w14:paraId="3DA3907F"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JSL</w:t>
            </w:r>
          </w:p>
        </w:tc>
        <w:tc>
          <w:tcPr>
            <w:tcW w:w="810" w:type="dxa"/>
            <w:tcBorders>
              <w:top w:val="single" w:sz="4" w:space="0" w:color="auto"/>
              <w:left w:val="nil"/>
              <w:bottom w:val="single" w:sz="4" w:space="0" w:color="auto"/>
              <w:right w:val="single" w:sz="4" w:space="0" w:color="auto"/>
            </w:tcBorders>
            <w:shd w:val="clear" w:color="000000" w:fill="FFFFFF"/>
            <w:vAlign w:val="center"/>
            <w:hideMark/>
          </w:tcPr>
          <w:p w14:paraId="46EB3A71"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single" w:sz="4" w:space="0" w:color="auto"/>
              <w:left w:val="nil"/>
              <w:bottom w:val="single" w:sz="4" w:space="0" w:color="auto"/>
              <w:right w:val="nil"/>
            </w:tcBorders>
            <w:shd w:val="clear" w:color="000000" w:fill="FFFFFF"/>
            <w:vAlign w:val="center"/>
            <w:hideMark/>
          </w:tcPr>
          <w:p w14:paraId="492DE6E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710" w:type="dxa"/>
            <w:tcBorders>
              <w:top w:val="single" w:sz="4" w:space="0" w:color="auto"/>
              <w:left w:val="single" w:sz="4" w:space="0" w:color="auto"/>
              <w:bottom w:val="single" w:sz="4" w:space="0" w:color="auto"/>
              <w:right w:val="single" w:sz="4" w:space="0" w:color="auto"/>
            </w:tcBorders>
            <w:shd w:val="clear" w:color="000000" w:fill="009900"/>
            <w:vAlign w:val="center"/>
            <w:hideMark/>
          </w:tcPr>
          <w:p w14:paraId="00FF19D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558DEC65" w14:textId="77777777" w:rsidR="004D2D21" w:rsidRPr="002A46FB" w:rsidRDefault="004D2D21" w:rsidP="00611B5F">
            <w:pPr>
              <w:spacing w:after="0" w:line="240" w:lineRule="auto"/>
              <w:jc w:val="center"/>
              <w:rPr>
                <w:rFonts w:ascii="Calibri" w:eastAsia="Times New Roman" w:hAnsi="Calibri" w:cs="Times New Roman"/>
                <w:color w:val="000000"/>
                <w:sz w:val="16"/>
                <w:szCs w:val="16"/>
              </w:rPr>
            </w:pPr>
            <w:r w:rsidRPr="002A46FB">
              <w:rPr>
                <w:rFonts w:ascii="Calibri" w:eastAsia="Times New Roman" w:hAnsi="Calibri" w:cs="Times New Roman"/>
                <w:color w:val="000000"/>
                <w:sz w:val="16"/>
                <w:szCs w:val="16"/>
                <w:lang w:val="en"/>
              </w:rPr>
              <w:t>The Capital City is connected and exchanges data with JSERP.</w:t>
            </w:r>
          </w:p>
          <w:p w14:paraId="40B2C27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2A46FB">
              <w:rPr>
                <w:rFonts w:ascii="Calibri" w:eastAsia="Times New Roman" w:hAnsi="Calibri" w:cs="Times New Roman"/>
                <w:color w:val="000000"/>
                <w:sz w:val="16"/>
                <w:szCs w:val="16"/>
                <w:lang w:val="en"/>
              </w:rPr>
              <w:t>To assess the technical capacities and the possibility of connecting to JSPERP, the procedures for establishing technical conditions and safety standards for connecting to JSERP for other local governments are being considered.</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24DC6558"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3628A754"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50A80A7F"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270.000 €</w:t>
            </w:r>
          </w:p>
          <w:p w14:paraId="59A780D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0A0624ED"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28C35EC2"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6A16F6F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14.949,00 €</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0D4E4E"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Budget of Montenegro </w:t>
            </w:r>
          </w:p>
          <w:p w14:paraId="2F81C16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1FE4852D"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Strengthening communication with all local governments and finding the simplest model to achieve data exchange through JSERP is necessary.</w:t>
            </w:r>
          </w:p>
        </w:tc>
      </w:tr>
      <w:tr w:rsidR="004D2D21" w14:paraId="708D0737"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506C0124" w14:textId="77777777" w:rsidR="004D2D21" w:rsidRPr="00792C42" w:rsidRDefault="004D2D21" w:rsidP="00611B5F">
            <w:pPr>
              <w:spacing w:after="0" w:line="240" w:lineRule="auto"/>
              <w:ind w:left="-113"/>
              <w:rPr>
                <w:rFonts w:eastAsia="Times New Roman" w:cs="Times New Roman"/>
                <w:color w:val="000000"/>
                <w:sz w:val="16"/>
                <w:szCs w:val="16"/>
              </w:rPr>
            </w:pPr>
            <w:r w:rsidRPr="00792C42">
              <w:rPr>
                <w:rFonts w:eastAsia="Times New Roman" w:cs="Times New Roman"/>
                <w:color w:val="000000"/>
                <w:sz w:val="16"/>
                <w:szCs w:val="16"/>
                <w:lang w:val="en"/>
              </w:rPr>
              <w:t>2.2.9</w:t>
            </w:r>
          </w:p>
        </w:tc>
        <w:tc>
          <w:tcPr>
            <w:tcW w:w="1622" w:type="dxa"/>
            <w:tcBorders>
              <w:top w:val="nil"/>
              <w:left w:val="nil"/>
              <w:bottom w:val="single" w:sz="4" w:space="0" w:color="auto"/>
              <w:right w:val="single" w:sz="4" w:space="0" w:color="auto"/>
            </w:tcBorders>
            <w:shd w:val="clear" w:color="000000" w:fill="FFFFFF"/>
            <w:hideMark/>
          </w:tcPr>
          <w:p w14:paraId="5A74A9C7" w14:textId="77777777" w:rsidR="004D2D21" w:rsidRPr="00792C42" w:rsidRDefault="004D2D21" w:rsidP="00611B5F">
            <w:pPr>
              <w:spacing w:after="0" w:line="240" w:lineRule="auto"/>
              <w:rPr>
                <w:rFonts w:eastAsia="Times New Roman" w:cs="Times New Roman"/>
                <w:color w:val="000000"/>
                <w:sz w:val="16"/>
                <w:szCs w:val="16"/>
              </w:rPr>
            </w:pPr>
            <w:bookmarkStart w:id="12" w:name="RANGE!B73"/>
            <w:r w:rsidRPr="00792C42">
              <w:rPr>
                <w:rFonts w:eastAsia="Times New Roman" w:cs="Times New Roman"/>
                <w:color w:val="000000"/>
                <w:sz w:val="16"/>
                <w:szCs w:val="16"/>
                <w:lang w:val="en"/>
              </w:rPr>
              <w:t>Establish an effective audit of information systems (IS) and electronic services in state administration bodies</w:t>
            </w:r>
            <w:bookmarkEnd w:id="12"/>
          </w:p>
        </w:tc>
        <w:tc>
          <w:tcPr>
            <w:tcW w:w="1980" w:type="dxa"/>
            <w:gridSpan w:val="2"/>
            <w:tcBorders>
              <w:top w:val="nil"/>
              <w:left w:val="nil"/>
              <w:bottom w:val="single" w:sz="4" w:space="0" w:color="auto"/>
              <w:right w:val="single" w:sz="4" w:space="0" w:color="auto"/>
            </w:tcBorders>
            <w:shd w:val="clear" w:color="000000" w:fill="FFFFFF"/>
            <w:hideMark/>
          </w:tcPr>
          <w:p w14:paraId="48A2201E"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Guidelines for auditing IS and electronic services in state administration bodies </w:t>
            </w:r>
          </w:p>
          <w:p w14:paraId="0EB6FD29"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two workshops for employees in the IT sector for education on key standards in IS management conducted</w:t>
            </w:r>
          </w:p>
        </w:tc>
        <w:tc>
          <w:tcPr>
            <w:tcW w:w="990" w:type="dxa"/>
            <w:tcBorders>
              <w:top w:val="nil"/>
              <w:left w:val="nil"/>
              <w:bottom w:val="single" w:sz="4" w:space="0" w:color="auto"/>
              <w:right w:val="single" w:sz="4" w:space="0" w:color="auto"/>
            </w:tcBorders>
            <w:shd w:val="clear" w:color="000000" w:fill="FFFFFF"/>
            <w:vAlign w:val="center"/>
            <w:hideMark/>
          </w:tcPr>
          <w:p w14:paraId="1D1AD4B4"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MPA</w:t>
            </w:r>
          </w:p>
          <w:p w14:paraId="295EC9D2"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MF</w:t>
            </w:r>
          </w:p>
        </w:tc>
        <w:tc>
          <w:tcPr>
            <w:tcW w:w="810" w:type="dxa"/>
            <w:tcBorders>
              <w:top w:val="nil"/>
              <w:left w:val="nil"/>
              <w:bottom w:val="single" w:sz="4" w:space="0" w:color="auto"/>
              <w:right w:val="single" w:sz="4" w:space="0" w:color="auto"/>
            </w:tcBorders>
            <w:shd w:val="clear" w:color="000000" w:fill="FFFFFF"/>
            <w:vAlign w:val="center"/>
            <w:hideMark/>
          </w:tcPr>
          <w:p w14:paraId="34713B41"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Q3 2022</w:t>
            </w:r>
          </w:p>
        </w:tc>
        <w:tc>
          <w:tcPr>
            <w:tcW w:w="990" w:type="dxa"/>
            <w:tcBorders>
              <w:top w:val="nil"/>
              <w:left w:val="nil"/>
              <w:bottom w:val="single" w:sz="4" w:space="0" w:color="auto"/>
              <w:right w:val="single" w:sz="4" w:space="0" w:color="auto"/>
            </w:tcBorders>
            <w:shd w:val="clear" w:color="000000" w:fill="FFFFFF"/>
            <w:vAlign w:val="center"/>
            <w:hideMark/>
          </w:tcPr>
          <w:p w14:paraId="76FB0EC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II Q 2023</w:t>
            </w:r>
          </w:p>
        </w:tc>
        <w:tc>
          <w:tcPr>
            <w:tcW w:w="1710" w:type="dxa"/>
            <w:tcBorders>
              <w:top w:val="nil"/>
              <w:left w:val="nil"/>
              <w:bottom w:val="single" w:sz="4" w:space="0" w:color="auto"/>
              <w:right w:val="single" w:sz="4" w:space="0" w:color="auto"/>
            </w:tcBorders>
            <w:shd w:val="clear" w:color="000000" w:fill="FFFF00"/>
            <w:vAlign w:val="center"/>
            <w:hideMark/>
          </w:tcPr>
          <w:p w14:paraId="1872737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79C42BE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75D4A23E"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79610B3F"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1AF9714A" w14:textId="77777777" w:rsidR="004D2D21" w:rsidRDefault="004D2D21" w:rsidP="00611B5F">
            <w:pPr>
              <w:spacing w:after="0" w:line="240" w:lineRule="auto"/>
              <w:rPr>
                <w:rFonts w:ascii="Calibri" w:eastAsia="Times New Roman" w:hAnsi="Calibri" w:cs="Times New Roman"/>
                <w:color w:val="000000"/>
                <w:sz w:val="16"/>
                <w:szCs w:val="16"/>
              </w:rPr>
            </w:pPr>
          </w:p>
          <w:p w14:paraId="6E7BF208"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27.000 €</w:t>
            </w:r>
          </w:p>
          <w:p w14:paraId="2401080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569ED12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25CBD895"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Budget of Montenegro </w:t>
            </w:r>
          </w:p>
          <w:p w14:paraId="1840A42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02E6EFE0"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27B5D641"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6D5AB494"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2.2.10</w:t>
            </w:r>
          </w:p>
        </w:tc>
        <w:tc>
          <w:tcPr>
            <w:tcW w:w="1622" w:type="dxa"/>
            <w:tcBorders>
              <w:top w:val="nil"/>
              <w:left w:val="nil"/>
              <w:bottom w:val="single" w:sz="4" w:space="0" w:color="auto"/>
              <w:right w:val="single" w:sz="4" w:space="0" w:color="auto"/>
            </w:tcBorders>
            <w:shd w:val="clear" w:color="000000" w:fill="FFFFFF"/>
            <w:vAlign w:val="center"/>
            <w:hideMark/>
          </w:tcPr>
          <w:p w14:paraId="4BCE7C3D"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Improve the quality of the risk identification system in the IS and electronic services management process</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4B810E58"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Framework for identifying risks in the process of managing and using IS of state administration bodies analyzed to prepare guidelines for raising the level of IS quality</w:t>
            </w:r>
          </w:p>
          <w:p w14:paraId="31102C2C"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two workshops for managers on the role of IS audit in raising the quality of risk management and controls in the field of IS and electronic services conducted</w:t>
            </w:r>
          </w:p>
        </w:tc>
        <w:tc>
          <w:tcPr>
            <w:tcW w:w="990" w:type="dxa"/>
            <w:tcBorders>
              <w:top w:val="nil"/>
              <w:left w:val="nil"/>
              <w:bottom w:val="single" w:sz="4" w:space="0" w:color="auto"/>
              <w:right w:val="single" w:sz="4" w:space="0" w:color="auto"/>
            </w:tcBorders>
            <w:shd w:val="clear" w:color="000000" w:fill="FFFFFF"/>
            <w:vAlign w:val="center"/>
            <w:hideMark/>
          </w:tcPr>
          <w:p w14:paraId="547B6488"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MPA</w:t>
            </w:r>
          </w:p>
          <w:p w14:paraId="1CCC995D"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MF</w:t>
            </w:r>
          </w:p>
        </w:tc>
        <w:tc>
          <w:tcPr>
            <w:tcW w:w="810" w:type="dxa"/>
            <w:tcBorders>
              <w:top w:val="nil"/>
              <w:left w:val="nil"/>
              <w:bottom w:val="single" w:sz="4" w:space="0" w:color="auto"/>
              <w:right w:val="single" w:sz="4" w:space="0" w:color="auto"/>
            </w:tcBorders>
            <w:shd w:val="clear" w:color="000000" w:fill="FFFFFF"/>
            <w:vAlign w:val="center"/>
            <w:hideMark/>
          </w:tcPr>
          <w:p w14:paraId="70244419"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nil"/>
              <w:left w:val="nil"/>
              <w:bottom w:val="single" w:sz="4" w:space="0" w:color="auto"/>
              <w:right w:val="single" w:sz="4" w:space="0" w:color="auto"/>
            </w:tcBorders>
            <w:shd w:val="clear" w:color="000000" w:fill="FFFFFF"/>
            <w:vAlign w:val="center"/>
            <w:hideMark/>
          </w:tcPr>
          <w:p w14:paraId="3A555F9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II Q 2023</w:t>
            </w:r>
          </w:p>
        </w:tc>
        <w:tc>
          <w:tcPr>
            <w:tcW w:w="1710" w:type="dxa"/>
            <w:tcBorders>
              <w:top w:val="nil"/>
              <w:left w:val="nil"/>
              <w:bottom w:val="single" w:sz="4" w:space="0" w:color="auto"/>
              <w:right w:val="single" w:sz="4" w:space="0" w:color="auto"/>
            </w:tcBorders>
            <w:shd w:val="clear" w:color="000000" w:fill="FFFF00"/>
            <w:vAlign w:val="center"/>
            <w:hideMark/>
          </w:tcPr>
          <w:p w14:paraId="78408B3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5F292CF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49AE1EB3"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37DC8A40"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22B08F32" w14:textId="77777777" w:rsidR="004D2D21" w:rsidRDefault="004D2D21" w:rsidP="00611B5F">
            <w:pPr>
              <w:spacing w:after="0" w:line="240" w:lineRule="auto"/>
              <w:rPr>
                <w:rFonts w:ascii="Calibri" w:eastAsia="Times New Roman" w:hAnsi="Calibri" w:cs="Times New Roman"/>
                <w:color w:val="000000"/>
                <w:sz w:val="16"/>
                <w:szCs w:val="16"/>
              </w:rPr>
            </w:pPr>
          </w:p>
          <w:p w14:paraId="6A7231C0" w14:textId="77777777" w:rsidR="004D2D21" w:rsidRDefault="004D2D21" w:rsidP="00611B5F">
            <w:pPr>
              <w:spacing w:after="0" w:line="240" w:lineRule="auto"/>
              <w:rPr>
                <w:rFonts w:ascii="Calibri" w:eastAsia="Times New Roman" w:hAnsi="Calibri" w:cs="Times New Roman"/>
                <w:color w:val="000000"/>
                <w:sz w:val="16"/>
                <w:szCs w:val="16"/>
              </w:rPr>
            </w:pPr>
          </w:p>
          <w:p w14:paraId="39EB829E" w14:textId="77777777" w:rsidR="004D2D21" w:rsidRDefault="004D2D21" w:rsidP="00611B5F">
            <w:pPr>
              <w:spacing w:after="0" w:line="240" w:lineRule="auto"/>
              <w:rPr>
                <w:rFonts w:ascii="Calibri" w:eastAsia="Times New Roman" w:hAnsi="Calibri" w:cs="Times New Roman"/>
                <w:color w:val="000000"/>
                <w:sz w:val="16"/>
                <w:szCs w:val="16"/>
              </w:rPr>
            </w:pPr>
          </w:p>
          <w:p w14:paraId="1AFEC882" w14:textId="77777777" w:rsidR="004D2D21" w:rsidRDefault="004D2D21" w:rsidP="00611B5F">
            <w:pPr>
              <w:spacing w:after="0" w:line="240" w:lineRule="auto"/>
              <w:rPr>
                <w:rFonts w:ascii="Calibri" w:eastAsia="Times New Roman" w:hAnsi="Calibri" w:cs="Times New Roman"/>
                <w:color w:val="000000"/>
                <w:sz w:val="16"/>
                <w:szCs w:val="16"/>
              </w:rPr>
            </w:pPr>
          </w:p>
          <w:p w14:paraId="3B5EE64A"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42B56E2A"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38.000 €</w:t>
            </w:r>
          </w:p>
          <w:p w14:paraId="45500D7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2B21374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4530067"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6F43462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02E85FF4"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43AD5071" w14:textId="77777777" w:rsidTr="00611B5F">
        <w:trPr>
          <w:trHeight w:val="494"/>
        </w:trPr>
        <w:tc>
          <w:tcPr>
            <w:tcW w:w="15030" w:type="dxa"/>
            <w:gridSpan w:val="13"/>
            <w:tcBorders>
              <w:top w:val="single" w:sz="4" w:space="0" w:color="auto"/>
              <w:left w:val="single" w:sz="4" w:space="0" w:color="auto"/>
              <w:bottom w:val="nil"/>
              <w:right w:val="single" w:sz="4" w:space="0" w:color="auto"/>
            </w:tcBorders>
            <w:shd w:val="clear" w:color="000000" w:fill="F4B084"/>
            <w:vAlign w:val="center"/>
            <w:hideMark/>
          </w:tcPr>
          <w:p w14:paraId="05E94174" w14:textId="77777777" w:rsidR="004D2D21" w:rsidRPr="00EA07F0" w:rsidRDefault="004D2D21" w:rsidP="00611B5F">
            <w:pPr>
              <w:spacing w:after="0" w:line="240" w:lineRule="auto"/>
              <w:ind w:left="-113"/>
              <w:jc w:val="center"/>
              <w:rPr>
                <w:rFonts w:eastAsia="Times New Roman" w:cs="Times New Roman"/>
                <w:b/>
                <w:bCs/>
                <w:color w:val="000000"/>
                <w:sz w:val="24"/>
                <w:szCs w:val="24"/>
              </w:rPr>
            </w:pPr>
            <w:r w:rsidRPr="00EA07F0">
              <w:rPr>
                <w:rFonts w:eastAsia="Times New Roman" w:cs="Times New Roman"/>
                <w:b/>
                <w:bCs/>
                <w:color w:val="000000"/>
                <w:sz w:val="24"/>
                <w:szCs w:val="24"/>
                <w:lang w:val="en"/>
              </w:rPr>
              <w:t>STRATEGIC GOAL III</w:t>
            </w:r>
          </w:p>
          <w:p w14:paraId="6080AE58" w14:textId="77777777" w:rsidR="004D2D21" w:rsidRPr="00EA07F0" w:rsidRDefault="004D2D21" w:rsidP="00611B5F">
            <w:pPr>
              <w:spacing w:after="0" w:line="240" w:lineRule="auto"/>
              <w:jc w:val="center"/>
              <w:rPr>
                <w:rFonts w:eastAsia="Times New Roman" w:cs="Times New Roman"/>
                <w:b/>
                <w:bCs/>
                <w:color w:val="000000"/>
                <w:sz w:val="24"/>
                <w:szCs w:val="24"/>
              </w:rPr>
            </w:pPr>
            <w:r w:rsidRPr="00EA07F0">
              <w:rPr>
                <w:rFonts w:eastAsia="Times New Roman" w:cs="Times New Roman"/>
                <w:b/>
                <w:bCs/>
                <w:color w:val="000000"/>
                <w:sz w:val="24"/>
                <w:szCs w:val="24"/>
                <w:lang w:val="en"/>
              </w:rPr>
              <w:t>PROFESSIONAL PUBLIC ADMINISTRATION</w:t>
            </w:r>
          </w:p>
        </w:tc>
      </w:tr>
      <w:tr w:rsidR="004D2D21" w14:paraId="2A33BFBC" w14:textId="77777777" w:rsidTr="00611B5F">
        <w:trPr>
          <w:trHeight w:val="710"/>
        </w:trPr>
        <w:tc>
          <w:tcPr>
            <w:tcW w:w="4140" w:type="dxa"/>
            <w:gridSpan w:val="4"/>
            <w:tcBorders>
              <w:top w:val="single" w:sz="4" w:space="0" w:color="auto"/>
              <w:left w:val="single" w:sz="4" w:space="0" w:color="auto"/>
              <w:bottom w:val="nil"/>
              <w:right w:val="nil"/>
            </w:tcBorders>
            <w:shd w:val="clear" w:color="000000" w:fill="9BC2E6"/>
            <w:noWrap/>
            <w:vAlign w:val="center"/>
            <w:hideMark/>
          </w:tcPr>
          <w:p w14:paraId="6AF3DD29" w14:textId="77777777" w:rsidR="004D2D21" w:rsidRPr="00EA07F0" w:rsidRDefault="004D2D21" w:rsidP="00611B5F">
            <w:pPr>
              <w:spacing w:after="0" w:line="240" w:lineRule="auto"/>
              <w:ind w:left="-113"/>
              <w:jc w:val="center"/>
              <w:rPr>
                <w:rFonts w:eastAsia="Times New Roman" w:cs="Times New Roman"/>
                <w:b/>
                <w:bCs/>
                <w:color w:val="000000"/>
                <w:sz w:val="20"/>
                <w:szCs w:val="20"/>
              </w:rPr>
            </w:pPr>
            <w:r w:rsidRPr="00EA07F0">
              <w:rPr>
                <w:rFonts w:eastAsia="Times New Roman" w:cs="Times New Roman"/>
                <w:b/>
                <w:bCs/>
                <w:color w:val="000000"/>
                <w:sz w:val="20"/>
                <w:szCs w:val="20"/>
                <w:lang w:val="en"/>
              </w:rPr>
              <w:t>OPERATIONAL GOAL 3.1</w:t>
            </w:r>
          </w:p>
        </w:tc>
        <w:tc>
          <w:tcPr>
            <w:tcW w:w="10890" w:type="dxa"/>
            <w:gridSpan w:val="9"/>
            <w:tcBorders>
              <w:top w:val="single" w:sz="4" w:space="0" w:color="auto"/>
              <w:left w:val="single" w:sz="4" w:space="0" w:color="auto"/>
              <w:bottom w:val="single" w:sz="4" w:space="0" w:color="auto"/>
              <w:right w:val="single" w:sz="4" w:space="0" w:color="auto"/>
            </w:tcBorders>
            <w:shd w:val="clear" w:color="000000" w:fill="9BC2E6"/>
          </w:tcPr>
          <w:p w14:paraId="28784D21" w14:textId="0BA841AA" w:rsidR="004D2D21" w:rsidRPr="00EA07F0" w:rsidRDefault="004D2D21" w:rsidP="00611B5F">
            <w:pPr>
              <w:spacing w:after="0" w:line="240" w:lineRule="auto"/>
              <w:jc w:val="center"/>
              <w:rPr>
                <w:rFonts w:eastAsia="Times New Roman" w:cs="Times New Roman"/>
                <w:b/>
                <w:bCs/>
                <w:color w:val="000000"/>
                <w:sz w:val="20"/>
                <w:szCs w:val="20"/>
              </w:rPr>
            </w:pPr>
            <w:r w:rsidRPr="00EA07F0">
              <w:rPr>
                <w:rFonts w:eastAsia="Times New Roman" w:cs="Times New Roman"/>
                <w:b/>
                <w:bCs/>
                <w:color w:val="000000"/>
                <w:sz w:val="20"/>
                <w:szCs w:val="20"/>
                <w:lang w:val="en"/>
              </w:rPr>
              <w:t xml:space="preserve">An effective </w:t>
            </w:r>
            <w:r w:rsidR="00726878">
              <w:rPr>
                <w:rFonts w:eastAsia="Times New Roman" w:cs="Times New Roman"/>
                <w:b/>
                <w:bCs/>
                <w:color w:val="000000"/>
                <w:sz w:val="20"/>
                <w:szCs w:val="20"/>
                <w:lang w:val="en"/>
              </w:rPr>
              <w:t>human resources</w:t>
            </w:r>
            <w:r w:rsidRPr="00EA07F0">
              <w:rPr>
                <w:rFonts w:eastAsia="Times New Roman" w:cs="Times New Roman"/>
                <w:b/>
                <w:bCs/>
                <w:color w:val="000000"/>
                <w:sz w:val="20"/>
                <w:szCs w:val="20"/>
                <w:lang w:val="en"/>
              </w:rPr>
              <w:t xml:space="preserve"> planning system based on identified needs, de-politicization, and improvement of the human resources recruitment process and further digitization in the field of the civil service system</w:t>
            </w:r>
          </w:p>
        </w:tc>
      </w:tr>
      <w:tr w:rsidR="004D2D21" w14:paraId="7C6AB300" w14:textId="77777777" w:rsidTr="00611B5F">
        <w:trPr>
          <w:trHeight w:val="20"/>
        </w:trPr>
        <w:tc>
          <w:tcPr>
            <w:tcW w:w="2160" w:type="dxa"/>
            <w:gridSpan w:val="2"/>
            <w:tcBorders>
              <w:top w:val="single" w:sz="4" w:space="0" w:color="auto"/>
              <w:left w:val="single" w:sz="4" w:space="0" w:color="auto"/>
              <w:bottom w:val="single" w:sz="4" w:space="0" w:color="auto"/>
              <w:right w:val="single" w:sz="4" w:space="0" w:color="000000"/>
            </w:tcBorders>
            <w:shd w:val="clear" w:color="000000" w:fill="ACB9CA"/>
            <w:vAlign w:val="center"/>
            <w:hideMark/>
          </w:tcPr>
          <w:p w14:paraId="1E4F537C" w14:textId="77777777" w:rsidR="004D2D21" w:rsidRPr="00792C42" w:rsidRDefault="004D2D21" w:rsidP="00611B5F">
            <w:pPr>
              <w:spacing w:after="0" w:line="240" w:lineRule="auto"/>
              <w:ind w:left="-113"/>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Activities</w:t>
            </w:r>
          </w:p>
        </w:tc>
        <w:tc>
          <w:tcPr>
            <w:tcW w:w="1980" w:type="dxa"/>
            <w:gridSpan w:val="2"/>
            <w:tcBorders>
              <w:top w:val="single" w:sz="4" w:space="0" w:color="auto"/>
              <w:left w:val="nil"/>
              <w:bottom w:val="single" w:sz="4" w:space="0" w:color="auto"/>
              <w:right w:val="single" w:sz="4" w:space="0" w:color="auto"/>
            </w:tcBorders>
            <w:shd w:val="clear" w:color="000000" w:fill="ACB9CA"/>
            <w:vAlign w:val="center"/>
            <w:hideMark/>
          </w:tcPr>
          <w:p w14:paraId="64427AC3"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Results indicator</w:t>
            </w:r>
          </w:p>
        </w:tc>
        <w:tc>
          <w:tcPr>
            <w:tcW w:w="990" w:type="dxa"/>
            <w:tcBorders>
              <w:top w:val="nil"/>
              <w:left w:val="nil"/>
              <w:bottom w:val="single" w:sz="4" w:space="0" w:color="auto"/>
              <w:right w:val="single" w:sz="4" w:space="0" w:color="auto"/>
            </w:tcBorders>
            <w:shd w:val="clear" w:color="000000" w:fill="ACB9CA"/>
            <w:vAlign w:val="center"/>
            <w:hideMark/>
          </w:tcPr>
          <w:p w14:paraId="656C65F3"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Competent institutions</w:t>
            </w:r>
          </w:p>
        </w:tc>
        <w:tc>
          <w:tcPr>
            <w:tcW w:w="810" w:type="dxa"/>
            <w:tcBorders>
              <w:top w:val="nil"/>
              <w:left w:val="nil"/>
              <w:bottom w:val="single" w:sz="4" w:space="0" w:color="auto"/>
              <w:right w:val="single" w:sz="4" w:space="0" w:color="auto"/>
            </w:tcBorders>
            <w:shd w:val="clear" w:color="000000" w:fill="ACB9CA"/>
            <w:vAlign w:val="center"/>
            <w:hideMark/>
          </w:tcPr>
          <w:p w14:paraId="0A9016B0"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Start date</w:t>
            </w:r>
          </w:p>
        </w:tc>
        <w:tc>
          <w:tcPr>
            <w:tcW w:w="990" w:type="dxa"/>
            <w:tcBorders>
              <w:top w:val="nil"/>
              <w:left w:val="nil"/>
              <w:bottom w:val="single" w:sz="4" w:space="0" w:color="auto"/>
              <w:right w:val="single" w:sz="4" w:space="0" w:color="auto"/>
            </w:tcBorders>
            <w:shd w:val="clear" w:color="000000" w:fill="ACB9CA"/>
            <w:vAlign w:val="center"/>
            <w:hideMark/>
          </w:tcPr>
          <w:p w14:paraId="54C317A2" w14:textId="77777777" w:rsidR="004D2D21" w:rsidRPr="00792C42" w:rsidRDefault="004D2D21" w:rsidP="00611B5F">
            <w:pPr>
              <w:spacing w:after="0" w:line="240" w:lineRule="auto"/>
              <w:jc w:val="center"/>
              <w:rPr>
                <w:rFonts w:ascii="Calibri" w:eastAsia="Times New Roman" w:hAnsi="Calibri" w:cs="Times New Roman"/>
                <w:b/>
                <w:bCs/>
                <w:color w:val="000000"/>
                <w:sz w:val="16"/>
                <w:szCs w:val="16"/>
              </w:rPr>
            </w:pPr>
            <w:r w:rsidRPr="00792C42">
              <w:rPr>
                <w:rFonts w:ascii="Calibri" w:eastAsia="Times New Roman" w:hAnsi="Calibri" w:cs="Times New Roman"/>
                <w:b/>
                <w:bCs/>
                <w:color w:val="000000"/>
                <w:sz w:val="16"/>
                <w:szCs w:val="16"/>
                <w:lang w:val="en"/>
              </w:rPr>
              <w:t>Planned completion date</w:t>
            </w:r>
          </w:p>
        </w:tc>
        <w:tc>
          <w:tcPr>
            <w:tcW w:w="1710" w:type="dxa"/>
            <w:tcBorders>
              <w:top w:val="nil"/>
              <w:left w:val="nil"/>
              <w:bottom w:val="single" w:sz="4" w:space="0" w:color="auto"/>
              <w:right w:val="single" w:sz="4" w:space="0" w:color="auto"/>
            </w:tcBorders>
            <w:shd w:val="clear" w:color="000000" w:fill="ACB9CA"/>
            <w:vAlign w:val="center"/>
            <w:hideMark/>
          </w:tcPr>
          <w:p w14:paraId="5B6E7672" w14:textId="77777777" w:rsidR="004D2D21" w:rsidRPr="00EA07F0" w:rsidRDefault="004D2D21" w:rsidP="00611B5F">
            <w:pPr>
              <w:spacing w:after="0" w:line="240" w:lineRule="auto"/>
              <w:jc w:val="center"/>
              <w:rPr>
                <w:rFonts w:ascii="Calibri" w:eastAsia="Times New Roman" w:hAnsi="Calibri" w:cs="Times New Roman"/>
                <w:b/>
                <w:bCs/>
                <w:sz w:val="16"/>
                <w:szCs w:val="16"/>
              </w:rPr>
            </w:pPr>
            <w:r w:rsidRPr="00EA07F0">
              <w:rPr>
                <w:rFonts w:ascii="Calibri" w:eastAsia="Times New Roman" w:hAnsi="Calibri" w:cs="Times New Roman"/>
                <w:b/>
                <w:bCs/>
                <w:sz w:val="16"/>
                <w:szCs w:val="16"/>
                <w:lang w:val="en"/>
              </w:rPr>
              <w:t>Indicator realization status</w:t>
            </w:r>
          </w:p>
        </w:tc>
        <w:tc>
          <w:tcPr>
            <w:tcW w:w="1350" w:type="dxa"/>
            <w:tcBorders>
              <w:top w:val="single" w:sz="4" w:space="0" w:color="auto"/>
              <w:left w:val="nil"/>
              <w:bottom w:val="single" w:sz="4" w:space="0" w:color="auto"/>
              <w:right w:val="single" w:sz="4" w:space="0" w:color="auto"/>
            </w:tcBorders>
            <w:shd w:val="clear" w:color="000000" w:fill="ACB9CA"/>
          </w:tcPr>
          <w:p w14:paraId="37C2D007" w14:textId="77777777" w:rsidR="004D2D21" w:rsidRDefault="004D2D21" w:rsidP="00611B5F">
            <w:pPr>
              <w:spacing w:after="0" w:line="240" w:lineRule="auto"/>
              <w:jc w:val="center"/>
              <w:rPr>
                <w:rFonts w:ascii="Calibri" w:eastAsia="Times New Roman" w:hAnsi="Calibri" w:cs="Times New Roman"/>
                <w:b/>
                <w:bCs/>
                <w:color w:val="FF0000"/>
                <w:sz w:val="16"/>
                <w:szCs w:val="16"/>
              </w:rPr>
            </w:pPr>
          </w:p>
          <w:p w14:paraId="47B36380" w14:textId="77777777" w:rsidR="004D2D21" w:rsidRPr="00EA07F0" w:rsidRDefault="004D2D21" w:rsidP="00611B5F">
            <w:pPr>
              <w:spacing w:after="0" w:line="240" w:lineRule="auto"/>
              <w:jc w:val="center"/>
              <w:rPr>
                <w:rFonts w:ascii="Calibri" w:eastAsia="Times New Roman" w:hAnsi="Calibri" w:cs="Times New Roman"/>
                <w:b/>
                <w:bCs/>
                <w:sz w:val="16"/>
                <w:szCs w:val="16"/>
              </w:rPr>
            </w:pPr>
            <w:r w:rsidRPr="00DF45E4">
              <w:rPr>
                <w:rFonts w:ascii="Calibri" w:eastAsia="Times New Roman" w:hAnsi="Calibri" w:cs="Times New Roman"/>
                <w:b/>
                <w:bCs/>
                <w:sz w:val="16"/>
                <w:szCs w:val="16"/>
                <w:lang w:val="en"/>
              </w:rPr>
              <w:t>New deadline</w:t>
            </w:r>
          </w:p>
        </w:tc>
        <w:tc>
          <w:tcPr>
            <w:tcW w:w="1440" w:type="dxa"/>
            <w:tcBorders>
              <w:top w:val="single" w:sz="4" w:space="0" w:color="auto"/>
              <w:left w:val="single" w:sz="4" w:space="0" w:color="auto"/>
              <w:bottom w:val="single" w:sz="4" w:space="0" w:color="auto"/>
              <w:right w:val="single" w:sz="4" w:space="0" w:color="auto"/>
            </w:tcBorders>
            <w:shd w:val="clear" w:color="000000" w:fill="ACB9CA"/>
          </w:tcPr>
          <w:p w14:paraId="47FCFFDD" w14:textId="77777777" w:rsidR="004D2D21" w:rsidRDefault="004D2D21" w:rsidP="00611B5F">
            <w:pPr>
              <w:spacing w:after="0" w:line="240" w:lineRule="auto"/>
              <w:jc w:val="center"/>
              <w:rPr>
                <w:rFonts w:ascii="Calibri" w:eastAsia="Times New Roman" w:hAnsi="Calibri" w:cs="Times New Roman"/>
                <w:b/>
                <w:bCs/>
                <w:sz w:val="16"/>
                <w:szCs w:val="16"/>
              </w:rPr>
            </w:pPr>
          </w:p>
          <w:p w14:paraId="4FF09D5F" w14:textId="77777777" w:rsidR="004D2D21" w:rsidRPr="00EA07F0"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Funds planned</w:t>
            </w:r>
          </w:p>
        </w:tc>
        <w:tc>
          <w:tcPr>
            <w:tcW w:w="1170" w:type="dxa"/>
            <w:tcBorders>
              <w:top w:val="single" w:sz="4" w:space="0" w:color="auto"/>
              <w:left w:val="single" w:sz="4" w:space="0" w:color="auto"/>
              <w:bottom w:val="single" w:sz="4" w:space="0" w:color="auto"/>
              <w:right w:val="single" w:sz="4" w:space="0" w:color="auto"/>
            </w:tcBorders>
            <w:shd w:val="clear" w:color="000000" w:fill="ACB9CA"/>
          </w:tcPr>
          <w:p w14:paraId="5CD2286A" w14:textId="77777777" w:rsidR="004D2D21" w:rsidRDefault="004D2D21" w:rsidP="00611B5F">
            <w:pPr>
              <w:spacing w:after="0" w:line="240" w:lineRule="auto"/>
              <w:jc w:val="center"/>
              <w:rPr>
                <w:rFonts w:ascii="Calibri" w:eastAsia="Times New Roman" w:hAnsi="Calibri" w:cs="Times New Roman"/>
                <w:b/>
                <w:bCs/>
                <w:sz w:val="16"/>
                <w:szCs w:val="16"/>
              </w:rPr>
            </w:pPr>
          </w:p>
          <w:p w14:paraId="056561B9" w14:textId="77777777" w:rsidR="004D2D21" w:rsidRPr="00EA07F0"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Funds realized</w:t>
            </w:r>
          </w:p>
        </w:tc>
        <w:tc>
          <w:tcPr>
            <w:tcW w:w="1080" w:type="dxa"/>
            <w:tcBorders>
              <w:top w:val="nil"/>
              <w:left w:val="single" w:sz="4" w:space="0" w:color="auto"/>
              <w:bottom w:val="single" w:sz="4" w:space="0" w:color="auto"/>
              <w:right w:val="single" w:sz="4" w:space="0" w:color="auto"/>
            </w:tcBorders>
            <w:shd w:val="clear" w:color="000000" w:fill="ACB9CA"/>
            <w:hideMark/>
          </w:tcPr>
          <w:p w14:paraId="1D62A950" w14:textId="77777777" w:rsidR="004D2D21" w:rsidRDefault="004D2D21" w:rsidP="00611B5F">
            <w:pPr>
              <w:spacing w:after="0" w:line="240" w:lineRule="auto"/>
              <w:jc w:val="center"/>
              <w:rPr>
                <w:rFonts w:ascii="Calibri" w:eastAsia="Times New Roman" w:hAnsi="Calibri" w:cs="Times New Roman"/>
                <w:b/>
                <w:bCs/>
                <w:sz w:val="16"/>
                <w:szCs w:val="16"/>
              </w:rPr>
            </w:pPr>
          </w:p>
          <w:p w14:paraId="6D0610E4" w14:textId="77777777" w:rsidR="004D2D21" w:rsidRPr="00EA07F0"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Source of finance</w:t>
            </w:r>
          </w:p>
        </w:tc>
        <w:tc>
          <w:tcPr>
            <w:tcW w:w="1350" w:type="dxa"/>
            <w:tcBorders>
              <w:top w:val="nil"/>
              <w:left w:val="nil"/>
              <w:bottom w:val="single" w:sz="4" w:space="0" w:color="auto"/>
              <w:right w:val="single" w:sz="4" w:space="0" w:color="auto"/>
            </w:tcBorders>
            <w:shd w:val="clear" w:color="000000" w:fill="ACB9CA"/>
            <w:vAlign w:val="center"/>
            <w:hideMark/>
          </w:tcPr>
          <w:p w14:paraId="1CC2E8D3" w14:textId="77777777" w:rsidR="004D2D21" w:rsidRPr="00EA07F0"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Comments/recommendations for the next implementation period</w:t>
            </w:r>
          </w:p>
        </w:tc>
      </w:tr>
      <w:tr w:rsidR="004D2D21" w14:paraId="011EB38A"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4620ABA"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3.1.1</w:t>
            </w:r>
          </w:p>
        </w:tc>
        <w:tc>
          <w:tcPr>
            <w:tcW w:w="1622" w:type="dxa"/>
            <w:tcBorders>
              <w:top w:val="nil"/>
              <w:left w:val="nil"/>
              <w:bottom w:val="single" w:sz="4" w:space="0" w:color="auto"/>
              <w:right w:val="single" w:sz="4" w:space="0" w:color="auto"/>
            </w:tcBorders>
            <w:shd w:val="clear" w:color="000000" w:fill="FFFFFF"/>
            <w:hideMark/>
          </w:tcPr>
          <w:p w14:paraId="6042417C"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Conduct an analysis of the civil service system in public administration</w:t>
            </w:r>
          </w:p>
        </w:tc>
        <w:tc>
          <w:tcPr>
            <w:tcW w:w="1980" w:type="dxa"/>
            <w:gridSpan w:val="2"/>
            <w:tcBorders>
              <w:top w:val="nil"/>
              <w:left w:val="nil"/>
              <w:bottom w:val="single" w:sz="4" w:space="0" w:color="auto"/>
              <w:right w:val="single" w:sz="4" w:space="0" w:color="auto"/>
            </w:tcBorders>
            <w:shd w:val="clear" w:color="000000" w:fill="FFFFFF"/>
            <w:hideMark/>
          </w:tcPr>
          <w:p w14:paraId="68D70990"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Analysis of the civil service system conducted regarding the model of developing the civil service system, the scope, and further recommendations for the improvement of the civil service system</w:t>
            </w:r>
          </w:p>
          <w:p w14:paraId="1C96B926"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Action Plan developed based on the analysis</w:t>
            </w:r>
          </w:p>
        </w:tc>
        <w:tc>
          <w:tcPr>
            <w:tcW w:w="990" w:type="dxa"/>
            <w:tcBorders>
              <w:top w:val="nil"/>
              <w:left w:val="nil"/>
              <w:bottom w:val="single" w:sz="4" w:space="0" w:color="auto"/>
              <w:right w:val="single" w:sz="4" w:space="0" w:color="auto"/>
            </w:tcBorders>
            <w:shd w:val="clear" w:color="000000" w:fill="FFFFFF"/>
            <w:vAlign w:val="center"/>
            <w:hideMark/>
          </w:tcPr>
          <w:p w14:paraId="5D49A67E"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MPA - Directorate for Normative Affairs</w:t>
            </w:r>
          </w:p>
          <w:p w14:paraId="6D8518BF"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SIGMA</w:t>
            </w:r>
          </w:p>
        </w:tc>
        <w:tc>
          <w:tcPr>
            <w:tcW w:w="810" w:type="dxa"/>
            <w:tcBorders>
              <w:top w:val="nil"/>
              <w:left w:val="nil"/>
              <w:bottom w:val="single" w:sz="4" w:space="0" w:color="auto"/>
              <w:right w:val="single" w:sz="4" w:space="0" w:color="auto"/>
            </w:tcBorders>
            <w:shd w:val="clear" w:color="000000" w:fill="FFFFFF"/>
            <w:vAlign w:val="center"/>
            <w:hideMark/>
          </w:tcPr>
          <w:p w14:paraId="26134396"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Q3 2022</w:t>
            </w:r>
          </w:p>
        </w:tc>
        <w:tc>
          <w:tcPr>
            <w:tcW w:w="990" w:type="dxa"/>
            <w:tcBorders>
              <w:top w:val="nil"/>
              <w:left w:val="nil"/>
              <w:bottom w:val="single" w:sz="4" w:space="0" w:color="auto"/>
              <w:right w:val="single" w:sz="4" w:space="0" w:color="auto"/>
            </w:tcBorders>
            <w:shd w:val="clear" w:color="000000" w:fill="FFFFFF"/>
            <w:vAlign w:val="center"/>
            <w:hideMark/>
          </w:tcPr>
          <w:p w14:paraId="4C14900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II Q 2023</w:t>
            </w:r>
          </w:p>
        </w:tc>
        <w:tc>
          <w:tcPr>
            <w:tcW w:w="1710" w:type="dxa"/>
            <w:tcBorders>
              <w:top w:val="nil"/>
              <w:left w:val="nil"/>
              <w:bottom w:val="single" w:sz="4" w:space="0" w:color="auto"/>
              <w:right w:val="single" w:sz="4" w:space="0" w:color="auto"/>
            </w:tcBorders>
            <w:shd w:val="clear" w:color="000000" w:fill="FFFF00"/>
            <w:noWrap/>
            <w:vAlign w:val="center"/>
            <w:hideMark/>
          </w:tcPr>
          <w:p w14:paraId="4BE75CA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05D9436A"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7AFBF273"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2E9127C8" w14:textId="77777777" w:rsidR="004D2D21" w:rsidRDefault="004D2D21" w:rsidP="00611B5F">
            <w:pPr>
              <w:spacing w:after="0" w:line="240" w:lineRule="auto"/>
              <w:rPr>
                <w:rFonts w:ascii="Calibri" w:eastAsia="Times New Roman" w:hAnsi="Calibri" w:cs="Times New Roman"/>
                <w:color w:val="000000"/>
                <w:sz w:val="16"/>
                <w:szCs w:val="16"/>
              </w:rPr>
            </w:pPr>
          </w:p>
          <w:p w14:paraId="11AFDCD4"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22B77B32"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14.000 €</w:t>
            </w:r>
          </w:p>
          <w:p w14:paraId="73FE004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725CCEA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6D718F7F"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389AF472"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Donor funds</w:t>
            </w:r>
          </w:p>
          <w:p w14:paraId="2BA09640"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Direct support from SIGMA </w:t>
            </w:r>
          </w:p>
        </w:tc>
        <w:tc>
          <w:tcPr>
            <w:tcW w:w="1350" w:type="dxa"/>
            <w:tcBorders>
              <w:top w:val="nil"/>
              <w:left w:val="nil"/>
              <w:bottom w:val="single" w:sz="4" w:space="0" w:color="auto"/>
              <w:right w:val="single" w:sz="4" w:space="0" w:color="auto"/>
            </w:tcBorders>
            <w:shd w:val="clear" w:color="000000" w:fill="FFFFFF"/>
            <w:noWrap/>
            <w:vAlign w:val="bottom"/>
            <w:hideMark/>
          </w:tcPr>
          <w:p w14:paraId="4AB0F11D"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125B95BC"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11DA6BFC"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3.1.3</w:t>
            </w:r>
          </w:p>
        </w:tc>
        <w:tc>
          <w:tcPr>
            <w:tcW w:w="1622" w:type="dxa"/>
            <w:tcBorders>
              <w:top w:val="nil"/>
              <w:left w:val="nil"/>
              <w:bottom w:val="single" w:sz="4" w:space="0" w:color="auto"/>
              <w:right w:val="single" w:sz="4" w:space="0" w:color="auto"/>
            </w:tcBorders>
            <w:shd w:val="clear" w:color="000000" w:fill="FFFFFF"/>
            <w:hideMark/>
          </w:tcPr>
          <w:p w14:paraId="036D5487"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Adopt the Competence Framework </w:t>
            </w:r>
          </w:p>
        </w:tc>
        <w:tc>
          <w:tcPr>
            <w:tcW w:w="1980" w:type="dxa"/>
            <w:gridSpan w:val="2"/>
            <w:tcBorders>
              <w:top w:val="nil"/>
              <w:left w:val="nil"/>
              <w:bottom w:val="single" w:sz="4" w:space="0" w:color="auto"/>
              <w:right w:val="single" w:sz="4" w:space="0" w:color="auto"/>
            </w:tcBorders>
            <w:shd w:val="clear" w:color="000000" w:fill="FFFFFF"/>
            <w:hideMark/>
          </w:tcPr>
          <w:p w14:paraId="145083F1"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Framework of competencies for all categories of civil servants and application of the framework of competencies in the recruitment and evaluation process - drafted and adopted</w:t>
            </w:r>
          </w:p>
        </w:tc>
        <w:tc>
          <w:tcPr>
            <w:tcW w:w="990" w:type="dxa"/>
            <w:tcBorders>
              <w:top w:val="nil"/>
              <w:left w:val="nil"/>
              <w:bottom w:val="single" w:sz="4" w:space="0" w:color="auto"/>
              <w:right w:val="single" w:sz="4" w:space="0" w:color="auto"/>
            </w:tcBorders>
            <w:shd w:val="clear" w:color="000000" w:fill="FFFFFF"/>
            <w:vAlign w:val="center"/>
            <w:hideMark/>
          </w:tcPr>
          <w:p w14:paraId="6FE27BEB"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MPA</w:t>
            </w:r>
          </w:p>
          <w:p w14:paraId="5EB8D3E1" w14:textId="76FF123D"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w:t>
            </w:r>
            <w:r w:rsidR="00CA6B3C">
              <w:rPr>
                <w:rFonts w:eastAsia="Times New Roman" w:cs="Times New Roman"/>
                <w:color w:val="000000"/>
                <w:sz w:val="16"/>
                <w:szCs w:val="16"/>
                <w:lang w:val="en"/>
              </w:rPr>
              <w:t>HRD</w:t>
            </w:r>
          </w:p>
        </w:tc>
        <w:tc>
          <w:tcPr>
            <w:tcW w:w="810" w:type="dxa"/>
            <w:tcBorders>
              <w:top w:val="nil"/>
              <w:left w:val="nil"/>
              <w:bottom w:val="single" w:sz="4" w:space="0" w:color="auto"/>
              <w:right w:val="single" w:sz="4" w:space="0" w:color="auto"/>
            </w:tcBorders>
            <w:shd w:val="clear" w:color="000000" w:fill="FFFFFF"/>
            <w:vAlign w:val="center"/>
            <w:hideMark/>
          </w:tcPr>
          <w:p w14:paraId="73A53760"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single" w:sz="4" w:space="0" w:color="auto"/>
            </w:tcBorders>
            <w:shd w:val="clear" w:color="000000" w:fill="FFFFFF"/>
            <w:vAlign w:val="center"/>
            <w:hideMark/>
          </w:tcPr>
          <w:p w14:paraId="244A598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IQ 2023</w:t>
            </w:r>
          </w:p>
        </w:tc>
        <w:tc>
          <w:tcPr>
            <w:tcW w:w="1710" w:type="dxa"/>
            <w:tcBorders>
              <w:top w:val="nil"/>
              <w:left w:val="nil"/>
              <w:bottom w:val="single" w:sz="4" w:space="0" w:color="auto"/>
              <w:right w:val="single" w:sz="4" w:space="0" w:color="auto"/>
            </w:tcBorders>
            <w:shd w:val="clear" w:color="000000" w:fill="FF0000"/>
            <w:vAlign w:val="center"/>
            <w:hideMark/>
          </w:tcPr>
          <w:p w14:paraId="53589ED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09D1F340"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566D959F"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4511D78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5885CC3A"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1FF8AEC7"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2255DCBD" w14:textId="77777777" w:rsidR="004D2D21" w:rsidRDefault="004D2D21" w:rsidP="00611B5F">
            <w:pPr>
              <w:spacing w:after="0" w:line="240" w:lineRule="auto"/>
              <w:rPr>
                <w:rFonts w:ascii="Calibri" w:eastAsia="Times New Roman" w:hAnsi="Calibri" w:cs="Times New Roman"/>
                <w:color w:val="000000"/>
                <w:sz w:val="16"/>
                <w:szCs w:val="16"/>
              </w:rPr>
            </w:pPr>
          </w:p>
          <w:p w14:paraId="53020D56"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9.000 €</w:t>
            </w:r>
          </w:p>
          <w:p w14:paraId="10C66B7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2714A7A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5E7107E3"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3148753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43C5B272"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07E612DF"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5E8C0A5D"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3.1.4</w:t>
            </w:r>
          </w:p>
        </w:tc>
        <w:tc>
          <w:tcPr>
            <w:tcW w:w="1622" w:type="dxa"/>
            <w:tcBorders>
              <w:top w:val="nil"/>
              <w:left w:val="nil"/>
              <w:bottom w:val="single" w:sz="4" w:space="0" w:color="auto"/>
              <w:right w:val="single" w:sz="4" w:space="0" w:color="auto"/>
            </w:tcBorders>
            <w:shd w:val="clear" w:color="000000" w:fill="FFFFFF"/>
            <w:hideMark/>
          </w:tcPr>
          <w:p w14:paraId="3D766D0C" w14:textId="039A105E"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Update Guidelines for the preparation of the </w:t>
            </w:r>
            <w:r w:rsidR="00726878">
              <w:rPr>
                <w:rFonts w:eastAsia="Times New Roman" w:cs="Times New Roman"/>
                <w:color w:val="000000"/>
                <w:sz w:val="16"/>
                <w:szCs w:val="16"/>
                <w:lang w:val="en"/>
              </w:rPr>
              <w:t>Human resources</w:t>
            </w:r>
            <w:r w:rsidRPr="00792C42">
              <w:rPr>
                <w:rFonts w:eastAsia="Times New Roman" w:cs="Times New Roman"/>
                <w:color w:val="000000"/>
                <w:sz w:val="16"/>
                <w:szCs w:val="16"/>
                <w:lang w:val="en"/>
              </w:rPr>
              <w:t xml:space="preserve"> Plan</w:t>
            </w:r>
          </w:p>
        </w:tc>
        <w:tc>
          <w:tcPr>
            <w:tcW w:w="1980" w:type="dxa"/>
            <w:gridSpan w:val="2"/>
            <w:tcBorders>
              <w:top w:val="nil"/>
              <w:left w:val="nil"/>
              <w:bottom w:val="single" w:sz="4" w:space="0" w:color="auto"/>
              <w:right w:val="single" w:sz="4" w:space="0" w:color="auto"/>
            </w:tcBorders>
            <w:shd w:val="clear" w:color="000000" w:fill="FFFFFF"/>
            <w:hideMark/>
          </w:tcPr>
          <w:p w14:paraId="03424858" w14:textId="6C8B42AE"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Guidelines for the preparation of the KP amended in the part of harmonizing the steps of the preparation of the KP with the Law on the Budget, previous analysis of employment needs, financial assessment of new employment, with a mid-term budget assessment, mandatory items and a form for requests for the allocation of budget funds, termination of employment, it implies the payment of severance pay, with Information on employment outside the </w:t>
            </w:r>
            <w:r w:rsidR="00726878">
              <w:rPr>
                <w:rFonts w:eastAsia="Times New Roman" w:cs="Times New Roman"/>
                <w:color w:val="000000"/>
                <w:sz w:val="16"/>
                <w:szCs w:val="16"/>
                <w:lang w:val="en"/>
              </w:rPr>
              <w:t>human resources</w:t>
            </w:r>
            <w:r w:rsidRPr="00792C42">
              <w:rPr>
                <w:rFonts w:eastAsia="Times New Roman" w:cs="Times New Roman"/>
                <w:color w:val="000000"/>
                <w:sz w:val="16"/>
                <w:szCs w:val="16"/>
                <w:lang w:val="en"/>
              </w:rPr>
              <w:t xml:space="preserve"> plan and other</w:t>
            </w:r>
          </w:p>
        </w:tc>
        <w:tc>
          <w:tcPr>
            <w:tcW w:w="990" w:type="dxa"/>
            <w:tcBorders>
              <w:top w:val="nil"/>
              <w:left w:val="nil"/>
              <w:bottom w:val="single" w:sz="4" w:space="0" w:color="auto"/>
              <w:right w:val="single" w:sz="4" w:space="0" w:color="auto"/>
            </w:tcBorders>
            <w:shd w:val="clear" w:color="000000" w:fill="FFFFFF"/>
            <w:vAlign w:val="center"/>
            <w:hideMark/>
          </w:tcPr>
          <w:p w14:paraId="20DE096C"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MPA</w:t>
            </w:r>
          </w:p>
          <w:p w14:paraId="011C4996" w14:textId="6868F364"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w:t>
            </w:r>
            <w:r w:rsidR="00CA6B3C">
              <w:rPr>
                <w:rFonts w:eastAsia="Times New Roman" w:cs="Times New Roman"/>
                <w:color w:val="000000"/>
                <w:sz w:val="16"/>
                <w:szCs w:val="16"/>
                <w:lang w:val="en"/>
              </w:rPr>
              <w:t>HRD</w:t>
            </w:r>
          </w:p>
          <w:p w14:paraId="353F9F56"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UMMNE</w:t>
            </w:r>
          </w:p>
          <w:p w14:paraId="64D087A6"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MF</w:t>
            </w:r>
          </w:p>
        </w:tc>
        <w:tc>
          <w:tcPr>
            <w:tcW w:w="810" w:type="dxa"/>
            <w:tcBorders>
              <w:top w:val="nil"/>
              <w:left w:val="nil"/>
              <w:bottom w:val="single" w:sz="4" w:space="0" w:color="auto"/>
              <w:right w:val="single" w:sz="4" w:space="0" w:color="auto"/>
            </w:tcBorders>
            <w:shd w:val="clear" w:color="000000" w:fill="FFFFFF"/>
            <w:vAlign w:val="center"/>
            <w:hideMark/>
          </w:tcPr>
          <w:p w14:paraId="2EF0D5BE"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single" w:sz="4" w:space="0" w:color="auto"/>
            </w:tcBorders>
            <w:shd w:val="clear" w:color="000000" w:fill="FFFFFF"/>
            <w:vAlign w:val="center"/>
            <w:hideMark/>
          </w:tcPr>
          <w:p w14:paraId="6844A18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Q3 2022</w:t>
            </w:r>
          </w:p>
        </w:tc>
        <w:tc>
          <w:tcPr>
            <w:tcW w:w="1710" w:type="dxa"/>
            <w:tcBorders>
              <w:top w:val="nil"/>
              <w:left w:val="nil"/>
              <w:bottom w:val="single" w:sz="4" w:space="0" w:color="auto"/>
              <w:right w:val="single" w:sz="4" w:space="0" w:color="auto"/>
            </w:tcBorders>
            <w:shd w:val="clear" w:color="000000" w:fill="009900"/>
            <w:vAlign w:val="center"/>
            <w:hideMark/>
          </w:tcPr>
          <w:p w14:paraId="2BF4B6A5"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660F972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7F27A53C"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2EFAF3B9"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17.000 €</w:t>
            </w:r>
          </w:p>
          <w:p w14:paraId="6C64BC8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6FA142F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1893A361"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72EF6E0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665C8EFB"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56B500BB"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06EA6C4"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3.1.5</w:t>
            </w:r>
          </w:p>
        </w:tc>
        <w:tc>
          <w:tcPr>
            <w:tcW w:w="1622" w:type="dxa"/>
            <w:tcBorders>
              <w:top w:val="nil"/>
              <w:left w:val="nil"/>
              <w:bottom w:val="single" w:sz="4" w:space="0" w:color="auto"/>
              <w:right w:val="single" w:sz="4" w:space="0" w:color="auto"/>
            </w:tcBorders>
            <w:shd w:val="clear" w:color="000000" w:fill="FFFFFF"/>
            <w:vAlign w:val="center"/>
            <w:hideMark/>
          </w:tcPr>
          <w:p w14:paraId="5000780E" w14:textId="073526AE"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Organize training for officials responsible for the development of the innovative </w:t>
            </w:r>
            <w:r w:rsidR="00726878">
              <w:rPr>
                <w:rFonts w:eastAsia="Times New Roman" w:cs="Times New Roman"/>
                <w:color w:val="000000"/>
                <w:sz w:val="16"/>
                <w:szCs w:val="16"/>
                <w:lang w:val="en"/>
              </w:rPr>
              <w:t>Human resources</w:t>
            </w:r>
            <w:r w:rsidRPr="00792C42">
              <w:rPr>
                <w:rFonts w:eastAsia="Times New Roman" w:cs="Times New Roman"/>
                <w:color w:val="000000"/>
                <w:sz w:val="16"/>
                <w:szCs w:val="16"/>
                <w:lang w:val="en"/>
              </w:rPr>
              <w:t xml:space="preserve"> Plan</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3D0A9C89"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At least 90 officers trained</w:t>
            </w:r>
          </w:p>
        </w:tc>
        <w:tc>
          <w:tcPr>
            <w:tcW w:w="990" w:type="dxa"/>
            <w:tcBorders>
              <w:top w:val="nil"/>
              <w:left w:val="nil"/>
              <w:bottom w:val="single" w:sz="4" w:space="0" w:color="auto"/>
              <w:right w:val="single" w:sz="4" w:space="0" w:color="auto"/>
            </w:tcBorders>
            <w:shd w:val="clear" w:color="000000" w:fill="FFFFFF"/>
            <w:vAlign w:val="center"/>
            <w:hideMark/>
          </w:tcPr>
          <w:p w14:paraId="5B23F960" w14:textId="5CF7BBCB" w:rsidR="004D2D21" w:rsidRPr="00792C42" w:rsidRDefault="00CA6B3C" w:rsidP="00611B5F">
            <w:pPr>
              <w:spacing w:after="0" w:line="240" w:lineRule="auto"/>
              <w:jc w:val="center"/>
              <w:rPr>
                <w:rFonts w:eastAsia="Times New Roman" w:cs="Times New Roman"/>
                <w:color w:val="000000"/>
                <w:sz w:val="16"/>
                <w:szCs w:val="16"/>
              </w:rPr>
            </w:pPr>
            <w:r>
              <w:rPr>
                <w:rFonts w:eastAsia="Times New Roman" w:cs="Times New Roman"/>
                <w:color w:val="000000"/>
                <w:sz w:val="16"/>
                <w:szCs w:val="16"/>
                <w:lang w:val="en"/>
              </w:rPr>
              <w:t>HRD</w:t>
            </w:r>
          </w:p>
        </w:tc>
        <w:tc>
          <w:tcPr>
            <w:tcW w:w="810" w:type="dxa"/>
            <w:tcBorders>
              <w:top w:val="nil"/>
              <w:left w:val="nil"/>
              <w:bottom w:val="single" w:sz="4" w:space="0" w:color="auto"/>
              <w:right w:val="single" w:sz="4" w:space="0" w:color="auto"/>
            </w:tcBorders>
            <w:shd w:val="clear" w:color="000000" w:fill="FFFFFF"/>
            <w:vAlign w:val="center"/>
            <w:hideMark/>
          </w:tcPr>
          <w:p w14:paraId="0E22CE44"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Q3 2022</w:t>
            </w:r>
          </w:p>
        </w:tc>
        <w:tc>
          <w:tcPr>
            <w:tcW w:w="990" w:type="dxa"/>
            <w:tcBorders>
              <w:top w:val="nil"/>
              <w:left w:val="nil"/>
              <w:bottom w:val="single" w:sz="4" w:space="0" w:color="auto"/>
              <w:right w:val="single" w:sz="4" w:space="0" w:color="auto"/>
            </w:tcBorders>
            <w:shd w:val="clear" w:color="000000" w:fill="FFFFFF"/>
            <w:vAlign w:val="center"/>
            <w:hideMark/>
          </w:tcPr>
          <w:p w14:paraId="684FB9E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2024</w:t>
            </w:r>
          </w:p>
        </w:tc>
        <w:tc>
          <w:tcPr>
            <w:tcW w:w="1710" w:type="dxa"/>
            <w:tcBorders>
              <w:top w:val="nil"/>
              <w:left w:val="nil"/>
              <w:bottom w:val="single" w:sz="4" w:space="0" w:color="auto"/>
              <w:right w:val="single" w:sz="4" w:space="0" w:color="auto"/>
            </w:tcBorders>
            <w:shd w:val="clear" w:color="000000" w:fill="FFFF00"/>
            <w:vAlign w:val="center"/>
            <w:hideMark/>
          </w:tcPr>
          <w:p w14:paraId="559AC8E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2E1A096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37E88DB0"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6F9072C6"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13900DF8"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9.000 €</w:t>
            </w:r>
          </w:p>
          <w:p w14:paraId="1874961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4BAFF17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7D0142A"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44A25B3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2392EDAE"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36FC985D"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78E9DB93"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3.1.6</w:t>
            </w:r>
          </w:p>
        </w:tc>
        <w:tc>
          <w:tcPr>
            <w:tcW w:w="1622" w:type="dxa"/>
            <w:tcBorders>
              <w:top w:val="nil"/>
              <w:left w:val="nil"/>
              <w:bottom w:val="single" w:sz="4" w:space="0" w:color="auto"/>
              <w:right w:val="single" w:sz="4" w:space="0" w:color="auto"/>
            </w:tcBorders>
            <w:shd w:val="clear" w:color="000000" w:fill="FFFFFF"/>
            <w:vAlign w:val="center"/>
            <w:hideMark/>
          </w:tcPr>
          <w:p w14:paraId="3E9987D8" w14:textId="78A39E88"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Establish the MFSS-MPADDM-HRMA Working Body to prepare a connected </w:t>
            </w:r>
            <w:r w:rsidR="00726878">
              <w:rPr>
                <w:rFonts w:eastAsia="Times New Roman" w:cs="Times New Roman"/>
                <w:color w:val="000000"/>
                <w:sz w:val="16"/>
                <w:szCs w:val="16"/>
                <w:lang w:val="en"/>
              </w:rPr>
              <w:t>Human resources</w:t>
            </w:r>
            <w:r w:rsidRPr="00792C42">
              <w:rPr>
                <w:rFonts w:eastAsia="Times New Roman" w:cs="Times New Roman"/>
                <w:color w:val="000000"/>
                <w:sz w:val="16"/>
                <w:szCs w:val="16"/>
                <w:lang w:val="en"/>
              </w:rPr>
              <w:t xml:space="preserve"> Plan and draft Budget</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22FD4376"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Contact points from relevant institutions identified to prepare</w:t>
            </w:r>
          </w:p>
          <w:p w14:paraId="6911BF1C" w14:textId="4D55050C"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Improved coordination of the identified institutions in the coordination of preparation of the </w:t>
            </w:r>
            <w:r w:rsidR="00726878">
              <w:rPr>
                <w:rFonts w:eastAsia="Times New Roman" w:cs="Times New Roman"/>
                <w:color w:val="000000"/>
                <w:sz w:val="16"/>
                <w:szCs w:val="16"/>
                <w:lang w:val="en"/>
              </w:rPr>
              <w:t>Human resources</w:t>
            </w:r>
            <w:r w:rsidRPr="00792C42">
              <w:rPr>
                <w:rFonts w:eastAsia="Times New Roman" w:cs="Times New Roman"/>
                <w:color w:val="000000"/>
                <w:sz w:val="16"/>
                <w:szCs w:val="16"/>
                <w:lang w:val="en"/>
              </w:rPr>
              <w:t xml:space="preserve"> Plan and the Budget</w:t>
            </w:r>
          </w:p>
        </w:tc>
        <w:tc>
          <w:tcPr>
            <w:tcW w:w="990" w:type="dxa"/>
            <w:tcBorders>
              <w:top w:val="nil"/>
              <w:left w:val="nil"/>
              <w:bottom w:val="single" w:sz="4" w:space="0" w:color="auto"/>
              <w:right w:val="single" w:sz="4" w:space="0" w:color="auto"/>
            </w:tcBorders>
            <w:shd w:val="clear" w:color="000000" w:fill="FFFFFF"/>
            <w:vAlign w:val="center"/>
            <w:hideMark/>
          </w:tcPr>
          <w:p w14:paraId="68DD8CAE"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MPA</w:t>
            </w:r>
          </w:p>
          <w:p w14:paraId="166AE48D"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MF</w:t>
            </w:r>
          </w:p>
          <w:p w14:paraId="1DCEB9EF" w14:textId="52B7E17A"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w:t>
            </w:r>
            <w:r w:rsidR="00CA6B3C">
              <w:rPr>
                <w:rFonts w:eastAsia="Times New Roman" w:cs="Times New Roman"/>
                <w:color w:val="000000"/>
                <w:sz w:val="16"/>
                <w:szCs w:val="16"/>
                <w:lang w:val="en"/>
              </w:rPr>
              <w:t>HRD</w:t>
            </w:r>
          </w:p>
        </w:tc>
        <w:tc>
          <w:tcPr>
            <w:tcW w:w="810" w:type="dxa"/>
            <w:tcBorders>
              <w:top w:val="nil"/>
              <w:left w:val="nil"/>
              <w:bottom w:val="single" w:sz="4" w:space="0" w:color="auto"/>
              <w:right w:val="single" w:sz="4" w:space="0" w:color="auto"/>
            </w:tcBorders>
            <w:shd w:val="clear" w:color="000000" w:fill="FFFFFF"/>
            <w:vAlign w:val="center"/>
            <w:hideMark/>
          </w:tcPr>
          <w:p w14:paraId="1EBFCEF5"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nil"/>
              <w:left w:val="nil"/>
              <w:bottom w:val="single" w:sz="4" w:space="0" w:color="auto"/>
              <w:right w:val="single" w:sz="4" w:space="0" w:color="auto"/>
            </w:tcBorders>
            <w:shd w:val="clear" w:color="000000" w:fill="FFFFFF"/>
            <w:vAlign w:val="center"/>
            <w:hideMark/>
          </w:tcPr>
          <w:p w14:paraId="3F734B45"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2022</w:t>
            </w:r>
          </w:p>
        </w:tc>
        <w:tc>
          <w:tcPr>
            <w:tcW w:w="1710" w:type="dxa"/>
            <w:tcBorders>
              <w:top w:val="nil"/>
              <w:left w:val="nil"/>
              <w:bottom w:val="single" w:sz="4" w:space="0" w:color="auto"/>
              <w:right w:val="single" w:sz="4" w:space="0" w:color="auto"/>
            </w:tcBorders>
            <w:shd w:val="clear" w:color="000000" w:fill="009900"/>
            <w:vAlign w:val="center"/>
            <w:hideMark/>
          </w:tcPr>
          <w:p w14:paraId="451B6DB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484D8CB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621BB333"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5BB69540"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06889D68" w14:textId="77777777" w:rsidR="004D2D21" w:rsidRDefault="004D2D21" w:rsidP="00611B5F">
            <w:pPr>
              <w:spacing w:after="0" w:line="240" w:lineRule="auto"/>
              <w:rPr>
                <w:rFonts w:ascii="Calibri" w:eastAsia="Times New Roman" w:hAnsi="Calibri" w:cs="Times New Roman"/>
                <w:color w:val="000000"/>
                <w:sz w:val="16"/>
                <w:szCs w:val="16"/>
              </w:rPr>
            </w:pPr>
          </w:p>
          <w:p w14:paraId="420B5A80" w14:textId="77777777" w:rsidR="004D2D21" w:rsidRDefault="004D2D21" w:rsidP="00611B5F">
            <w:pPr>
              <w:spacing w:after="0" w:line="240" w:lineRule="auto"/>
              <w:rPr>
                <w:rFonts w:ascii="Calibri" w:eastAsia="Times New Roman" w:hAnsi="Calibri" w:cs="Times New Roman"/>
                <w:color w:val="000000"/>
                <w:sz w:val="16"/>
                <w:szCs w:val="16"/>
              </w:rPr>
            </w:pPr>
          </w:p>
          <w:p w14:paraId="489BB16C"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3.000 €</w:t>
            </w:r>
          </w:p>
          <w:p w14:paraId="17F25CA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47D9DD3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0C078F2C"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190C53D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08F841AF"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7AF855E3"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136DEDB2"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3.1.7</w:t>
            </w:r>
          </w:p>
        </w:tc>
        <w:tc>
          <w:tcPr>
            <w:tcW w:w="1622" w:type="dxa"/>
            <w:tcBorders>
              <w:top w:val="nil"/>
              <w:left w:val="nil"/>
              <w:bottom w:val="single" w:sz="4" w:space="0" w:color="auto"/>
              <w:right w:val="single" w:sz="4" w:space="0" w:color="auto"/>
            </w:tcBorders>
            <w:shd w:val="clear" w:color="000000" w:fill="FFFFFF"/>
            <w:vAlign w:val="center"/>
            <w:hideMark/>
          </w:tcPr>
          <w:p w14:paraId="7B448B32"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Connect KP with the Budget</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0F9CEC96" w14:textId="534BD366" w:rsidR="004D2D21" w:rsidRPr="00792C42" w:rsidRDefault="004D2D21" w:rsidP="00611B5F">
            <w:pPr>
              <w:spacing w:after="0" w:line="240" w:lineRule="auto"/>
              <w:rPr>
                <w:rFonts w:eastAsia="Times New Roman" w:cs="Times New Roman"/>
                <w:sz w:val="16"/>
                <w:szCs w:val="16"/>
              </w:rPr>
            </w:pPr>
            <w:r w:rsidRPr="00792C42">
              <w:rPr>
                <w:rFonts w:eastAsia="Times New Roman" w:cs="Times New Roman"/>
                <w:sz w:val="16"/>
                <w:szCs w:val="16"/>
                <w:lang w:val="en"/>
              </w:rPr>
              <w:t xml:space="preserve">- </w:t>
            </w:r>
            <w:r w:rsidR="00726878">
              <w:rPr>
                <w:rFonts w:eastAsia="Times New Roman" w:cs="Times New Roman"/>
                <w:sz w:val="16"/>
                <w:szCs w:val="16"/>
                <w:lang w:val="en"/>
              </w:rPr>
              <w:t>Human resources</w:t>
            </w:r>
            <w:r w:rsidRPr="00792C42">
              <w:rPr>
                <w:rFonts w:eastAsia="Times New Roman" w:cs="Times New Roman"/>
                <w:sz w:val="16"/>
                <w:szCs w:val="16"/>
                <w:lang w:val="en"/>
              </w:rPr>
              <w:t xml:space="preserve"> plans related to the preparation of the Budget, the improvement of the guidelines for the preparation of the KP, and the quality control of the preparation and adoption of the KP and the monitoring of its implementation</w:t>
            </w:r>
          </w:p>
          <w:p w14:paraId="122CEDDE" w14:textId="37816E6C" w:rsidR="004D2D21" w:rsidRPr="00792C42" w:rsidRDefault="004D2D21" w:rsidP="00611B5F">
            <w:pPr>
              <w:spacing w:after="0" w:line="240" w:lineRule="auto"/>
              <w:rPr>
                <w:rFonts w:eastAsia="Times New Roman" w:cs="Times New Roman"/>
                <w:sz w:val="16"/>
                <w:szCs w:val="16"/>
              </w:rPr>
            </w:pPr>
            <w:r w:rsidRPr="00792C42">
              <w:rPr>
                <w:rFonts w:eastAsia="Times New Roman" w:cs="Times New Roman"/>
                <w:sz w:val="16"/>
                <w:szCs w:val="16"/>
                <w:lang w:val="en"/>
              </w:rPr>
              <w:t xml:space="preserve"> - Analysis of the quality of previous </w:t>
            </w:r>
            <w:r w:rsidR="00E14C79">
              <w:rPr>
                <w:rFonts w:eastAsia="Times New Roman" w:cs="Times New Roman"/>
                <w:sz w:val="16"/>
                <w:szCs w:val="16"/>
                <w:lang w:val="en"/>
              </w:rPr>
              <w:t>CPS</w:t>
            </w:r>
          </w:p>
        </w:tc>
        <w:tc>
          <w:tcPr>
            <w:tcW w:w="990" w:type="dxa"/>
            <w:tcBorders>
              <w:top w:val="nil"/>
              <w:left w:val="nil"/>
              <w:bottom w:val="single" w:sz="4" w:space="0" w:color="auto"/>
              <w:right w:val="single" w:sz="4" w:space="0" w:color="auto"/>
            </w:tcBorders>
            <w:shd w:val="clear" w:color="000000" w:fill="FFFFFF"/>
            <w:vAlign w:val="center"/>
            <w:hideMark/>
          </w:tcPr>
          <w:p w14:paraId="60AE1A0A"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MPA</w:t>
            </w:r>
          </w:p>
          <w:p w14:paraId="1229DAE9"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MF</w:t>
            </w:r>
          </w:p>
          <w:p w14:paraId="6ABFD7FC" w14:textId="281E8BBB"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w:t>
            </w:r>
            <w:r w:rsidR="00CA6B3C">
              <w:rPr>
                <w:rFonts w:eastAsia="Times New Roman" w:cs="Times New Roman"/>
                <w:color w:val="000000"/>
                <w:sz w:val="16"/>
                <w:szCs w:val="16"/>
                <w:lang w:val="en"/>
              </w:rPr>
              <w:t>HRD</w:t>
            </w:r>
          </w:p>
        </w:tc>
        <w:tc>
          <w:tcPr>
            <w:tcW w:w="810" w:type="dxa"/>
            <w:tcBorders>
              <w:top w:val="nil"/>
              <w:left w:val="nil"/>
              <w:bottom w:val="single" w:sz="4" w:space="0" w:color="auto"/>
              <w:right w:val="single" w:sz="4" w:space="0" w:color="auto"/>
            </w:tcBorders>
            <w:shd w:val="clear" w:color="000000" w:fill="FFFFFF"/>
            <w:vAlign w:val="center"/>
            <w:hideMark/>
          </w:tcPr>
          <w:p w14:paraId="5CCDD95A"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Q3 2022</w:t>
            </w:r>
          </w:p>
        </w:tc>
        <w:tc>
          <w:tcPr>
            <w:tcW w:w="990" w:type="dxa"/>
            <w:tcBorders>
              <w:top w:val="nil"/>
              <w:left w:val="nil"/>
              <w:bottom w:val="single" w:sz="4" w:space="0" w:color="auto"/>
              <w:right w:val="single" w:sz="4" w:space="0" w:color="auto"/>
            </w:tcBorders>
            <w:shd w:val="clear" w:color="000000" w:fill="FFFFFF"/>
            <w:vAlign w:val="center"/>
            <w:hideMark/>
          </w:tcPr>
          <w:p w14:paraId="601846B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2022</w:t>
            </w:r>
          </w:p>
        </w:tc>
        <w:tc>
          <w:tcPr>
            <w:tcW w:w="1710" w:type="dxa"/>
            <w:tcBorders>
              <w:top w:val="nil"/>
              <w:left w:val="nil"/>
              <w:bottom w:val="single" w:sz="4" w:space="0" w:color="auto"/>
              <w:right w:val="single" w:sz="4" w:space="0" w:color="auto"/>
            </w:tcBorders>
            <w:shd w:val="clear" w:color="000000" w:fill="FF0000"/>
            <w:noWrap/>
            <w:vAlign w:val="center"/>
            <w:hideMark/>
          </w:tcPr>
          <w:p w14:paraId="1E5E6980"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270206C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3C9D6E2"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41455B7E"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1CD3BDE1" w14:textId="77777777" w:rsidR="004D2D21" w:rsidRDefault="004D2D21" w:rsidP="00611B5F">
            <w:pPr>
              <w:spacing w:after="0" w:line="240" w:lineRule="auto"/>
              <w:rPr>
                <w:rFonts w:ascii="Calibri" w:eastAsia="Times New Roman" w:hAnsi="Calibri" w:cs="Times New Roman"/>
                <w:color w:val="000000"/>
                <w:sz w:val="16"/>
                <w:szCs w:val="16"/>
              </w:rPr>
            </w:pPr>
          </w:p>
          <w:p w14:paraId="022810B2"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561539BB"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2.000 €</w:t>
            </w:r>
          </w:p>
          <w:p w14:paraId="0754963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5312F625"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1979DE8F"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735BC3C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2271989C"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3456ABCA"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403CEAB"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3.1.8</w:t>
            </w:r>
          </w:p>
        </w:tc>
        <w:tc>
          <w:tcPr>
            <w:tcW w:w="1622" w:type="dxa"/>
            <w:tcBorders>
              <w:top w:val="nil"/>
              <w:left w:val="nil"/>
              <w:bottom w:val="single" w:sz="4" w:space="0" w:color="auto"/>
              <w:right w:val="single" w:sz="4" w:space="0" w:color="auto"/>
            </w:tcBorders>
            <w:shd w:val="clear" w:color="000000" w:fill="FFFFFF"/>
            <w:hideMark/>
          </w:tcPr>
          <w:p w14:paraId="411C2A7F" w14:textId="2215121D"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Improve inspection supervision of </w:t>
            </w:r>
            <w:r w:rsidR="003E2D5A">
              <w:rPr>
                <w:rFonts w:eastAsia="Times New Roman" w:cs="Times New Roman"/>
                <w:color w:val="000000"/>
                <w:sz w:val="16"/>
                <w:szCs w:val="16"/>
                <w:lang w:val="en"/>
              </w:rPr>
              <w:t>HRMIS</w:t>
            </w:r>
            <w:r w:rsidRPr="00792C42">
              <w:rPr>
                <w:rFonts w:eastAsia="Times New Roman" w:cs="Times New Roman"/>
                <w:color w:val="000000"/>
                <w:sz w:val="16"/>
                <w:szCs w:val="16"/>
                <w:lang w:val="en"/>
              </w:rPr>
              <w:t xml:space="preserve"> data </w:t>
            </w:r>
          </w:p>
        </w:tc>
        <w:tc>
          <w:tcPr>
            <w:tcW w:w="1980" w:type="dxa"/>
            <w:gridSpan w:val="2"/>
            <w:tcBorders>
              <w:top w:val="nil"/>
              <w:left w:val="nil"/>
              <w:bottom w:val="single" w:sz="4" w:space="0" w:color="auto"/>
              <w:right w:val="single" w:sz="4" w:space="0" w:color="auto"/>
            </w:tcBorders>
            <w:shd w:val="clear" w:color="000000" w:fill="FFFFFF"/>
            <w:hideMark/>
          </w:tcPr>
          <w:p w14:paraId="709722B3"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routine supervision plan</w:t>
            </w:r>
          </w:p>
          <w:p w14:paraId="711B21B0" w14:textId="39262861"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published - Inspection review of </w:t>
            </w:r>
            <w:r w:rsidR="003E2D5A">
              <w:rPr>
                <w:rFonts w:eastAsia="Times New Roman" w:cs="Times New Roman"/>
                <w:color w:val="000000"/>
                <w:sz w:val="16"/>
                <w:szCs w:val="16"/>
                <w:lang w:val="en"/>
              </w:rPr>
              <w:t>HRMIS</w:t>
            </w:r>
            <w:r w:rsidRPr="00792C42">
              <w:rPr>
                <w:rFonts w:eastAsia="Times New Roman" w:cs="Times New Roman"/>
                <w:color w:val="000000"/>
                <w:sz w:val="16"/>
                <w:szCs w:val="16"/>
                <w:lang w:val="en"/>
              </w:rPr>
              <w:t xml:space="preserve"> carried out</w:t>
            </w:r>
          </w:p>
        </w:tc>
        <w:tc>
          <w:tcPr>
            <w:tcW w:w="990" w:type="dxa"/>
            <w:tcBorders>
              <w:top w:val="nil"/>
              <w:left w:val="nil"/>
              <w:bottom w:val="single" w:sz="4" w:space="0" w:color="auto"/>
              <w:right w:val="single" w:sz="4" w:space="0" w:color="auto"/>
            </w:tcBorders>
            <w:shd w:val="clear" w:color="000000" w:fill="FFFFFF"/>
            <w:vAlign w:val="center"/>
            <w:hideMark/>
          </w:tcPr>
          <w:p w14:paraId="38E85619"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UU</w:t>
            </w:r>
          </w:p>
          <w:p w14:paraId="443BCBFB" w14:textId="48D204F8"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w:t>
            </w:r>
            <w:r w:rsidR="00CA6B3C">
              <w:rPr>
                <w:rFonts w:eastAsia="Times New Roman" w:cs="Times New Roman"/>
                <w:color w:val="000000"/>
                <w:sz w:val="16"/>
                <w:szCs w:val="16"/>
                <w:lang w:val="en"/>
              </w:rPr>
              <w:t>HRD</w:t>
            </w:r>
          </w:p>
        </w:tc>
        <w:tc>
          <w:tcPr>
            <w:tcW w:w="810" w:type="dxa"/>
            <w:tcBorders>
              <w:top w:val="nil"/>
              <w:left w:val="nil"/>
              <w:bottom w:val="single" w:sz="4" w:space="0" w:color="auto"/>
              <w:right w:val="single" w:sz="4" w:space="0" w:color="auto"/>
            </w:tcBorders>
            <w:shd w:val="clear" w:color="000000" w:fill="FFFFFF"/>
            <w:vAlign w:val="center"/>
            <w:hideMark/>
          </w:tcPr>
          <w:p w14:paraId="450D404A"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Q3 2022</w:t>
            </w:r>
          </w:p>
        </w:tc>
        <w:tc>
          <w:tcPr>
            <w:tcW w:w="990" w:type="dxa"/>
            <w:tcBorders>
              <w:top w:val="nil"/>
              <w:left w:val="nil"/>
              <w:bottom w:val="single" w:sz="4" w:space="0" w:color="auto"/>
              <w:right w:val="single" w:sz="4" w:space="0" w:color="auto"/>
            </w:tcBorders>
            <w:shd w:val="clear" w:color="000000" w:fill="FFFFFF"/>
            <w:vAlign w:val="center"/>
            <w:hideMark/>
          </w:tcPr>
          <w:p w14:paraId="2868242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710" w:type="dxa"/>
            <w:tcBorders>
              <w:top w:val="nil"/>
              <w:left w:val="nil"/>
              <w:bottom w:val="single" w:sz="4" w:space="0" w:color="auto"/>
              <w:right w:val="single" w:sz="4" w:space="0" w:color="auto"/>
            </w:tcBorders>
            <w:shd w:val="clear" w:color="000000" w:fill="FFFF00"/>
            <w:vAlign w:val="center"/>
            <w:hideMark/>
          </w:tcPr>
          <w:p w14:paraId="3E3F109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146CE58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30AD1526"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7B112EBD"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5D3B03FE"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4.000 €</w:t>
            </w:r>
          </w:p>
          <w:p w14:paraId="3C15005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0CBBC88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1B07B2BD"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1160C72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48C478AF"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3C9AA3E5"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7C093288" w14:textId="77777777" w:rsidR="004D2D21" w:rsidRPr="00792C42" w:rsidRDefault="004D2D21" w:rsidP="00611B5F">
            <w:pPr>
              <w:spacing w:after="0" w:line="240" w:lineRule="auto"/>
              <w:ind w:left="-113"/>
              <w:rPr>
                <w:rFonts w:eastAsia="Times New Roman" w:cs="Times New Roman"/>
                <w:color w:val="000000"/>
                <w:sz w:val="16"/>
                <w:szCs w:val="16"/>
              </w:rPr>
            </w:pPr>
            <w:r w:rsidRPr="00792C42">
              <w:rPr>
                <w:rFonts w:eastAsia="Times New Roman" w:cs="Times New Roman"/>
                <w:color w:val="000000"/>
                <w:sz w:val="16"/>
                <w:szCs w:val="16"/>
                <w:lang w:val="en"/>
              </w:rPr>
              <w:t>3.1.9</w:t>
            </w:r>
          </w:p>
        </w:tc>
        <w:tc>
          <w:tcPr>
            <w:tcW w:w="1622" w:type="dxa"/>
            <w:tcBorders>
              <w:top w:val="nil"/>
              <w:left w:val="nil"/>
              <w:bottom w:val="single" w:sz="4" w:space="0" w:color="auto"/>
              <w:right w:val="single" w:sz="4" w:space="0" w:color="auto"/>
            </w:tcBorders>
            <w:shd w:val="clear" w:color="000000" w:fill="FFFFFF"/>
            <w:vAlign w:val="center"/>
            <w:hideMark/>
          </w:tcPr>
          <w:p w14:paraId="07E4768F"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Improve registered candidates' selection procedure </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62A4F5AF"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Improve the Regulation on the verification of knowledge, abilities, and competences</w:t>
            </w:r>
          </w:p>
          <w:p w14:paraId="6D721B14"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System for e-application of candidates for jobs in HRMA developed (with e-delivery note)</w:t>
            </w:r>
          </w:p>
        </w:tc>
        <w:tc>
          <w:tcPr>
            <w:tcW w:w="990" w:type="dxa"/>
            <w:tcBorders>
              <w:top w:val="nil"/>
              <w:left w:val="nil"/>
              <w:bottom w:val="single" w:sz="4" w:space="0" w:color="auto"/>
              <w:right w:val="single" w:sz="4" w:space="0" w:color="auto"/>
            </w:tcBorders>
            <w:shd w:val="clear" w:color="000000" w:fill="FFFFFF"/>
            <w:vAlign w:val="center"/>
            <w:hideMark/>
          </w:tcPr>
          <w:p w14:paraId="4D85CCAB"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MPA</w:t>
            </w:r>
          </w:p>
          <w:p w14:paraId="2109A672" w14:textId="1CF1F128"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w:t>
            </w:r>
            <w:r w:rsidR="00CA6B3C">
              <w:rPr>
                <w:rFonts w:eastAsia="Times New Roman" w:cs="Times New Roman"/>
                <w:color w:val="000000"/>
                <w:sz w:val="16"/>
                <w:szCs w:val="16"/>
                <w:lang w:val="en"/>
              </w:rPr>
              <w:t>HRD</w:t>
            </w:r>
          </w:p>
        </w:tc>
        <w:tc>
          <w:tcPr>
            <w:tcW w:w="810" w:type="dxa"/>
            <w:tcBorders>
              <w:top w:val="nil"/>
              <w:left w:val="nil"/>
              <w:bottom w:val="single" w:sz="4" w:space="0" w:color="auto"/>
              <w:right w:val="single" w:sz="4" w:space="0" w:color="auto"/>
            </w:tcBorders>
            <w:shd w:val="clear" w:color="000000" w:fill="FFFFFF"/>
            <w:vAlign w:val="center"/>
            <w:hideMark/>
          </w:tcPr>
          <w:p w14:paraId="0A433397"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single" w:sz="4" w:space="0" w:color="auto"/>
            </w:tcBorders>
            <w:shd w:val="clear" w:color="000000" w:fill="FFFFFF"/>
            <w:vAlign w:val="center"/>
            <w:hideMark/>
          </w:tcPr>
          <w:p w14:paraId="4F1EE8F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IQ 2023</w:t>
            </w:r>
          </w:p>
        </w:tc>
        <w:tc>
          <w:tcPr>
            <w:tcW w:w="1710" w:type="dxa"/>
            <w:tcBorders>
              <w:top w:val="nil"/>
              <w:left w:val="nil"/>
              <w:bottom w:val="single" w:sz="4" w:space="0" w:color="auto"/>
              <w:right w:val="single" w:sz="4" w:space="0" w:color="auto"/>
            </w:tcBorders>
            <w:shd w:val="clear" w:color="000000" w:fill="FFFF00"/>
            <w:vAlign w:val="center"/>
            <w:hideMark/>
          </w:tcPr>
          <w:p w14:paraId="6FDC460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7076CBB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871F13E"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66408F31"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60.000 €</w:t>
            </w:r>
          </w:p>
          <w:p w14:paraId="55C2496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1987D9C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0BB97DF5"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6621E65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3D8F46C4"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01A3E704"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138E681A"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3.1.10</w:t>
            </w:r>
          </w:p>
        </w:tc>
        <w:tc>
          <w:tcPr>
            <w:tcW w:w="16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3C741A"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Implement promotional activities to encourage employment in public administration</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F3EEE4C"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videos on the candidate selection process produced</w:t>
            </w:r>
          </w:p>
          <w:p w14:paraId="2C48C62F"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Established HRMA communication through social networks - FB, Instagram and YouTube channel</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E7B430" w14:textId="60F8AC72" w:rsidR="004D2D21" w:rsidRPr="00792C42" w:rsidRDefault="00CA6B3C" w:rsidP="00611B5F">
            <w:pPr>
              <w:spacing w:after="0" w:line="240" w:lineRule="auto"/>
              <w:jc w:val="center"/>
              <w:rPr>
                <w:rFonts w:eastAsia="Times New Roman" w:cs="Times New Roman"/>
                <w:color w:val="000000"/>
                <w:sz w:val="16"/>
                <w:szCs w:val="16"/>
              </w:rPr>
            </w:pPr>
            <w:r>
              <w:rPr>
                <w:rFonts w:eastAsia="Times New Roman" w:cs="Times New Roman"/>
                <w:color w:val="000000"/>
                <w:sz w:val="16"/>
                <w:szCs w:val="16"/>
                <w:lang w:val="en"/>
              </w:rPr>
              <w:t>HRD</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F8A1B5"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Q3 2022</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60516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2024</w:t>
            </w:r>
          </w:p>
        </w:tc>
        <w:tc>
          <w:tcPr>
            <w:tcW w:w="1710" w:type="dxa"/>
            <w:tcBorders>
              <w:top w:val="single" w:sz="4" w:space="0" w:color="auto"/>
              <w:left w:val="single" w:sz="4" w:space="0" w:color="auto"/>
              <w:bottom w:val="single" w:sz="4" w:space="0" w:color="auto"/>
              <w:right w:val="single" w:sz="4" w:space="0" w:color="auto"/>
            </w:tcBorders>
            <w:shd w:val="clear" w:color="000000" w:fill="009900"/>
            <w:noWrap/>
            <w:vAlign w:val="center"/>
            <w:hideMark/>
          </w:tcPr>
          <w:p w14:paraId="7420B70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261AB87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6A22E812"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582DE1A4"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73362804" w14:textId="77777777" w:rsidR="004D2D21" w:rsidRDefault="004D2D21" w:rsidP="00611B5F">
            <w:pPr>
              <w:spacing w:after="0" w:line="240" w:lineRule="auto"/>
              <w:rPr>
                <w:rFonts w:ascii="Calibri" w:eastAsia="Times New Roman" w:hAnsi="Calibri" w:cs="Times New Roman"/>
                <w:color w:val="000000"/>
                <w:sz w:val="16"/>
                <w:szCs w:val="16"/>
              </w:rPr>
            </w:pPr>
          </w:p>
          <w:p w14:paraId="7FAA20AE"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46.000 €</w:t>
            </w:r>
          </w:p>
          <w:p w14:paraId="3CB49D6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7806A14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65F11E"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2EDFDAF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DF67F4"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15728FBF"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7E24319"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3.1.11</w:t>
            </w:r>
          </w:p>
        </w:tc>
        <w:tc>
          <w:tcPr>
            <w:tcW w:w="16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34C3DE"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Establish the ILIAS platform for online learning with training programs</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94AD9F4"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ILIAS platform for online education in HRMA established</w:t>
            </w:r>
          </w:p>
          <w:p w14:paraId="67982D9B"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at least 3 training programs on an online education platform developed</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1A9233" w14:textId="7809C77C" w:rsidR="004D2D21" w:rsidRPr="00792C42" w:rsidRDefault="00CA6B3C" w:rsidP="00611B5F">
            <w:pPr>
              <w:spacing w:after="0" w:line="240" w:lineRule="auto"/>
              <w:jc w:val="center"/>
              <w:rPr>
                <w:rFonts w:eastAsia="Times New Roman" w:cs="Times New Roman"/>
                <w:color w:val="000000"/>
                <w:sz w:val="16"/>
                <w:szCs w:val="16"/>
              </w:rPr>
            </w:pPr>
            <w:r>
              <w:rPr>
                <w:rFonts w:eastAsia="Times New Roman" w:cs="Times New Roman"/>
                <w:color w:val="000000"/>
                <w:sz w:val="16"/>
                <w:szCs w:val="16"/>
                <w:lang w:val="en"/>
              </w:rPr>
              <w:t>HRD</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678C91"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884895"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2024</w:t>
            </w:r>
          </w:p>
        </w:tc>
        <w:tc>
          <w:tcPr>
            <w:tcW w:w="1710" w:type="dxa"/>
            <w:tcBorders>
              <w:top w:val="single" w:sz="4" w:space="0" w:color="auto"/>
              <w:left w:val="single" w:sz="4" w:space="0" w:color="auto"/>
              <w:bottom w:val="single" w:sz="4" w:space="0" w:color="auto"/>
              <w:right w:val="single" w:sz="4" w:space="0" w:color="auto"/>
            </w:tcBorders>
            <w:shd w:val="clear" w:color="000000" w:fill="009900"/>
            <w:noWrap/>
            <w:vAlign w:val="center"/>
            <w:hideMark/>
          </w:tcPr>
          <w:p w14:paraId="34552E8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42E7E0C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54A7921A"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3B9CDECA"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0C1BC214" w14:textId="77777777" w:rsidR="004D2D21" w:rsidRDefault="004D2D21" w:rsidP="00611B5F">
            <w:pPr>
              <w:spacing w:after="0" w:line="240" w:lineRule="auto"/>
              <w:rPr>
                <w:rFonts w:ascii="Calibri" w:eastAsia="Times New Roman" w:hAnsi="Calibri" w:cs="Times New Roman"/>
                <w:color w:val="000000"/>
                <w:sz w:val="16"/>
                <w:szCs w:val="16"/>
              </w:rPr>
            </w:pPr>
          </w:p>
          <w:p w14:paraId="1FF132D0"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195.000 €</w:t>
            </w:r>
          </w:p>
          <w:p w14:paraId="03371C3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7442753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96EBBD"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1CDE83B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6F8CA0"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61A04C4D"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67016003"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3.1.13</w:t>
            </w:r>
          </w:p>
        </w:tc>
        <w:tc>
          <w:tcPr>
            <w:tcW w:w="1622" w:type="dxa"/>
            <w:tcBorders>
              <w:top w:val="single" w:sz="4" w:space="0" w:color="auto"/>
              <w:left w:val="nil"/>
              <w:bottom w:val="single" w:sz="4" w:space="0" w:color="auto"/>
              <w:right w:val="single" w:sz="4" w:space="0" w:color="auto"/>
            </w:tcBorders>
            <w:shd w:val="clear" w:color="000000" w:fill="FFFFFF"/>
            <w:vAlign w:val="center"/>
            <w:hideMark/>
          </w:tcPr>
          <w:p w14:paraId="3ACD33D3" w14:textId="6EB21426"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Establish efficient functioning of the </w:t>
            </w:r>
            <w:r w:rsidR="00726878">
              <w:rPr>
                <w:rFonts w:eastAsia="Times New Roman" w:cs="Times New Roman"/>
                <w:color w:val="000000"/>
                <w:sz w:val="16"/>
                <w:szCs w:val="16"/>
                <w:lang w:val="en"/>
              </w:rPr>
              <w:t>Human resources</w:t>
            </w:r>
            <w:r w:rsidRPr="00792C42">
              <w:rPr>
                <w:rFonts w:eastAsia="Times New Roman" w:cs="Times New Roman"/>
                <w:color w:val="000000"/>
                <w:sz w:val="16"/>
                <w:szCs w:val="16"/>
                <w:lang w:val="en"/>
              </w:rPr>
              <w:t xml:space="preserve"> Information System</w:t>
            </w:r>
          </w:p>
        </w:tc>
        <w:tc>
          <w:tcPr>
            <w:tcW w:w="1980" w:type="dxa"/>
            <w:gridSpan w:val="2"/>
            <w:tcBorders>
              <w:top w:val="single" w:sz="4" w:space="0" w:color="auto"/>
              <w:left w:val="nil"/>
              <w:bottom w:val="single" w:sz="4" w:space="0" w:color="auto"/>
              <w:right w:val="single" w:sz="4" w:space="0" w:color="auto"/>
            </w:tcBorders>
            <w:shd w:val="clear" w:color="000000" w:fill="FFFFFF"/>
            <w:vAlign w:val="center"/>
            <w:hideMark/>
          </w:tcPr>
          <w:p w14:paraId="6D49EC3B" w14:textId="679F6B05"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business process analysis with recommendations on the further development of </w:t>
            </w:r>
            <w:r w:rsidR="003E2D5A">
              <w:rPr>
                <w:rFonts w:eastAsia="Times New Roman" w:cs="Times New Roman"/>
                <w:color w:val="000000"/>
                <w:sz w:val="16"/>
                <w:szCs w:val="16"/>
                <w:lang w:val="en"/>
              </w:rPr>
              <w:t>HRMIS</w:t>
            </w:r>
            <w:r w:rsidRPr="00792C42">
              <w:rPr>
                <w:rFonts w:eastAsia="Times New Roman" w:cs="Times New Roman"/>
                <w:color w:val="000000"/>
                <w:sz w:val="16"/>
                <w:szCs w:val="16"/>
                <w:lang w:val="en"/>
              </w:rPr>
              <w:t xml:space="preserve"> components developed </w:t>
            </w:r>
          </w:p>
          <w:p w14:paraId="47F897AF" w14:textId="5C2C5AB2"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w:t>
            </w:r>
            <w:r w:rsidR="003E2D5A">
              <w:rPr>
                <w:rFonts w:eastAsia="Times New Roman" w:cs="Times New Roman"/>
                <w:color w:val="000000"/>
                <w:sz w:val="16"/>
                <w:szCs w:val="16"/>
                <w:lang w:val="en"/>
              </w:rPr>
              <w:t>HRMIS</w:t>
            </w:r>
            <w:r w:rsidRPr="00792C42">
              <w:rPr>
                <w:rFonts w:eastAsia="Times New Roman" w:cs="Times New Roman"/>
                <w:color w:val="000000"/>
                <w:sz w:val="16"/>
                <w:szCs w:val="16"/>
                <w:lang w:val="en"/>
              </w:rPr>
              <w:t xml:space="preserve"> has been upgraded with the following modules:</w:t>
            </w:r>
          </w:p>
          <w:p w14:paraId="26DFDEFB" w14:textId="013651F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w:t>
            </w:r>
            <w:r w:rsidR="00726878">
              <w:rPr>
                <w:rFonts w:eastAsia="Times New Roman" w:cs="Times New Roman"/>
                <w:color w:val="000000"/>
                <w:sz w:val="16"/>
                <w:szCs w:val="16"/>
                <w:lang w:val="en"/>
              </w:rPr>
              <w:t>Human resources</w:t>
            </w:r>
            <w:r w:rsidRPr="00792C42">
              <w:rPr>
                <w:rFonts w:eastAsia="Times New Roman" w:cs="Times New Roman"/>
                <w:color w:val="000000"/>
                <w:sz w:val="16"/>
                <w:szCs w:val="16"/>
                <w:lang w:val="en"/>
              </w:rPr>
              <w:t xml:space="preserve"> plan</w:t>
            </w:r>
          </w:p>
          <w:p w14:paraId="757A04D1"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Training process from application to evaluation</w:t>
            </w:r>
          </w:p>
          <w:p w14:paraId="6517CA9F"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The process of recording annual vacations, from application to implementation</w:t>
            </w:r>
          </w:p>
          <w:p w14:paraId="5CC529F9"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The training planning process for all state bodies and LS bodies - linked to the Budget</w:t>
            </w:r>
          </w:p>
          <w:p w14:paraId="12E82B19" w14:textId="1A7934F8"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w:t>
            </w:r>
            <w:r w:rsidR="003E2D5A">
              <w:rPr>
                <w:rFonts w:eastAsia="Times New Roman" w:cs="Times New Roman"/>
                <w:color w:val="000000"/>
                <w:sz w:val="16"/>
                <w:szCs w:val="16"/>
                <w:lang w:val="en"/>
              </w:rPr>
              <w:t>HRMIS</w:t>
            </w:r>
            <w:r w:rsidRPr="00792C42">
              <w:rPr>
                <w:rFonts w:eastAsia="Times New Roman" w:cs="Times New Roman"/>
                <w:color w:val="000000"/>
                <w:sz w:val="16"/>
                <w:szCs w:val="16"/>
                <w:lang w:val="en"/>
              </w:rPr>
              <w:t xml:space="preserve"> improved with forms on labor and legal status (a form of decision on appointment, the establishment of the employment relationship, schedule, termination of the employment relationship, a form of decision on annual leave, and similar)</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6FCA184C" w14:textId="14E718C7" w:rsidR="004D2D21" w:rsidRPr="00792C42" w:rsidRDefault="00CA6B3C" w:rsidP="00611B5F">
            <w:pPr>
              <w:spacing w:after="0" w:line="240" w:lineRule="auto"/>
              <w:jc w:val="center"/>
              <w:rPr>
                <w:rFonts w:eastAsia="Times New Roman" w:cs="Times New Roman"/>
                <w:color w:val="000000"/>
                <w:sz w:val="16"/>
                <w:szCs w:val="16"/>
              </w:rPr>
            </w:pPr>
            <w:r>
              <w:rPr>
                <w:rFonts w:eastAsia="Times New Roman" w:cs="Times New Roman"/>
                <w:color w:val="000000"/>
                <w:sz w:val="16"/>
                <w:szCs w:val="16"/>
                <w:lang w:val="en"/>
              </w:rPr>
              <w:t>HRD</w:t>
            </w:r>
          </w:p>
        </w:tc>
        <w:tc>
          <w:tcPr>
            <w:tcW w:w="810" w:type="dxa"/>
            <w:tcBorders>
              <w:top w:val="single" w:sz="4" w:space="0" w:color="auto"/>
              <w:left w:val="nil"/>
              <w:bottom w:val="single" w:sz="4" w:space="0" w:color="auto"/>
              <w:right w:val="single" w:sz="4" w:space="0" w:color="auto"/>
            </w:tcBorders>
            <w:shd w:val="clear" w:color="000000" w:fill="FFFFFF"/>
            <w:vAlign w:val="center"/>
            <w:hideMark/>
          </w:tcPr>
          <w:p w14:paraId="371320FC"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Q3 2022</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73E5234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II Q 2024</w:t>
            </w:r>
          </w:p>
        </w:tc>
        <w:tc>
          <w:tcPr>
            <w:tcW w:w="1710" w:type="dxa"/>
            <w:tcBorders>
              <w:top w:val="single" w:sz="4" w:space="0" w:color="auto"/>
              <w:left w:val="nil"/>
              <w:bottom w:val="single" w:sz="4" w:space="0" w:color="auto"/>
              <w:right w:val="single" w:sz="4" w:space="0" w:color="auto"/>
            </w:tcBorders>
            <w:shd w:val="clear" w:color="000000" w:fill="FFFF00"/>
            <w:vAlign w:val="center"/>
            <w:hideMark/>
          </w:tcPr>
          <w:p w14:paraId="38887DA5"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6748E4A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7278BFF8"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1D697D1D"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72F18A4A" w14:textId="77777777" w:rsidR="004D2D21" w:rsidRDefault="004D2D21" w:rsidP="00611B5F">
            <w:pPr>
              <w:spacing w:after="0" w:line="240" w:lineRule="auto"/>
              <w:rPr>
                <w:rFonts w:ascii="Calibri" w:eastAsia="Times New Roman" w:hAnsi="Calibri" w:cs="Times New Roman"/>
                <w:color w:val="000000"/>
                <w:sz w:val="16"/>
                <w:szCs w:val="16"/>
              </w:rPr>
            </w:pPr>
          </w:p>
          <w:p w14:paraId="37532109"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0B271C2E"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7670D63E" w14:textId="77777777" w:rsidR="004D2D21" w:rsidRDefault="004D2D21" w:rsidP="00611B5F">
            <w:pPr>
              <w:spacing w:after="0" w:line="240" w:lineRule="auto"/>
              <w:rPr>
                <w:rFonts w:ascii="Calibri" w:eastAsia="Times New Roman" w:hAnsi="Calibri" w:cs="Times New Roman"/>
                <w:color w:val="000000"/>
                <w:sz w:val="16"/>
                <w:szCs w:val="16"/>
              </w:rPr>
            </w:pPr>
          </w:p>
          <w:p w14:paraId="61D7F7F1" w14:textId="77777777" w:rsidR="004D2D21" w:rsidRDefault="004D2D21" w:rsidP="00611B5F">
            <w:pPr>
              <w:spacing w:after="0" w:line="240" w:lineRule="auto"/>
              <w:rPr>
                <w:rFonts w:ascii="Calibri" w:eastAsia="Times New Roman" w:hAnsi="Calibri" w:cs="Times New Roman"/>
                <w:color w:val="000000"/>
                <w:sz w:val="16"/>
                <w:szCs w:val="16"/>
              </w:rPr>
            </w:pPr>
          </w:p>
          <w:p w14:paraId="354FB649" w14:textId="77777777" w:rsidR="004D2D21" w:rsidRDefault="004D2D21" w:rsidP="00611B5F">
            <w:pPr>
              <w:spacing w:after="0" w:line="240" w:lineRule="auto"/>
              <w:rPr>
                <w:rFonts w:ascii="Calibri" w:eastAsia="Times New Roman" w:hAnsi="Calibri" w:cs="Times New Roman"/>
                <w:color w:val="000000"/>
                <w:sz w:val="16"/>
                <w:szCs w:val="16"/>
              </w:rPr>
            </w:pPr>
          </w:p>
          <w:p w14:paraId="4E10F146" w14:textId="77777777" w:rsidR="004D2D21" w:rsidRDefault="004D2D21" w:rsidP="00611B5F">
            <w:pPr>
              <w:spacing w:after="0" w:line="240" w:lineRule="auto"/>
              <w:rPr>
                <w:rFonts w:ascii="Calibri" w:eastAsia="Times New Roman" w:hAnsi="Calibri" w:cs="Times New Roman"/>
                <w:color w:val="000000"/>
                <w:sz w:val="16"/>
                <w:szCs w:val="16"/>
              </w:rPr>
            </w:pPr>
          </w:p>
          <w:p w14:paraId="7B04F3B3" w14:textId="77777777" w:rsidR="004D2D21" w:rsidRDefault="004D2D21" w:rsidP="00611B5F">
            <w:pPr>
              <w:spacing w:after="0" w:line="240" w:lineRule="auto"/>
              <w:rPr>
                <w:rFonts w:ascii="Calibri" w:eastAsia="Times New Roman" w:hAnsi="Calibri" w:cs="Times New Roman"/>
                <w:color w:val="000000"/>
                <w:sz w:val="16"/>
                <w:szCs w:val="16"/>
              </w:rPr>
            </w:pPr>
          </w:p>
          <w:p w14:paraId="0806221A" w14:textId="77777777" w:rsidR="004D2D21" w:rsidRDefault="004D2D21" w:rsidP="00611B5F">
            <w:pPr>
              <w:spacing w:after="0" w:line="240" w:lineRule="auto"/>
              <w:rPr>
                <w:rFonts w:ascii="Calibri" w:eastAsia="Times New Roman" w:hAnsi="Calibri" w:cs="Times New Roman"/>
                <w:color w:val="000000"/>
                <w:sz w:val="16"/>
                <w:szCs w:val="16"/>
              </w:rPr>
            </w:pPr>
          </w:p>
          <w:p w14:paraId="6E56ED86" w14:textId="77777777" w:rsidR="004D2D21" w:rsidRDefault="004D2D21" w:rsidP="00611B5F">
            <w:pPr>
              <w:spacing w:after="0" w:line="240" w:lineRule="auto"/>
              <w:rPr>
                <w:rFonts w:ascii="Calibri" w:eastAsia="Times New Roman" w:hAnsi="Calibri" w:cs="Times New Roman"/>
                <w:color w:val="000000"/>
                <w:sz w:val="16"/>
                <w:szCs w:val="16"/>
              </w:rPr>
            </w:pPr>
          </w:p>
          <w:p w14:paraId="17E322B8"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152.000 €</w:t>
            </w:r>
          </w:p>
          <w:p w14:paraId="7FB7BC0A"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46B5CB9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5102CD"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09E5583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single" w:sz="4" w:space="0" w:color="auto"/>
              <w:left w:val="nil"/>
              <w:bottom w:val="single" w:sz="4" w:space="0" w:color="auto"/>
              <w:right w:val="single" w:sz="4" w:space="0" w:color="auto"/>
            </w:tcBorders>
            <w:shd w:val="clear" w:color="000000" w:fill="FFFFFF"/>
            <w:noWrap/>
            <w:vAlign w:val="bottom"/>
            <w:hideMark/>
          </w:tcPr>
          <w:p w14:paraId="3E76762C"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32165BF6"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5D9C0967"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3.1.15</w:t>
            </w:r>
          </w:p>
        </w:tc>
        <w:tc>
          <w:tcPr>
            <w:tcW w:w="1622" w:type="dxa"/>
            <w:tcBorders>
              <w:top w:val="nil"/>
              <w:left w:val="nil"/>
              <w:bottom w:val="single" w:sz="4" w:space="0" w:color="auto"/>
              <w:right w:val="single" w:sz="4" w:space="0" w:color="auto"/>
            </w:tcBorders>
            <w:shd w:val="clear" w:color="000000" w:fill="FFFFFF"/>
            <w:vAlign w:val="center"/>
            <w:hideMark/>
          </w:tcPr>
          <w:p w14:paraId="46218FAE" w14:textId="6D6C5794"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Upgrade the </w:t>
            </w:r>
            <w:r w:rsidR="003E2D5A">
              <w:rPr>
                <w:rFonts w:eastAsia="Times New Roman" w:cs="Times New Roman"/>
                <w:color w:val="000000"/>
                <w:sz w:val="16"/>
                <w:szCs w:val="16"/>
                <w:lang w:val="en"/>
              </w:rPr>
              <w:t>HRMIS</w:t>
            </w:r>
            <w:r w:rsidRPr="00792C42">
              <w:rPr>
                <w:rFonts w:eastAsia="Times New Roman" w:cs="Times New Roman"/>
                <w:color w:val="000000"/>
                <w:sz w:val="16"/>
                <w:szCs w:val="16"/>
                <w:lang w:val="en"/>
              </w:rPr>
              <w:t xml:space="preserve"> system software by developing </w:t>
            </w:r>
            <w:r w:rsidR="003E2D5A">
              <w:rPr>
                <w:rFonts w:eastAsia="Times New Roman" w:cs="Times New Roman"/>
                <w:color w:val="000000"/>
                <w:sz w:val="16"/>
                <w:szCs w:val="16"/>
                <w:lang w:val="en"/>
              </w:rPr>
              <w:t>HRMIS</w:t>
            </w:r>
            <w:r w:rsidRPr="00792C42">
              <w:rPr>
                <w:rFonts w:eastAsia="Times New Roman" w:cs="Times New Roman"/>
                <w:color w:val="000000"/>
                <w:sz w:val="16"/>
                <w:szCs w:val="16"/>
                <w:lang w:val="en"/>
              </w:rPr>
              <w:t xml:space="preserve"> at the local level</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1091E932" w14:textId="582009AE"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Analysis of the state of human resource management in </w:t>
            </w:r>
            <w:r w:rsidR="00726878">
              <w:rPr>
                <w:rFonts w:eastAsia="Times New Roman" w:cs="Times New Roman"/>
                <w:color w:val="000000"/>
                <w:sz w:val="16"/>
                <w:szCs w:val="16"/>
                <w:lang w:val="en"/>
              </w:rPr>
              <w:t>human resources</w:t>
            </w:r>
            <w:r w:rsidRPr="00792C42">
              <w:rPr>
                <w:rFonts w:eastAsia="Times New Roman" w:cs="Times New Roman"/>
                <w:color w:val="000000"/>
                <w:sz w:val="16"/>
                <w:szCs w:val="16"/>
                <w:lang w:val="en"/>
              </w:rPr>
              <w:t xml:space="preserve"> units at the local level prepared </w:t>
            </w:r>
          </w:p>
          <w:p w14:paraId="48ABD49E"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Preparation of the tender procedure/project prepared and tender published</w:t>
            </w:r>
          </w:p>
          <w:p w14:paraId="030886BF" w14:textId="055E562A"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w:t>
            </w:r>
            <w:r w:rsidR="003E2D5A">
              <w:rPr>
                <w:rFonts w:eastAsia="Times New Roman" w:cs="Times New Roman"/>
                <w:color w:val="000000"/>
                <w:sz w:val="16"/>
                <w:szCs w:val="16"/>
                <w:lang w:val="en"/>
              </w:rPr>
              <w:t>HRMIS</w:t>
            </w:r>
            <w:r w:rsidRPr="00792C42">
              <w:rPr>
                <w:rFonts w:eastAsia="Times New Roman" w:cs="Times New Roman"/>
                <w:color w:val="000000"/>
                <w:sz w:val="16"/>
                <w:szCs w:val="16"/>
                <w:lang w:val="en"/>
              </w:rPr>
              <w:t xml:space="preserve"> system at the local level upgraded with </w:t>
            </w:r>
            <w:r w:rsidR="003E2D5A">
              <w:rPr>
                <w:rFonts w:eastAsia="Times New Roman" w:cs="Times New Roman"/>
                <w:color w:val="000000"/>
                <w:sz w:val="16"/>
                <w:szCs w:val="16"/>
                <w:lang w:val="en"/>
              </w:rPr>
              <w:t>HRMIS</w:t>
            </w:r>
            <w:r w:rsidRPr="00792C42">
              <w:rPr>
                <w:rFonts w:eastAsia="Times New Roman" w:cs="Times New Roman"/>
                <w:color w:val="000000"/>
                <w:sz w:val="16"/>
                <w:szCs w:val="16"/>
                <w:lang w:val="en"/>
              </w:rPr>
              <w:t xml:space="preserve"> functions at the central level</w:t>
            </w:r>
          </w:p>
        </w:tc>
        <w:tc>
          <w:tcPr>
            <w:tcW w:w="990" w:type="dxa"/>
            <w:tcBorders>
              <w:top w:val="nil"/>
              <w:left w:val="nil"/>
              <w:bottom w:val="single" w:sz="4" w:space="0" w:color="auto"/>
              <w:right w:val="single" w:sz="4" w:space="0" w:color="auto"/>
            </w:tcBorders>
            <w:shd w:val="clear" w:color="000000" w:fill="FFFFFF"/>
            <w:vAlign w:val="center"/>
            <w:hideMark/>
          </w:tcPr>
          <w:p w14:paraId="7925FC97" w14:textId="3919CE01" w:rsidR="004D2D21" w:rsidRPr="00792C42" w:rsidRDefault="00CA6B3C" w:rsidP="00611B5F">
            <w:pPr>
              <w:spacing w:after="0" w:line="240" w:lineRule="auto"/>
              <w:jc w:val="center"/>
              <w:rPr>
                <w:rFonts w:eastAsia="Times New Roman" w:cs="Times New Roman"/>
                <w:color w:val="000000"/>
                <w:sz w:val="16"/>
                <w:szCs w:val="16"/>
              </w:rPr>
            </w:pPr>
            <w:r>
              <w:rPr>
                <w:rFonts w:eastAsia="Times New Roman" w:cs="Times New Roman"/>
                <w:color w:val="000000"/>
                <w:sz w:val="16"/>
                <w:szCs w:val="16"/>
                <w:lang w:val="en"/>
              </w:rPr>
              <w:t>HRD</w:t>
            </w:r>
          </w:p>
          <w:p w14:paraId="41581755"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MPA</w:t>
            </w:r>
          </w:p>
          <w:p w14:paraId="6B83E6A0"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LGU</w:t>
            </w:r>
          </w:p>
          <w:p w14:paraId="3E3384A8"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UMMNE</w:t>
            </w:r>
          </w:p>
        </w:tc>
        <w:tc>
          <w:tcPr>
            <w:tcW w:w="810" w:type="dxa"/>
            <w:tcBorders>
              <w:top w:val="nil"/>
              <w:left w:val="nil"/>
              <w:bottom w:val="single" w:sz="4" w:space="0" w:color="auto"/>
              <w:right w:val="single" w:sz="4" w:space="0" w:color="auto"/>
            </w:tcBorders>
            <w:shd w:val="clear" w:color="000000" w:fill="FFFFFF"/>
            <w:vAlign w:val="center"/>
            <w:hideMark/>
          </w:tcPr>
          <w:p w14:paraId="5974F686"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nil"/>
              <w:left w:val="nil"/>
              <w:bottom w:val="single" w:sz="4" w:space="0" w:color="auto"/>
              <w:right w:val="single" w:sz="4" w:space="0" w:color="auto"/>
            </w:tcBorders>
            <w:shd w:val="clear" w:color="000000" w:fill="FFFFFF"/>
            <w:vAlign w:val="center"/>
            <w:hideMark/>
          </w:tcPr>
          <w:p w14:paraId="7722562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II Q 2024</w:t>
            </w:r>
          </w:p>
        </w:tc>
        <w:tc>
          <w:tcPr>
            <w:tcW w:w="1710" w:type="dxa"/>
            <w:tcBorders>
              <w:top w:val="nil"/>
              <w:left w:val="nil"/>
              <w:bottom w:val="single" w:sz="4" w:space="0" w:color="auto"/>
              <w:right w:val="nil"/>
            </w:tcBorders>
            <w:shd w:val="clear" w:color="000000" w:fill="FFFF00"/>
            <w:vAlign w:val="center"/>
            <w:hideMark/>
          </w:tcPr>
          <w:p w14:paraId="7B512B4D" w14:textId="77777777" w:rsidR="004D2D21" w:rsidRPr="00792C42" w:rsidRDefault="004D2D21" w:rsidP="00611B5F">
            <w:pPr>
              <w:spacing w:after="0" w:line="240" w:lineRule="auto"/>
              <w:jc w:val="center"/>
              <w:rPr>
                <w:rFonts w:ascii="Cambria" w:eastAsia="Times New Roman" w:hAnsi="Cambria" w:cs="Times New Roman"/>
                <w:color w:val="000000"/>
                <w:sz w:val="16"/>
                <w:szCs w:val="16"/>
              </w:rPr>
            </w:pPr>
            <w:r w:rsidRPr="00792C42">
              <w:rPr>
                <w:rFonts w:ascii="Cambria" w:eastAsia="Times New Roman" w:hAnsi="Cambria" w:cs="Times New Roman"/>
                <w:color w:val="000000"/>
                <w:sz w:val="16"/>
                <w:szCs w:val="16"/>
              </w:rPr>
              <w:t> </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73F72E4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6CB6EC4C"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40941AB8"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62.000 €</w:t>
            </w:r>
          </w:p>
          <w:p w14:paraId="0CD1C91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671CD67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585D76C4"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14A212A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28B13A4D"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453FF2B5" w14:textId="77777777" w:rsidTr="00611B5F">
        <w:trPr>
          <w:trHeight w:val="611"/>
        </w:trPr>
        <w:tc>
          <w:tcPr>
            <w:tcW w:w="4140" w:type="dxa"/>
            <w:gridSpan w:val="4"/>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1ED2CADB" w14:textId="77777777" w:rsidR="004D2D21" w:rsidRPr="00EA07F0" w:rsidRDefault="004D2D21" w:rsidP="00611B5F">
            <w:pPr>
              <w:spacing w:after="0" w:line="240" w:lineRule="auto"/>
              <w:ind w:left="-113"/>
              <w:jc w:val="center"/>
              <w:rPr>
                <w:rFonts w:eastAsia="Times New Roman" w:cs="Times New Roman"/>
                <w:b/>
                <w:bCs/>
                <w:color w:val="000000"/>
                <w:sz w:val="20"/>
                <w:szCs w:val="20"/>
              </w:rPr>
            </w:pPr>
            <w:r w:rsidRPr="00EA07F0">
              <w:rPr>
                <w:rFonts w:eastAsia="Times New Roman" w:cs="Times New Roman"/>
                <w:b/>
                <w:bCs/>
                <w:color w:val="000000"/>
                <w:sz w:val="20"/>
                <w:szCs w:val="20"/>
                <w:lang w:val="en"/>
              </w:rPr>
              <w:t>OPERATIONAL OBJECTIVE 3.2</w:t>
            </w:r>
          </w:p>
        </w:tc>
        <w:tc>
          <w:tcPr>
            <w:tcW w:w="10890" w:type="dxa"/>
            <w:gridSpan w:val="9"/>
            <w:tcBorders>
              <w:top w:val="single" w:sz="4" w:space="0" w:color="auto"/>
              <w:left w:val="single" w:sz="4" w:space="0" w:color="auto"/>
              <w:bottom w:val="single" w:sz="4" w:space="0" w:color="auto"/>
              <w:right w:val="single" w:sz="4" w:space="0" w:color="auto"/>
            </w:tcBorders>
            <w:shd w:val="clear" w:color="000000" w:fill="9BC2E6"/>
          </w:tcPr>
          <w:p w14:paraId="17BCE8E9" w14:textId="77777777" w:rsidR="004D2D21" w:rsidRPr="00EA07F0" w:rsidRDefault="004D2D21" w:rsidP="00611B5F">
            <w:pPr>
              <w:spacing w:after="0" w:line="240" w:lineRule="auto"/>
              <w:jc w:val="center"/>
              <w:rPr>
                <w:rFonts w:eastAsia="Times New Roman" w:cs="Times New Roman"/>
                <w:b/>
                <w:bCs/>
                <w:color w:val="000000"/>
                <w:sz w:val="20"/>
                <w:szCs w:val="20"/>
              </w:rPr>
            </w:pPr>
            <w:r w:rsidRPr="00EA07F0">
              <w:rPr>
                <w:rFonts w:eastAsia="Times New Roman" w:cs="Times New Roman"/>
                <w:b/>
                <w:bCs/>
                <w:color w:val="000000"/>
                <w:sz w:val="20"/>
                <w:szCs w:val="20"/>
                <w:lang w:val="en"/>
              </w:rPr>
              <w:t>Public administration is an attractive employer - an efficient evaluation, promotion, and reward system based on merit and continuous improvement.</w:t>
            </w:r>
          </w:p>
        </w:tc>
      </w:tr>
      <w:tr w:rsidR="004D2D21" w14:paraId="3FD35FA9" w14:textId="77777777" w:rsidTr="00611B5F">
        <w:trPr>
          <w:trHeight w:val="20"/>
        </w:trPr>
        <w:tc>
          <w:tcPr>
            <w:tcW w:w="2160" w:type="dxa"/>
            <w:gridSpan w:val="2"/>
            <w:tcBorders>
              <w:top w:val="single" w:sz="4" w:space="0" w:color="auto"/>
              <w:left w:val="single" w:sz="4" w:space="0" w:color="auto"/>
              <w:bottom w:val="single" w:sz="4" w:space="0" w:color="auto"/>
              <w:right w:val="single" w:sz="4" w:space="0" w:color="000000"/>
            </w:tcBorders>
            <w:shd w:val="clear" w:color="000000" w:fill="ACB9CA"/>
            <w:vAlign w:val="center"/>
            <w:hideMark/>
          </w:tcPr>
          <w:p w14:paraId="414EEF35" w14:textId="77777777" w:rsidR="004D2D21" w:rsidRPr="00792C42" w:rsidRDefault="004D2D21" w:rsidP="00611B5F">
            <w:pPr>
              <w:spacing w:after="0" w:line="240" w:lineRule="auto"/>
              <w:ind w:left="-113"/>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Activities</w:t>
            </w:r>
          </w:p>
        </w:tc>
        <w:tc>
          <w:tcPr>
            <w:tcW w:w="1980" w:type="dxa"/>
            <w:gridSpan w:val="2"/>
            <w:tcBorders>
              <w:top w:val="single" w:sz="4" w:space="0" w:color="auto"/>
              <w:left w:val="nil"/>
              <w:bottom w:val="single" w:sz="4" w:space="0" w:color="auto"/>
              <w:right w:val="single" w:sz="4" w:space="0" w:color="auto"/>
            </w:tcBorders>
            <w:shd w:val="clear" w:color="000000" w:fill="ACB9CA"/>
            <w:vAlign w:val="center"/>
            <w:hideMark/>
          </w:tcPr>
          <w:p w14:paraId="0C3B9BD9"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Results indicator</w:t>
            </w:r>
          </w:p>
        </w:tc>
        <w:tc>
          <w:tcPr>
            <w:tcW w:w="990" w:type="dxa"/>
            <w:tcBorders>
              <w:top w:val="nil"/>
              <w:left w:val="nil"/>
              <w:bottom w:val="single" w:sz="4" w:space="0" w:color="auto"/>
              <w:right w:val="single" w:sz="4" w:space="0" w:color="auto"/>
            </w:tcBorders>
            <w:shd w:val="clear" w:color="000000" w:fill="ACB9CA"/>
            <w:vAlign w:val="center"/>
            <w:hideMark/>
          </w:tcPr>
          <w:p w14:paraId="65D69445"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Competent institutions</w:t>
            </w:r>
          </w:p>
        </w:tc>
        <w:tc>
          <w:tcPr>
            <w:tcW w:w="810" w:type="dxa"/>
            <w:tcBorders>
              <w:top w:val="nil"/>
              <w:left w:val="nil"/>
              <w:bottom w:val="single" w:sz="4" w:space="0" w:color="auto"/>
              <w:right w:val="single" w:sz="4" w:space="0" w:color="auto"/>
            </w:tcBorders>
            <w:shd w:val="clear" w:color="000000" w:fill="ACB9CA"/>
            <w:vAlign w:val="center"/>
            <w:hideMark/>
          </w:tcPr>
          <w:p w14:paraId="7402FCFF"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Start date</w:t>
            </w:r>
          </w:p>
        </w:tc>
        <w:tc>
          <w:tcPr>
            <w:tcW w:w="990" w:type="dxa"/>
            <w:tcBorders>
              <w:top w:val="nil"/>
              <w:left w:val="nil"/>
              <w:bottom w:val="single" w:sz="4" w:space="0" w:color="auto"/>
              <w:right w:val="single" w:sz="4" w:space="0" w:color="auto"/>
            </w:tcBorders>
            <w:shd w:val="clear" w:color="000000" w:fill="ACB9CA"/>
            <w:vAlign w:val="center"/>
            <w:hideMark/>
          </w:tcPr>
          <w:p w14:paraId="31B0ABFD" w14:textId="77777777" w:rsidR="004D2D21" w:rsidRPr="00792C42" w:rsidRDefault="004D2D21" w:rsidP="00611B5F">
            <w:pPr>
              <w:spacing w:after="0" w:line="240" w:lineRule="auto"/>
              <w:jc w:val="center"/>
              <w:rPr>
                <w:rFonts w:ascii="Calibri" w:eastAsia="Times New Roman" w:hAnsi="Calibri" w:cs="Times New Roman"/>
                <w:b/>
                <w:bCs/>
                <w:color w:val="000000"/>
                <w:sz w:val="16"/>
                <w:szCs w:val="16"/>
              </w:rPr>
            </w:pPr>
            <w:r w:rsidRPr="00792C42">
              <w:rPr>
                <w:rFonts w:ascii="Calibri" w:eastAsia="Times New Roman" w:hAnsi="Calibri" w:cs="Times New Roman"/>
                <w:b/>
                <w:bCs/>
                <w:color w:val="000000"/>
                <w:sz w:val="16"/>
                <w:szCs w:val="16"/>
                <w:lang w:val="en"/>
              </w:rPr>
              <w:t>Planned completion date</w:t>
            </w:r>
          </w:p>
        </w:tc>
        <w:tc>
          <w:tcPr>
            <w:tcW w:w="1710" w:type="dxa"/>
            <w:tcBorders>
              <w:top w:val="nil"/>
              <w:left w:val="nil"/>
              <w:bottom w:val="single" w:sz="4" w:space="0" w:color="auto"/>
              <w:right w:val="single" w:sz="4" w:space="0" w:color="auto"/>
            </w:tcBorders>
            <w:shd w:val="clear" w:color="000000" w:fill="ACB9CA"/>
            <w:vAlign w:val="center"/>
            <w:hideMark/>
          </w:tcPr>
          <w:p w14:paraId="61C2CB38" w14:textId="77777777" w:rsidR="004D2D21" w:rsidRPr="00EA07F0" w:rsidRDefault="004D2D21" w:rsidP="00611B5F">
            <w:pPr>
              <w:spacing w:after="0" w:line="240" w:lineRule="auto"/>
              <w:jc w:val="center"/>
              <w:rPr>
                <w:rFonts w:ascii="Calibri" w:eastAsia="Times New Roman" w:hAnsi="Calibri" w:cs="Times New Roman"/>
                <w:b/>
                <w:bCs/>
                <w:sz w:val="16"/>
                <w:szCs w:val="16"/>
              </w:rPr>
            </w:pPr>
            <w:r w:rsidRPr="00EA07F0">
              <w:rPr>
                <w:rFonts w:ascii="Calibri" w:eastAsia="Times New Roman" w:hAnsi="Calibri" w:cs="Times New Roman"/>
                <w:b/>
                <w:bCs/>
                <w:sz w:val="16"/>
                <w:szCs w:val="16"/>
                <w:lang w:val="en"/>
              </w:rPr>
              <w:t>Indicator realization status</w:t>
            </w:r>
          </w:p>
        </w:tc>
        <w:tc>
          <w:tcPr>
            <w:tcW w:w="1350" w:type="dxa"/>
            <w:tcBorders>
              <w:top w:val="single" w:sz="4" w:space="0" w:color="auto"/>
              <w:left w:val="nil"/>
              <w:bottom w:val="single" w:sz="4" w:space="0" w:color="auto"/>
              <w:right w:val="single" w:sz="4" w:space="0" w:color="auto"/>
            </w:tcBorders>
            <w:shd w:val="clear" w:color="000000" w:fill="ACB9CA"/>
          </w:tcPr>
          <w:p w14:paraId="08FB1A09" w14:textId="77777777" w:rsidR="004D2D21" w:rsidRDefault="004D2D21" w:rsidP="00611B5F">
            <w:pPr>
              <w:spacing w:after="0" w:line="240" w:lineRule="auto"/>
              <w:jc w:val="center"/>
              <w:rPr>
                <w:rFonts w:ascii="Calibri" w:eastAsia="Times New Roman" w:hAnsi="Calibri" w:cs="Times New Roman"/>
                <w:b/>
                <w:bCs/>
                <w:color w:val="FF0000"/>
                <w:sz w:val="16"/>
                <w:szCs w:val="16"/>
              </w:rPr>
            </w:pPr>
          </w:p>
          <w:p w14:paraId="242273F5" w14:textId="77777777" w:rsidR="004D2D21" w:rsidRPr="00EA07F0" w:rsidRDefault="004D2D21" w:rsidP="00611B5F">
            <w:pPr>
              <w:spacing w:after="0" w:line="240" w:lineRule="auto"/>
              <w:jc w:val="center"/>
              <w:rPr>
                <w:rFonts w:ascii="Calibri" w:eastAsia="Times New Roman" w:hAnsi="Calibri" w:cs="Times New Roman"/>
                <w:b/>
                <w:bCs/>
                <w:sz w:val="16"/>
                <w:szCs w:val="16"/>
              </w:rPr>
            </w:pPr>
            <w:r w:rsidRPr="00DF45E4">
              <w:rPr>
                <w:rFonts w:ascii="Calibri" w:eastAsia="Times New Roman" w:hAnsi="Calibri" w:cs="Times New Roman"/>
                <w:b/>
                <w:bCs/>
                <w:sz w:val="16"/>
                <w:szCs w:val="16"/>
                <w:lang w:val="en"/>
              </w:rPr>
              <w:t>New deadline</w:t>
            </w:r>
          </w:p>
        </w:tc>
        <w:tc>
          <w:tcPr>
            <w:tcW w:w="1440" w:type="dxa"/>
            <w:tcBorders>
              <w:top w:val="single" w:sz="4" w:space="0" w:color="auto"/>
              <w:left w:val="single" w:sz="4" w:space="0" w:color="auto"/>
              <w:bottom w:val="single" w:sz="4" w:space="0" w:color="auto"/>
              <w:right w:val="single" w:sz="4" w:space="0" w:color="auto"/>
            </w:tcBorders>
            <w:shd w:val="clear" w:color="000000" w:fill="ACB9CA"/>
          </w:tcPr>
          <w:p w14:paraId="58C749AE" w14:textId="77777777" w:rsidR="004D2D21" w:rsidRDefault="004D2D21" w:rsidP="00611B5F">
            <w:pPr>
              <w:spacing w:after="0" w:line="240" w:lineRule="auto"/>
              <w:jc w:val="center"/>
              <w:rPr>
                <w:rFonts w:ascii="Calibri" w:eastAsia="Times New Roman" w:hAnsi="Calibri" w:cs="Times New Roman"/>
                <w:b/>
                <w:bCs/>
                <w:sz w:val="16"/>
                <w:szCs w:val="16"/>
              </w:rPr>
            </w:pPr>
          </w:p>
          <w:p w14:paraId="70628395" w14:textId="77777777" w:rsidR="004D2D21" w:rsidRPr="00EA07F0"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Funds planned</w:t>
            </w:r>
          </w:p>
        </w:tc>
        <w:tc>
          <w:tcPr>
            <w:tcW w:w="1170" w:type="dxa"/>
            <w:tcBorders>
              <w:top w:val="single" w:sz="4" w:space="0" w:color="auto"/>
              <w:left w:val="single" w:sz="4" w:space="0" w:color="auto"/>
              <w:bottom w:val="single" w:sz="4" w:space="0" w:color="auto"/>
              <w:right w:val="single" w:sz="4" w:space="0" w:color="auto"/>
            </w:tcBorders>
            <w:shd w:val="clear" w:color="000000" w:fill="ACB9CA"/>
          </w:tcPr>
          <w:p w14:paraId="0E5ED023" w14:textId="77777777" w:rsidR="004D2D21" w:rsidRDefault="004D2D21" w:rsidP="00611B5F">
            <w:pPr>
              <w:spacing w:after="0" w:line="240" w:lineRule="auto"/>
              <w:jc w:val="center"/>
              <w:rPr>
                <w:rFonts w:ascii="Calibri" w:eastAsia="Times New Roman" w:hAnsi="Calibri" w:cs="Times New Roman"/>
                <w:b/>
                <w:bCs/>
                <w:sz w:val="16"/>
                <w:szCs w:val="16"/>
              </w:rPr>
            </w:pPr>
          </w:p>
          <w:p w14:paraId="66637C7E" w14:textId="77777777" w:rsidR="004D2D21" w:rsidRPr="00EA07F0"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Funds realized</w:t>
            </w:r>
          </w:p>
        </w:tc>
        <w:tc>
          <w:tcPr>
            <w:tcW w:w="1080" w:type="dxa"/>
            <w:tcBorders>
              <w:top w:val="nil"/>
              <w:left w:val="single" w:sz="4" w:space="0" w:color="auto"/>
              <w:bottom w:val="single" w:sz="4" w:space="0" w:color="auto"/>
              <w:right w:val="single" w:sz="4" w:space="0" w:color="auto"/>
            </w:tcBorders>
            <w:shd w:val="clear" w:color="000000" w:fill="ACB9CA"/>
            <w:hideMark/>
          </w:tcPr>
          <w:p w14:paraId="11ABED4E" w14:textId="77777777" w:rsidR="004D2D21" w:rsidRDefault="004D2D21" w:rsidP="00611B5F">
            <w:pPr>
              <w:spacing w:after="0" w:line="240" w:lineRule="auto"/>
              <w:jc w:val="center"/>
              <w:rPr>
                <w:rFonts w:ascii="Calibri" w:eastAsia="Times New Roman" w:hAnsi="Calibri" w:cs="Times New Roman"/>
                <w:b/>
                <w:bCs/>
                <w:sz w:val="16"/>
                <w:szCs w:val="16"/>
              </w:rPr>
            </w:pPr>
          </w:p>
          <w:p w14:paraId="0BBB82A9" w14:textId="77777777" w:rsidR="004D2D21" w:rsidRPr="00EA07F0"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Source of finance</w:t>
            </w:r>
          </w:p>
        </w:tc>
        <w:tc>
          <w:tcPr>
            <w:tcW w:w="1350" w:type="dxa"/>
            <w:tcBorders>
              <w:top w:val="nil"/>
              <w:left w:val="nil"/>
              <w:bottom w:val="single" w:sz="4" w:space="0" w:color="auto"/>
              <w:right w:val="single" w:sz="4" w:space="0" w:color="auto"/>
            </w:tcBorders>
            <w:shd w:val="clear" w:color="000000" w:fill="ACB9CA"/>
            <w:vAlign w:val="center"/>
            <w:hideMark/>
          </w:tcPr>
          <w:p w14:paraId="33903F26" w14:textId="77777777" w:rsidR="004D2D21" w:rsidRPr="00EA07F0"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Comments/recommendations for the next implementation period</w:t>
            </w:r>
          </w:p>
        </w:tc>
      </w:tr>
      <w:tr w:rsidR="004D2D21" w14:paraId="6EF73B4B"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B099B7B"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3.2.1</w:t>
            </w:r>
          </w:p>
        </w:tc>
        <w:tc>
          <w:tcPr>
            <w:tcW w:w="1622" w:type="dxa"/>
            <w:tcBorders>
              <w:top w:val="nil"/>
              <w:left w:val="nil"/>
              <w:bottom w:val="single" w:sz="4" w:space="0" w:color="auto"/>
              <w:right w:val="single" w:sz="4" w:space="0" w:color="auto"/>
            </w:tcBorders>
            <w:shd w:val="clear" w:color="000000" w:fill="FFFFFF"/>
            <w:vAlign w:val="center"/>
            <w:hideMark/>
          </w:tcPr>
          <w:p w14:paraId="2A9E834B"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Improve the quality of Acts on internal organization</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1E1FA446"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criteria for drafting acts on systematization amended to improve their quality through clear and precise job descriptions and required competencies for their high-quality performance (mandatory analysis of existing jobs, job descriptions of official positions, and conditions for performing the duties of the position), and monitoring and evaluation of employees' work</w:t>
            </w:r>
          </w:p>
          <w:p w14:paraId="3EEDC49B"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Established the Commission for giving an expedient opinion on Acts on systematization composed of representatives of HRMA, MPADDM, MFSS</w:t>
            </w:r>
          </w:p>
        </w:tc>
        <w:tc>
          <w:tcPr>
            <w:tcW w:w="990" w:type="dxa"/>
            <w:tcBorders>
              <w:top w:val="nil"/>
              <w:left w:val="nil"/>
              <w:bottom w:val="single" w:sz="4" w:space="0" w:color="auto"/>
              <w:right w:val="single" w:sz="4" w:space="0" w:color="auto"/>
            </w:tcBorders>
            <w:shd w:val="clear" w:color="000000" w:fill="FFFFFF"/>
            <w:vAlign w:val="center"/>
            <w:hideMark/>
          </w:tcPr>
          <w:p w14:paraId="429C4A78"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MPA</w:t>
            </w:r>
          </w:p>
          <w:p w14:paraId="00E1C779" w14:textId="703D9080"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w:t>
            </w:r>
            <w:r w:rsidR="00CA6B3C">
              <w:rPr>
                <w:rFonts w:eastAsia="Times New Roman" w:cs="Times New Roman"/>
                <w:color w:val="000000"/>
                <w:sz w:val="16"/>
                <w:szCs w:val="16"/>
                <w:lang w:val="en"/>
              </w:rPr>
              <w:t>HRD</w:t>
            </w:r>
          </w:p>
          <w:p w14:paraId="70AE1351"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SIGMA</w:t>
            </w:r>
          </w:p>
        </w:tc>
        <w:tc>
          <w:tcPr>
            <w:tcW w:w="810" w:type="dxa"/>
            <w:tcBorders>
              <w:top w:val="nil"/>
              <w:left w:val="nil"/>
              <w:bottom w:val="single" w:sz="4" w:space="0" w:color="auto"/>
              <w:right w:val="single" w:sz="4" w:space="0" w:color="auto"/>
            </w:tcBorders>
            <w:shd w:val="clear" w:color="000000" w:fill="FFFFFF"/>
            <w:vAlign w:val="center"/>
            <w:hideMark/>
          </w:tcPr>
          <w:p w14:paraId="61280AA1"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Q3 2022</w:t>
            </w:r>
          </w:p>
        </w:tc>
        <w:tc>
          <w:tcPr>
            <w:tcW w:w="990" w:type="dxa"/>
            <w:tcBorders>
              <w:top w:val="nil"/>
              <w:left w:val="nil"/>
              <w:bottom w:val="single" w:sz="4" w:space="0" w:color="auto"/>
              <w:right w:val="single" w:sz="4" w:space="0" w:color="auto"/>
            </w:tcBorders>
            <w:shd w:val="clear" w:color="000000" w:fill="FFFFFF"/>
            <w:vAlign w:val="center"/>
            <w:hideMark/>
          </w:tcPr>
          <w:p w14:paraId="582C9F9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II Q 2023</w:t>
            </w:r>
          </w:p>
        </w:tc>
        <w:tc>
          <w:tcPr>
            <w:tcW w:w="1710" w:type="dxa"/>
            <w:tcBorders>
              <w:top w:val="nil"/>
              <w:left w:val="nil"/>
              <w:bottom w:val="single" w:sz="4" w:space="0" w:color="auto"/>
              <w:right w:val="single" w:sz="4" w:space="0" w:color="auto"/>
            </w:tcBorders>
            <w:shd w:val="clear" w:color="000000" w:fill="FFFF00"/>
            <w:vAlign w:val="center"/>
            <w:hideMark/>
          </w:tcPr>
          <w:p w14:paraId="42F48E7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3B0B820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4387B22A"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47CABF83"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4821DEA7" w14:textId="77777777" w:rsidR="004D2D21" w:rsidRDefault="004D2D21" w:rsidP="00611B5F">
            <w:pPr>
              <w:spacing w:after="0" w:line="240" w:lineRule="auto"/>
              <w:rPr>
                <w:rFonts w:ascii="Calibri" w:eastAsia="Times New Roman" w:hAnsi="Calibri" w:cs="Times New Roman"/>
                <w:color w:val="000000"/>
                <w:sz w:val="16"/>
                <w:szCs w:val="16"/>
              </w:rPr>
            </w:pPr>
          </w:p>
          <w:p w14:paraId="5667933E" w14:textId="77777777" w:rsidR="004D2D21" w:rsidRDefault="004D2D21" w:rsidP="00611B5F">
            <w:pPr>
              <w:spacing w:after="0" w:line="240" w:lineRule="auto"/>
              <w:rPr>
                <w:rFonts w:ascii="Calibri" w:eastAsia="Times New Roman" w:hAnsi="Calibri" w:cs="Times New Roman"/>
                <w:color w:val="000000"/>
                <w:sz w:val="16"/>
                <w:szCs w:val="16"/>
              </w:rPr>
            </w:pPr>
          </w:p>
          <w:p w14:paraId="5E88A4E9" w14:textId="77777777" w:rsidR="004D2D21" w:rsidRDefault="004D2D21" w:rsidP="00611B5F">
            <w:pPr>
              <w:spacing w:after="0" w:line="240" w:lineRule="auto"/>
              <w:rPr>
                <w:rFonts w:ascii="Calibri" w:eastAsia="Times New Roman" w:hAnsi="Calibri" w:cs="Times New Roman"/>
                <w:color w:val="000000"/>
                <w:sz w:val="16"/>
                <w:szCs w:val="16"/>
              </w:rPr>
            </w:pPr>
          </w:p>
          <w:p w14:paraId="3B2B745C" w14:textId="77777777" w:rsidR="004D2D21" w:rsidRDefault="004D2D21" w:rsidP="00611B5F">
            <w:pPr>
              <w:spacing w:after="0" w:line="240" w:lineRule="auto"/>
              <w:rPr>
                <w:rFonts w:ascii="Calibri" w:eastAsia="Times New Roman" w:hAnsi="Calibri" w:cs="Times New Roman"/>
                <w:color w:val="000000"/>
                <w:sz w:val="16"/>
                <w:szCs w:val="16"/>
              </w:rPr>
            </w:pPr>
          </w:p>
          <w:p w14:paraId="0D1BAE9D" w14:textId="77777777" w:rsidR="004D2D21" w:rsidRDefault="004D2D21" w:rsidP="00611B5F">
            <w:pPr>
              <w:spacing w:after="0" w:line="240" w:lineRule="auto"/>
              <w:rPr>
                <w:rFonts w:ascii="Calibri" w:eastAsia="Times New Roman" w:hAnsi="Calibri" w:cs="Times New Roman"/>
                <w:color w:val="000000"/>
                <w:sz w:val="16"/>
                <w:szCs w:val="16"/>
              </w:rPr>
            </w:pPr>
          </w:p>
          <w:p w14:paraId="7A06718F" w14:textId="77777777" w:rsidR="004D2D21" w:rsidRDefault="004D2D21" w:rsidP="00611B5F">
            <w:pPr>
              <w:spacing w:after="0" w:line="240" w:lineRule="auto"/>
              <w:rPr>
                <w:rFonts w:ascii="Calibri" w:eastAsia="Times New Roman" w:hAnsi="Calibri" w:cs="Times New Roman"/>
                <w:color w:val="000000"/>
                <w:sz w:val="16"/>
                <w:szCs w:val="16"/>
              </w:rPr>
            </w:pPr>
          </w:p>
          <w:p w14:paraId="643F6173" w14:textId="77777777" w:rsidR="004D2D21" w:rsidRDefault="004D2D21" w:rsidP="00611B5F">
            <w:pPr>
              <w:spacing w:after="0" w:line="240" w:lineRule="auto"/>
              <w:rPr>
                <w:rFonts w:ascii="Calibri" w:eastAsia="Times New Roman" w:hAnsi="Calibri" w:cs="Times New Roman"/>
                <w:color w:val="000000"/>
                <w:sz w:val="16"/>
                <w:szCs w:val="16"/>
              </w:rPr>
            </w:pPr>
          </w:p>
          <w:p w14:paraId="6E8A6532" w14:textId="77777777" w:rsidR="004D2D21" w:rsidRDefault="004D2D21" w:rsidP="00611B5F">
            <w:pPr>
              <w:spacing w:after="0" w:line="240" w:lineRule="auto"/>
              <w:rPr>
                <w:rFonts w:ascii="Calibri" w:eastAsia="Times New Roman" w:hAnsi="Calibri" w:cs="Times New Roman"/>
                <w:color w:val="000000"/>
                <w:sz w:val="16"/>
                <w:szCs w:val="16"/>
              </w:rPr>
            </w:pPr>
          </w:p>
          <w:p w14:paraId="4E5928FF"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17.000 €</w:t>
            </w:r>
          </w:p>
          <w:p w14:paraId="4D86A5D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4193FAF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650FF733"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308B4A1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6AA59FFA"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 Activities on preparing the Job Catalog started. It will improve the quality of the job descriptions in the acts on the internal organization and systematization of state bodies.</w:t>
            </w:r>
          </w:p>
        </w:tc>
      </w:tr>
      <w:tr w:rsidR="004D2D21" w14:paraId="52986B78"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1DAAA7A8"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3.2.2</w:t>
            </w:r>
          </w:p>
        </w:tc>
        <w:tc>
          <w:tcPr>
            <w:tcW w:w="1622" w:type="dxa"/>
            <w:tcBorders>
              <w:top w:val="nil"/>
              <w:left w:val="nil"/>
              <w:bottom w:val="single" w:sz="4" w:space="0" w:color="auto"/>
              <w:right w:val="single" w:sz="4" w:space="0" w:color="auto"/>
            </w:tcBorders>
            <w:shd w:val="clear" w:color="000000" w:fill="FFFFFF"/>
            <w:vAlign w:val="center"/>
            <w:hideMark/>
          </w:tcPr>
          <w:p w14:paraId="36EE91CD"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Improve the employee performance evaluation system</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795C4108" w14:textId="47B20838"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Manual for evaluating the work of employees revised - evaluated employees in state bodies through </w:t>
            </w:r>
            <w:r w:rsidR="003E2D5A">
              <w:rPr>
                <w:rFonts w:eastAsia="Times New Roman" w:cs="Times New Roman"/>
                <w:color w:val="000000"/>
                <w:sz w:val="16"/>
                <w:szCs w:val="16"/>
                <w:lang w:val="en"/>
              </w:rPr>
              <w:t>HRMIS</w:t>
            </w:r>
            <w:r w:rsidRPr="00792C42">
              <w:rPr>
                <w:rFonts w:eastAsia="Times New Roman" w:cs="Times New Roman"/>
                <w:color w:val="000000"/>
                <w:sz w:val="16"/>
                <w:szCs w:val="16"/>
                <w:lang w:val="en"/>
              </w:rPr>
              <w:t xml:space="preserve"> in pilot bodies </w:t>
            </w:r>
          </w:p>
        </w:tc>
        <w:tc>
          <w:tcPr>
            <w:tcW w:w="990" w:type="dxa"/>
            <w:tcBorders>
              <w:top w:val="nil"/>
              <w:left w:val="nil"/>
              <w:bottom w:val="single" w:sz="4" w:space="0" w:color="auto"/>
              <w:right w:val="single" w:sz="4" w:space="0" w:color="auto"/>
            </w:tcBorders>
            <w:shd w:val="clear" w:color="000000" w:fill="FFFFFF"/>
            <w:vAlign w:val="center"/>
            <w:hideMark/>
          </w:tcPr>
          <w:p w14:paraId="6337CEC2" w14:textId="3D55F38A" w:rsidR="004D2D21" w:rsidRPr="00792C42" w:rsidRDefault="00CA6B3C" w:rsidP="00611B5F">
            <w:pPr>
              <w:spacing w:after="0" w:line="240" w:lineRule="auto"/>
              <w:jc w:val="center"/>
              <w:rPr>
                <w:rFonts w:eastAsia="Times New Roman" w:cs="Times New Roman"/>
                <w:color w:val="000000"/>
                <w:sz w:val="16"/>
                <w:szCs w:val="16"/>
              </w:rPr>
            </w:pPr>
            <w:r>
              <w:rPr>
                <w:rFonts w:eastAsia="Times New Roman" w:cs="Times New Roman"/>
                <w:color w:val="000000"/>
                <w:sz w:val="16"/>
                <w:szCs w:val="16"/>
                <w:lang w:val="en"/>
              </w:rPr>
              <w:t>HRD</w:t>
            </w:r>
          </w:p>
          <w:p w14:paraId="6F03D63E"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LGU</w:t>
            </w:r>
          </w:p>
          <w:p w14:paraId="013F0CB3"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NGO</w:t>
            </w:r>
          </w:p>
        </w:tc>
        <w:tc>
          <w:tcPr>
            <w:tcW w:w="810" w:type="dxa"/>
            <w:tcBorders>
              <w:top w:val="nil"/>
              <w:left w:val="nil"/>
              <w:bottom w:val="single" w:sz="4" w:space="0" w:color="auto"/>
              <w:right w:val="single" w:sz="4" w:space="0" w:color="auto"/>
            </w:tcBorders>
            <w:shd w:val="clear" w:color="000000" w:fill="FFFFFF"/>
            <w:vAlign w:val="center"/>
            <w:hideMark/>
          </w:tcPr>
          <w:p w14:paraId="6AD6F263"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nil"/>
              <w:left w:val="nil"/>
              <w:bottom w:val="single" w:sz="4" w:space="0" w:color="auto"/>
              <w:right w:val="single" w:sz="4" w:space="0" w:color="auto"/>
            </w:tcBorders>
            <w:shd w:val="clear" w:color="000000" w:fill="FFFFFF"/>
            <w:vAlign w:val="center"/>
            <w:hideMark/>
          </w:tcPr>
          <w:p w14:paraId="531DA51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2022</w:t>
            </w:r>
          </w:p>
        </w:tc>
        <w:tc>
          <w:tcPr>
            <w:tcW w:w="1710" w:type="dxa"/>
            <w:tcBorders>
              <w:top w:val="nil"/>
              <w:left w:val="nil"/>
              <w:bottom w:val="single" w:sz="4" w:space="0" w:color="auto"/>
              <w:right w:val="single" w:sz="4" w:space="0" w:color="auto"/>
            </w:tcBorders>
            <w:shd w:val="clear" w:color="000000" w:fill="009900"/>
            <w:vAlign w:val="center"/>
            <w:hideMark/>
          </w:tcPr>
          <w:p w14:paraId="33545D85"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4694873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4B132E67"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39E809D3"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15.000 €</w:t>
            </w:r>
          </w:p>
          <w:p w14:paraId="15CDA66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0D76044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038EF47C"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1E45E09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79C696E9"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38CABF82"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3C5FB9FA"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3.2.4</w:t>
            </w:r>
          </w:p>
        </w:tc>
        <w:tc>
          <w:tcPr>
            <w:tcW w:w="1622" w:type="dxa"/>
            <w:tcBorders>
              <w:top w:val="nil"/>
              <w:left w:val="nil"/>
              <w:bottom w:val="single" w:sz="4" w:space="0" w:color="auto"/>
              <w:right w:val="single" w:sz="4" w:space="0" w:color="auto"/>
            </w:tcBorders>
            <w:shd w:val="clear" w:color="000000" w:fill="FFFFFF"/>
            <w:vAlign w:val="center"/>
            <w:hideMark/>
          </w:tcPr>
          <w:p w14:paraId="3F6E8E6D"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Improve the reward system </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0F5AC6F0"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The system improved based on work results (link to activity 3.3.2 - Law on Salaries in the Public Sector and Law on Amendments to the ZDSN, amended in the section measuring the performance of employees and defining an efficient mechanism between the results of employees' work and remuneration)</w:t>
            </w:r>
          </w:p>
        </w:tc>
        <w:tc>
          <w:tcPr>
            <w:tcW w:w="990" w:type="dxa"/>
            <w:tcBorders>
              <w:top w:val="nil"/>
              <w:left w:val="nil"/>
              <w:bottom w:val="single" w:sz="4" w:space="0" w:color="auto"/>
              <w:right w:val="single" w:sz="4" w:space="0" w:color="auto"/>
            </w:tcBorders>
            <w:shd w:val="clear" w:color="000000" w:fill="FFFFFF"/>
            <w:vAlign w:val="center"/>
            <w:hideMark/>
          </w:tcPr>
          <w:p w14:paraId="288EA8C6"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MF</w:t>
            </w:r>
          </w:p>
          <w:p w14:paraId="03ED87A1"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MPA</w:t>
            </w:r>
          </w:p>
          <w:p w14:paraId="4A78DAD8" w14:textId="58D46912"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w:t>
            </w:r>
            <w:r w:rsidR="00CA6B3C">
              <w:rPr>
                <w:rFonts w:eastAsia="Times New Roman" w:cs="Times New Roman"/>
                <w:color w:val="000000"/>
                <w:sz w:val="16"/>
                <w:szCs w:val="16"/>
                <w:lang w:val="en"/>
              </w:rPr>
              <w:t>HRD</w:t>
            </w:r>
          </w:p>
        </w:tc>
        <w:tc>
          <w:tcPr>
            <w:tcW w:w="810" w:type="dxa"/>
            <w:tcBorders>
              <w:top w:val="nil"/>
              <w:left w:val="nil"/>
              <w:bottom w:val="single" w:sz="4" w:space="0" w:color="auto"/>
              <w:right w:val="single" w:sz="4" w:space="0" w:color="auto"/>
            </w:tcBorders>
            <w:shd w:val="clear" w:color="000000" w:fill="FFFFFF"/>
            <w:vAlign w:val="center"/>
            <w:hideMark/>
          </w:tcPr>
          <w:p w14:paraId="19706285"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Q3 2022</w:t>
            </w:r>
          </w:p>
        </w:tc>
        <w:tc>
          <w:tcPr>
            <w:tcW w:w="990" w:type="dxa"/>
            <w:tcBorders>
              <w:top w:val="nil"/>
              <w:left w:val="nil"/>
              <w:bottom w:val="single" w:sz="4" w:space="0" w:color="auto"/>
              <w:right w:val="single" w:sz="4" w:space="0" w:color="auto"/>
            </w:tcBorders>
            <w:shd w:val="clear" w:color="000000" w:fill="FFFFFF"/>
            <w:vAlign w:val="center"/>
            <w:hideMark/>
          </w:tcPr>
          <w:p w14:paraId="078037D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710" w:type="dxa"/>
            <w:tcBorders>
              <w:top w:val="nil"/>
              <w:left w:val="nil"/>
              <w:bottom w:val="single" w:sz="4" w:space="0" w:color="auto"/>
              <w:right w:val="single" w:sz="4" w:space="0" w:color="auto"/>
            </w:tcBorders>
            <w:shd w:val="clear" w:color="000000" w:fill="FFFF00"/>
            <w:vAlign w:val="center"/>
            <w:hideMark/>
          </w:tcPr>
          <w:p w14:paraId="5CEA5345"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2489720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47E963D1"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5FA735DF"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18.000 €</w:t>
            </w:r>
          </w:p>
          <w:p w14:paraId="2CCA89E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711906E2"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6829ED22" w14:textId="77777777" w:rsidR="004D2D21"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5.167 €</w:t>
            </w:r>
          </w:p>
          <w:p w14:paraId="2B7B13E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(Public Administration Day)</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2BB69979"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172A7EA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544A1314" w14:textId="77777777" w:rsidR="004D2D21" w:rsidRPr="00792C42" w:rsidRDefault="004D2D21" w:rsidP="00611B5F">
            <w:pPr>
              <w:spacing w:after="0" w:line="240" w:lineRule="auto"/>
              <w:rPr>
                <w:rFonts w:ascii="Calibri" w:eastAsia="Times New Roman" w:hAnsi="Calibri" w:cs="Times New Roman"/>
                <w:color w:val="000000"/>
                <w:sz w:val="16"/>
                <w:szCs w:val="16"/>
              </w:rPr>
            </w:pPr>
          </w:p>
        </w:tc>
      </w:tr>
      <w:tr w:rsidR="004D2D21" w14:paraId="11E32F92"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55219E84"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3.2.5</w:t>
            </w:r>
          </w:p>
        </w:tc>
        <w:tc>
          <w:tcPr>
            <w:tcW w:w="16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CB01F4"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Conduct training in line with the needs of the authorities</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8169281"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Guidelines for the preparation of the Training Needs Analysis revised</w:t>
            </w:r>
          </w:p>
          <w:p w14:paraId="74FF46C9"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five trainings for employees responsible for conducting training needs analysis at the central and local level organized</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4B8AC1" w14:textId="262DC3E7" w:rsidR="004D2D21" w:rsidRPr="00792C42" w:rsidRDefault="00CA6B3C" w:rsidP="00611B5F">
            <w:pPr>
              <w:spacing w:after="0" w:line="240" w:lineRule="auto"/>
              <w:jc w:val="center"/>
              <w:rPr>
                <w:rFonts w:eastAsia="Times New Roman" w:cs="Times New Roman"/>
                <w:color w:val="000000"/>
                <w:sz w:val="16"/>
                <w:szCs w:val="16"/>
              </w:rPr>
            </w:pPr>
            <w:r>
              <w:rPr>
                <w:rFonts w:eastAsia="Times New Roman" w:cs="Times New Roman"/>
                <w:color w:val="000000"/>
                <w:sz w:val="16"/>
                <w:szCs w:val="16"/>
                <w:lang w:val="en"/>
              </w:rPr>
              <w:t>HRD</w:t>
            </w:r>
          </w:p>
          <w:p w14:paraId="6D16B9A5"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MPA</w:t>
            </w:r>
          </w:p>
          <w:p w14:paraId="1BDCDD3D"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UMMNE</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203D6A"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Q3 2022</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E0AD3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IQ 2023</w:t>
            </w:r>
          </w:p>
        </w:tc>
        <w:tc>
          <w:tcPr>
            <w:tcW w:w="1710" w:type="dxa"/>
            <w:tcBorders>
              <w:top w:val="single" w:sz="4" w:space="0" w:color="auto"/>
              <w:left w:val="single" w:sz="4" w:space="0" w:color="auto"/>
              <w:bottom w:val="single" w:sz="4" w:space="0" w:color="auto"/>
              <w:right w:val="single" w:sz="4" w:space="0" w:color="auto"/>
            </w:tcBorders>
            <w:shd w:val="clear" w:color="000000" w:fill="009900"/>
            <w:vAlign w:val="center"/>
            <w:hideMark/>
          </w:tcPr>
          <w:p w14:paraId="746259D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7C1E9BA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3D45B2D4"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35EA372C"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755369C0" w14:textId="77777777" w:rsidR="004D2D21" w:rsidRDefault="004D2D21" w:rsidP="00611B5F">
            <w:pPr>
              <w:spacing w:after="0" w:line="240" w:lineRule="auto"/>
              <w:rPr>
                <w:rFonts w:ascii="Calibri" w:eastAsia="Times New Roman" w:hAnsi="Calibri" w:cs="Times New Roman"/>
                <w:color w:val="000000"/>
                <w:sz w:val="16"/>
                <w:szCs w:val="16"/>
              </w:rPr>
            </w:pPr>
          </w:p>
          <w:p w14:paraId="1C0CD1A1"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32D2D01A"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127.000 €</w:t>
            </w:r>
          </w:p>
          <w:p w14:paraId="5C863B4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249CF7B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D84162"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675129E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C0C8C6"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2CDA2F53"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53A4AD22"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3.2.6</w:t>
            </w:r>
          </w:p>
        </w:tc>
        <w:tc>
          <w:tcPr>
            <w:tcW w:w="16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92DAEC"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Improve the professional training and development system</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FE58D50"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Regulation on professional training and development in amended in a type of program, analysis of training effects, cycle of training management</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6B2063"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MPA</w:t>
            </w:r>
          </w:p>
          <w:p w14:paraId="2CC64637" w14:textId="450030C8"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w:t>
            </w:r>
            <w:r w:rsidR="00CA6B3C">
              <w:rPr>
                <w:rFonts w:eastAsia="Times New Roman" w:cs="Times New Roman"/>
                <w:color w:val="000000"/>
                <w:sz w:val="16"/>
                <w:szCs w:val="16"/>
                <w:lang w:val="en"/>
              </w:rPr>
              <w:t>HRD</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807410"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F1599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Q3 2022</w:t>
            </w:r>
          </w:p>
        </w:tc>
        <w:tc>
          <w:tcPr>
            <w:tcW w:w="171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D07A0A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58ABA8A5"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4C71AAC4"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3FB0FF77"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7.000 €</w:t>
            </w:r>
          </w:p>
          <w:p w14:paraId="04453F0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6F902F0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6A36C8"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4AC4528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9EBD89"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 The new deadline for implementing the activity is the second half of 2023.</w:t>
            </w:r>
          </w:p>
        </w:tc>
      </w:tr>
      <w:tr w:rsidR="004D2D21" w14:paraId="009A4A87"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495654F9"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3.2.7</w:t>
            </w:r>
          </w:p>
        </w:tc>
        <w:tc>
          <w:tcPr>
            <w:tcW w:w="1622" w:type="dxa"/>
            <w:tcBorders>
              <w:top w:val="single" w:sz="4" w:space="0" w:color="auto"/>
              <w:left w:val="nil"/>
              <w:bottom w:val="single" w:sz="4" w:space="0" w:color="auto"/>
              <w:right w:val="single" w:sz="4" w:space="0" w:color="auto"/>
            </w:tcBorders>
            <w:shd w:val="clear" w:color="000000" w:fill="FFFFFF"/>
            <w:vAlign w:val="center"/>
            <w:hideMark/>
          </w:tcPr>
          <w:p w14:paraId="1006BBC9"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Prepare/revise training programs for newly hired officers </w:t>
            </w:r>
          </w:p>
        </w:tc>
        <w:tc>
          <w:tcPr>
            <w:tcW w:w="1980" w:type="dxa"/>
            <w:gridSpan w:val="2"/>
            <w:tcBorders>
              <w:top w:val="single" w:sz="4" w:space="0" w:color="auto"/>
              <w:left w:val="nil"/>
              <w:bottom w:val="single" w:sz="4" w:space="0" w:color="auto"/>
              <w:right w:val="single" w:sz="4" w:space="0" w:color="auto"/>
            </w:tcBorders>
            <w:shd w:val="clear" w:color="000000" w:fill="FFFFFF"/>
            <w:vAlign w:val="center"/>
            <w:hideMark/>
          </w:tcPr>
          <w:p w14:paraId="6D5ED400"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training program for newly employed officials prepared/revised</w:t>
            </w:r>
          </w:p>
          <w:p w14:paraId="69F7F6DD"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Two program cycles implemented for newly employed officials</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68C667A8" w14:textId="743681E7" w:rsidR="004D2D21" w:rsidRPr="00792C42" w:rsidRDefault="00CA6B3C" w:rsidP="00611B5F">
            <w:pPr>
              <w:spacing w:after="0" w:line="240" w:lineRule="auto"/>
              <w:jc w:val="center"/>
              <w:rPr>
                <w:rFonts w:eastAsia="Times New Roman" w:cs="Times New Roman"/>
                <w:color w:val="000000"/>
                <w:sz w:val="16"/>
                <w:szCs w:val="16"/>
              </w:rPr>
            </w:pPr>
            <w:r>
              <w:rPr>
                <w:rFonts w:eastAsia="Times New Roman" w:cs="Times New Roman"/>
                <w:color w:val="000000"/>
                <w:sz w:val="16"/>
                <w:szCs w:val="16"/>
                <w:lang w:val="en"/>
              </w:rPr>
              <w:t>HRD</w:t>
            </w:r>
          </w:p>
        </w:tc>
        <w:tc>
          <w:tcPr>
            <w:tcW w:w="810" w:type="dxa"/>
            <w:tcBorders>
              <w:top w:val="single" w:sz="4" w:space="0" w:color="auto"/>
              <w:left w:val="nil"/>
              <w:bottom w:val="single" w:sz="4" w:space="0" w:color="auto"/>
              <w:right w:val="single" w:sz="4" w:space="0" w:color="auto"/>
            </w:tcBorders>
            <w:shd w:val="clear" w:color="000000" w:fill="FFFFFF"/>
            <w:vAlign w:val="center"/>
            <w:hideMark/>
          </w:tcPr>
          <w:p w14:paraId="1E837D09"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Q3 2022</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3560966A"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710" w:type="dxa"/>
            <w:tcBorders>
              <w:top w:val="single" w:sz="4" w:space="0" w:color="auto"/>
              <w:left w:val="nil"/>
              <w:bottom w:val="single" w:sz="4" w:space="0" w:color="auto"/>
              <w:right w:val="single" w:sz="4" w:space="0" w:color="auto"/>
            </w:tcBorders>
            <w:shd w:val="clear" w:color="000000" w:fill="FFFF00"/>
            <w:vAlign w:val="center"/>
            <w:hideMark/>
          </w:tcPr>
          <w:p w14:paraId="557739A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59EC5B2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5B7258BC"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4CC31583"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731D2E09"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62.000 €</w:t>
            </w:r>
          </w:p>
          <w:p w14:paraId="417BFB3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4C62499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AF3944"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6A34E41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single" w:sz="4" w:space="0" w:color="auto"/>
              <w:left w:val="nil"/>
              <w:bottom w:val="single" w:sz="4" w:space="0" w:color="auto"/>
              <w:right w:val="single" w:sz="4" w:space="0" w:color="auto"/>
            </w:tcBorders>
            <w:shd w:val="clear" w:color="000000" w:fill="FFFFFF"/>
            <w:noWrap/>
            <w:vAlign w:val="bottom"/>
            <w:hideMark/>
          </w:tcPr>
          <w:p w14:paraId="0A1FCA23"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54BFD594"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3A29DE28"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3.2.8</w:t>
            </w:r>
          </w:p>
        </w:tc>
        <w:tc>
          <w:tcPr>
            <w:tcW w:w="1622" w:type="dxa"/>
            <w:tcBorders>
              <w:top w:val="nil"/>
              <w:left w:val="nil"/>
              <w:bottom w:val="single" w:sz="4" w:space="0" w:color="auto"/>
              <w:right w:val="single" w:sz="4" w:space="0" w:color="auto"/>
            </w:tcBorders>
            <w:shd w:val="clear" w:color="000000" w:fill="FFFFFF"/>
            <w:vAlign w:val="center"/>
            <w:hideMark/>
          </w:tcPr>
          <w:p w14:paraId="733C7873"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Improve the e-training platform - establish Digital Academy</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71E5C9DD"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G100 - Advanced e-learning platform</w:t>
            </w:r>
          </w:p>
          <w:p w14:paraId="177E0751"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developed- a minimum of 20 training courses developed in accordance with e-training guidelines</w:t>
            </w:r>
          </w:p>
        </w:tc>
        <w:tc>
          <w:tcPr>
            <w:tcW w:w="990" w:type="dxa"/>
            <w:tcBorders>
              <w:top w:val="nil"/>
              <w:left w:val="nil"/>
              <w:bottom w:val="single" w:sz="4" w:space="0" w:color="auto"/>
              <w:right w:val="single" w:sz="4" w:space="0" w:color="auto"/>
            </w:tcBorders>
            <w:shd w:val="clear" w:color="000000" w:fill="FFFFFF"/>
            <w:vAlign w:val="center"/>
            <w:hideMark/>
          </w:tcPr>
          <w:p w14:paraId="58EB74C8" w14:textId="461C99FB" w:rsidR="004D2D21" w:rsidRPr="00792C42" w:rsidRDefault="00CA6B3C" w:rsidP="00611B5F">
            <w:pPr>
              <w:spacing w:after="0" w:line="240" w:lineRule="auto"/>
              <w:jc w:val="center"/>
              <w:rPr>
                <w:rFonts w:eastAsia="Times New Roman" w:cs="Times New Roman"/>
                <w:color w:val="000000"/>
                <w:sz w:val="16"/>
                <w:szCs w:val="16"/>
              </w:rPr>
            </w:pPr>
            <w:r>
              <w:rPr>
                <w:rFonts w:eastAsia="Times New Roman" w:cs="Times New Roman"/>
                <w:color w:val="000000"/>
                <w:sz w:val="16"/>
                <w:szCs w:val="16"/>
                <w:lang w:val="en"/>
              </w:rPr>
              <w:t>HRD</w:t>
            </w:r>
            <w:r w:rsidR="004D2D21" w:rsidRPr="00792C42">
              <w:rPr>
                <w:rFonts w:eastAsia="Times New Roman" w:cs="Times New Roman"/>
                <w:color w:val="000000"/>
                <w:sz w:val="16"/>
                <w:szCs w:val="16"/>
                <w:lang w:val="en"/>
              </w:rPr>
              <w:t xml:space="preserve"> </w:t>
            </w:r>
          </w:p>
        </w:tc>
        <w:tc>
          <w:tcPr>
            <w:tcW w:w="810" w:type="dxa"/>
            <w:tcBorders>
              <w:top w:val="nil"/>
              <w:left w:val="nil"/>
              <w:bottom w:val="single" w:sz="4" w:space="0" w:color="auto"/>
              <w:right w:val="single" w:sz="4" w:space="0" w:color="auto"/>
            </w:tcBorders>
            <w:shd w:val="clear" w:color="000000" w:fill="FFFFFF"/>
            <w:vAlign w:val="center"/>
            <w:hideMark/>
          </w:tcPr>
          <w:p w14:paraId="5BEC0C00"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Q3 2022</w:t>
            </w:r>
          </w:p>
        </w:tc>
        <w:tc>
          <w:tcPr>
            <w:tcW w:w="990" w:type="dxa"/>
            <w:tcBorders>
              <w:top w:val="nil"/>
              <w:left w:val="nil"/>
              <w:bottom w:val="single" w:sz="4" w:space="0" w:color="auto"/>
              <w:right w:val="single" w:sz="4" w:space="0" w:color="auto"/>
            </w:tcBorders>
            <w:shd w:val="clear" w:color="000000" w:fill="FFFFFF"/>
            <w:vAlign w:val="center"/>
            <w:hideMark/>
          </w:tcPr>
          <w:p w14:paraId="099532B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710" w:type="dxa"/>
            <w:tcBorders>
              <w:top w:val="nil"/>
              <w:left w:val="nil"/>
              <w:bottom w:val="single" w:sz="4" w:space="0" w:color="auto"/>
              <w:right w:val="single" w:sz="4" w:space="0" w:color="auto"/>
            </w:tcBorders>
            <w:shd w:val="clear" w:color="000000" w:fill="FFFF00"/>
            <w:vAlign w:val="center"/>
            <w:hideMark/>
          </w:tcPr>
          <w:p w14:paraId="3BC6903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4B972E4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01D7184A"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33CB6EBA"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72.000 €</w:t>
            </w:r>
          </w:p>
          <w:p w14:paraId="1E63B6F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726F8AC1"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3C2B0A9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116.749,79 €</w:t>
            </w:r>
          </w:p>
        </w:tc>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5A4151A3"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16E5C8D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vAlign w:val="center"/>
            <w:hideMark/>
          </w:tcPr>
          <w:p w14:paraId="08558AF0"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3DCE92D1"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5E71780A"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3.2.9</w:t>
            </w:r>
          </w:p>
        </w:tc>
        <w:tc>
          <w:tcPr>
            <w:tcW w:w="1622" w:type="dxa"/>
            <w:tcBorders>
              <w:top w:val="nil"/>
              <w:left w:val="nil"/>
              <w:bottom w:val="single" w:sz="4" w:space="0" w:color="auto"/>
              <w:right w:val="single" w:sz="4" w:space="0" w:color="auto"/>
            </w:tcBorders>
            <w:shd w:val="clear" w:color="000000" w:fill="FFFFFF"/>
            <w:vAlign w:val="center"/>
            <w:hideMark/>
          </w:tcPr>
          <w:p w14:paraId="4216F957"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Analyze existing units/HR contact persons</w:t>
            </w:r>
          </w:p>
        </w:tc>
        <w:tc>
          <w:tcPr>
            <w:tcW w:w="1980" w:type="dxa"/>
            <w:gridSpan w:val="2"/>
            <w:tcBorders>
              <w:top w:val="nil"/>
              <w:left w:val="nil"/>
              <w:bottom w:val="single" w:sz="4" w:space="0" w:color="auto"/>
              <w:right w:val="single" w:sz="4" w:space="0" w:color="auto"/>
            </w:tcBorders>
            <w:shd w:val="clear" w:color="000000" w:fill="FFFFFF"/>
            <w:hideMark/>
          </w:tcPr>
          <w:p w14:paraId="0668530E"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analysis with recommendations for further improvement of the work of units/contact persons for human resources prepared</w:t>
            </w:r>
          </w:p>
          <w:p w14:paraId="6B46E865"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At least 50 human resources officers completed training on acquiring knowledge and skills for human resources management</w:t>
            </w:r>
          </w:p>
        </w:tc>
        <w:tc>
          <w:tcPr>
            <w:tcW w:w="990" w:type="dxa"/>
            <w:tcBorders>
              <w:top w:val="nil"/>
              <w:left w:val="nil"/>
              <w:bottom w:val="single" w:sz="4" w:space="0" w:color="auto"/>
              <w:right w:val="single" w:sz="4" w:space="0" w:color="auto"/>
            </w:tcBorders>
            <w:shd w:val="clear" w:color="000000" w:fill="FFFFFF"/>
            <w:vAlign w:val="center"/>
            <w:hideMark/>
          </w:tcPr>
          <w:p w14:paraId="1A4E6042" w14:textId="48624BC7" w:rsidR="004D2D21" w:rsidRPr="00792C42" w:rsidRDefault="00CA6B3C" w:rsidP="00611B5F">
            <w:pPr>
              <w:spacing w:after="0" w:line="240" w:lineRule="auto"/>
              <w:jc w:val="center"/>
              <w:rPr>
                <w:rFonts w:eastAsia="Times New Roman" w:cs="Times New Roman"/>
                <w:color w:val="000000"/>
                <w:sz w:val="16"/>
                <w:szCs w:val="16"/>
              </w:rPr>
            </w:pPr>
            <w:r>
              <w:rPr>
                <w:rFonts w:eastAsia="Times New Roman" w:cs="Times New Roman"/>
                <w:color w:val="000000"/>
                <w:sz w:val="16"/>
                <w:szCs w:val="16"/>
                <w:lang w:val="en"/>
              </w:rPr>
              <w:t>HRD</w:t>
            </w:r>
          </w:p>
          <w:p w14:paraId="4BCF774D"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MPA</w:t>
            </w:r>
          </w:p>
        </w:tc>
        <w:tc>
          <w:tcPr>
            <w:tcW w:w="810" w:type="dxa"/>
            <w:tcBorders>
              <w:top w:val="nil"/>
              <w:left w:val="nil"/>
              <w:bottom w:val="single" w:sz="4" w:space="0" w:color="auto"/>
              <w:right w:val="single" w:sz="4" w:space="0" w:color="auto"/>
            </w:tcBorders>
            <w:shd w:val="clear" w:color="000000" w:fill="FFFFFF"/>
            <w:vAlign w:val="center"/>
            <w:hideMark/>
          </w:tcPr>
          <w:p w14:paraId="7120AF12"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nil"/>
              <w:left w:val="nil"/>
              <w:bottom w:val="single" w:sz="4" w:space="0" w:color="auto"/>
              <w:right w:val="single" w:sz="4" w:space="0" w:color="auto"/>
            </w:tcBorders>
            <w:shd w:val="clear" w:color="000000" w:fill="FFFFFF"/>
            <w:vAlign w:val="center"/>
            <w:hideMark/>
          </w:tcPr>
          <w:p w14:paraId="0DE9272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2022</w:t>
            </w:r>
          </w:p>
        </w:tc>
        <w:tc>
          <w:tcPr>
            <w:tcW w:w="1710" w:type="dxa"/>
            <w:tcBorders>
              <w:top w:val="nil"/>
              <w:left w:val="nil"/>
              <w:bottom w:val="single" w:sz="4" w:space="0" w:color="auto"/>
              <w:right w:val="single" w:sz="4" w:space="0" w:color="auto"/>
            </w:tcBorders>
            <w:shd w:val="clear" w:color="000000" w:fill="FF0000"/>
            <w:vAlign w:val="center"/>
            <w:hideMark/>
          </w:tcPr>
          <w:p w14:paraId="4490908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7905B18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6A789F79"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308AC28B"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56562350" w14:textId="77777777" w:rsidR="004D2D21" w:rsidRDefault="004D2D21" w:rsidP="00611B5F">
            <w:pPr>
              <w:spacing w:after="0" w:line="240" w:lineRule="auto"/>
              <w:rPr>
                <w:rFonts w:ascii="Calibri" w:eastAsia="Times New Roman" w:hAnsi="Calibri" w:cs="Times New Roman"/>
                <w:color w:val="000000"/>
                <w:sz w:val="16"/>
                <w:szCs w:val="16"/>
              </w:rPr>
            </w:pPr>
          </w:p>
          <w:p w14:paraId="4195A594" w14:textId="77777777" w:rsidR="004D2D21" w:rsidRDefault="004D2D21" w:rsidP="00611B5F">
            <w:pPr>
              <w:spacing w:after="0" w:line="240" w:lineRule="auto"/>
              <w:rPr>
                <w:rFonts w:ascii="Calibri" w:eastAsia="Times New Roman" w:hAnsi="Calibri" w:cs="Times New Roman"/>
                <w:color w:val="000000"/>
                <w:sz w:val="16"/>
                <w:szCs w:val="16"/>
              </w:rPr>
            </w:pPr>
          </w:p>
          <w:p w14:paraId="24FDFFBA" w14:textId="77777777" w:rsidR="004D2D21" w:rsidRDefault="004D2D21" w:rsidP="00611B5F">
            <w:pPr>
              <w:spacing w:after="0" w:line="240" w:lineRule="auto"/>
              <w:rPr>
                <w:rFonts w:ascii="Calibri" w:eastAsia="Times New Roman" w:hAnsi="Calibri" w:cs="Times New Roman"/>
                <w:color w:val="000000"/>
                <w:sz w:val="16"/>
                <w:szCs w:val="16"/>
              </w:rPr>
            </w:pPr>
          </w:p>
          <w:p w14:paraId="3F4837B2"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66.000 €</w:t>
            </w:r>
          </w:p>
          <w:p w14:paraId="508D792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5E6EF1E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61428E4B"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5159C49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7BD88E0D"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74491B8C"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38E32CC6"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3.2.10</w:t>
            </w:r>
          </w:p>
        </w:tc>
        <w:tc>
          <w:tcPr>
            <w:tcW w:w="1622" w:type="dxa"/>
            <w:tcBorders>
              <w:top w:val="nil"/>
              <w:left w:val="nil"/>
              <w:bottom w:val="single" w:sz="4" w:space="0" w:color="auto"/>
              <w:right w:val="single" w:sz="4" w:space="0" w:color="auto"/>
            </w:tcBorders>
            <w:shd w:val="clear" w:color="000000" w:fill="FFFFFF"/>
            <w:vAlign w:val="center"/>
            <w:hideMark/>
          </w:tcPr>
          <w:p w14:paraId="7E398164"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Develop the agenda of the Human Resource Management Network at the central level</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7F25D4E2"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analysis of the needs of the application solution for the exchange of Information about the operation of the Network</w:t>
            </w:r>
          </w:p>
          <w:p w14:paraId="6964D02B"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developed - e-platform for the Network established</w:t>
            </w:r>
          </w:p>
        </w:tc>
        <w:tc>
          <w:tcPr>
            <w:tcW w:w="990" w:type="dxa"/>
            <w:tcBorders>
              <w:top w:val="nil"/>
              <w:left w:val="nil"/>
              <w:bottom w:val="single" w:sz="4" w:space="0" w:color="auto"/>
              <w:right w:val="single" w:sz="4" w:space="0" w:color="auto"/>
            </w:tcBorders>
            <w:shd w:val="clear" w:color="000000" w:fill="FFFFFF"/>
            <w:vAlign w:val="center"/>
            <w:hideMark/>
          </w:tcPr>
          <w:p w14:paraId="5B92FB61" w14:textId="29DA3235" w:rsidR="004D2D21" w:rsidRPr="00792C42" w:rsidRDefault="00CA6B3C" w:rsidP="00611B5F">
            <w:pPr>
              <w:spacing w:after="0" w:line="240" w:lineRule="auto"/>
              <w:jc w:val="center"/>
              <w:rPr>
                <w:rFonts w:eastAsia="Times New Roman" w:cs="Times New Roman"/>
                <w:color w:val="000000"/>
                <w:sz w:val="16"/>
                <w:szCs w:val="16"/>
              </w:rPr>
            </w:pPr>
            <w:r>
              <w:rPr>
                <w:rFonts w:eastAsia="Times New Roman" w:cs="Times New Roman"/>
                <w:color w:val="000000"/>
                <w:sz w:val="16"/>
                <w:szCs w:val="16"/>
                <w:lang w:val="en"/>
              </w:rPr>
              <w:t>HRD</w:t>
            </w:r>
          </w:p>
        </w:tc>
        <w:tc>
          <w:tcPr>
            <w:tcW w:w="810" w:type="dxa"/>
            <w:tcBorders>
              <w:top w:val="nil"/>
              <w:left w:val="nil"/>
              <w:bottom w:val="single" w:sz="4" w:space="0" w:color="auto"/>
              <w:right w:val="single" w:sz="4" w:space="0" w:color="auto"/>
            </w:tcBorders>
            <w:shd w:val="clear" w:color="000000" w:fill="FFFFFF"/>
            <w:vAlign w:val="center"/>
            <w:hideMark/>
          </w:tcPr>
          <w:p w14:paraId="30C29873"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nil"/>
              <w:left w:val="nil"/>
              <w:bottom w:val="single" w:sz="4" w:space="0" w:color="auto"/>
              <w:right w:val="single" w:sz="4" w:space="0" w:color="auto"/>
            </w:tcBorders>
            <w:shd w:val="clear" w:color="000000" w:fill="FFFFFF"/>
            <w:vAlign w:val="center"/>
            <w:hideMark/>
          </w:tcPr>
          <w:p w14:paraId="345F2FF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III Q 2023</w:t>
            </w:r>
          </w:p>
        </w:tc>
        <w:tc>
          <w:tcPr>
            <w:tcW w:w="1710" w:type="dxa"/>
            <w:tcBorders>
              <w:top w:val="nil"/>
              <w:left w:val="nil"/>
              <w:bottom w:val="single" w:sz="4" w:space="0" w:color="auto"/>
              <w:right w:val="single" w:sz="4" w:space="0" w:color="auto"/>
            </w:tcBorders>
            <w:shd w:val="clear" w:color="000000" w:fill="009900"/>
            <w:vAlign w:val="center"/>
            <w:hideMark/>
          </w:tcPr>
          <w:p w14:paraId="42BF2B4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3AEC573A"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7DB1F65"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4C501891"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37CB5954"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39.000 €</w:t>
            </w:r>
          </w:p>
          <w:p w14:paraId="0F2EBF8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0F75CFD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5B26CDA"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1906BE9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32C96C36"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69BCFC4E"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33B2B216"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3.2.12</w:t>
            </w:r>
          </w:p>
        </w:tc>
        <w:tc>
          <w:tcPr>
            <w:tcW w:w="1622" w:type="dxa"/>
            <w:tcBorders>
              <w:top w:val="nil"/>
              <w:left w:val="nil"/>
              <w:bottom w:val="single" w:sz="4" w:space="0" w:color="auto"/>
              <w:right w:val="single" w:sz="4" w:space="0" w:color="auto"/>
            </w:tcBorders>
            <w:shd w:val="clear" w:color="000000" w:fill="FFFFFF"/>
            <w:vAlign w:val="center"/>
            <w:hideMark/>
          </w:tcPr>
          <w:p w14:paraId="6966C2F1"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Conduct specialized training for employees of HRMA</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2651864C"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At least 20 employees of HRMA and MPADDM passed the standardized training of the institute for HR management in the country with the best practices of managed HR</w:t>
            </w:r>
          </w:p>
        </w:tc>
        <w:tc>
          <w:tcPr>
            <w:tcW w:w="990" w:type="dxa"/>
            <w:tcBorders>
              <w:top w:val="nil"/>
              <w:left w:val="nil"/>
              <w:bottom w:val="single" w:sz="4" w:space="0" w:color="auto"/>
              <w:right w:val="single" w:sz="4" w:space="0" w:color="auto"/>
            </w:tcBorders>
            <w:shd w:val="clear" w:color="000000" w:fill="FFFFFF"/>
            <w:vAlign w:val="center"/>
            <w:hideMark/>
          </w:tcPr>
          <w:p w14:paraId="2099D6EC" w14:textId="46C804BD" w:rsidR="004D2D21" w:rsidRPr="00792C42" w:rsidRDefault="00CA6B3C" w:rsidP="00611B5F">
            <w:pPr>
              <w:spacing w:after="0" w:line="240" w:lineRule="auto"/>
              <w:jc w:val="center"/>
              <w:rPr>
                <w:rFonts w:eastAsia="Times New Roman" w:cs="Times New Roman"/>
                <w:color w:val="000000"/>
                <w:sz w:val="16"/>
                <w:szCs w:val="16"/>
              </w:rPr>
            </w:pPr>
            <w:r>
              <w:rPr>
                <w:rFonts w:eastAsia="Times New Roman" w:cs="Times New Roman"/>
                <w:color w:val="000000"/>
                <w:sz w:val="16"/>
                <w:szCs w:val="16"/>
                <w:lang w:val="en"/>
              </w:rPr>
              <w:t>HRD</w:t>
            </w:r>
          </w:p>
        </w:tc>
        <w:tc>
          <w:tcPr>
            <w:tcW w:w="810" w:type="dxa"/>
            <w:tcBorders>
              <w:top w:val="nil"/>
              <w:left w:val="nil"/>
              <w:bottom w:val="single" w:sz="4" w:space="0" w:color="auto"/>
              <w:right w:val="single" w:sz="4" w:space="0" w:color="auto"/>
            </w:tcBorders>
            <w:shd w:val="clear" w:color="000000" w:fill="FFFFFF"/>
            <w:vAlign w:val="center"/>
            <w:hideMark/>
          </w:tcPr>
          <w:p w14:paraId="48D6CFE2"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nil"/>
              <w:left w:val="nil"/>
              <w:bottom w:val="single" w:sz="4" w:space="0" w:color="auto"/>
              <w:right w:val="single" w:sz="4" w:space="0" w:color="auto"/>
            </w:tcBorders>
            <w:shd w:val="clear" w:color="000000" w:fill="FFFFFF"/>
            <w:vAlign w:val="center"/>
            <w:hideMark/>
          </w:tcPr>
          <w:p w14:paraId="73F1FB1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710" w:type="dxa"/>
            <w:tcBorders>
              <w:top w:val="nil"/>
              <w:left w:val="nil"/>
              <w:bottom w:val="single" w:sz="4" w:space="0" w:color="auto"/>
              <w:right w:val="single" w:sz="4" w:space="0" w:color="auto"/>
            </w:tcBorders>
            <w:shd w:val="clear" w:color="000000" w:fill="FFFF00"/>
            <w:noWrap/>
            <w:vAlign w:val="center"/>
            <w:hideMark/>
          </w:tcPr>
          <w:p w14:paraId="253BD54A"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0372497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5279C61B"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24B1CC28"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15.000 €</w:t>
            </w:r>
          </w:p>
          <w:p w14:paraId="53F1E5E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020DEB2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6B02B990"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6295C25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264CC20C"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1207A340" w14:textId="77777777" w:rsidTr="00611B5F">
        <w:trPr>
          <w:trHeight w:val="20"/>
        </w:trPr>
        <w:tc>
          <w:tcPr>
            <w:tcW w:w="5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283426"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3.2.13</w:t>
            </w:r>
          </w:p>
        </w:tc>
        <w:tc>
          <w:tcPr>
            <w:tcW w:w="16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655A4A"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Organize training on gender equality for employees in public administration</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A45A378"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200 participants attended training on gender equality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9D2397" w14:textId="4FDB5D53" w:rsidR="004D2D21" w:rsidRPr="00792C42" w:rsidRDefault="00CA6B3C" w:rsidP="00611B5F">
            <w:pPr>
              <w:spacing w:after="0" w:line="240" w:lineRule="auto"/>
              <w:jc w:val="center"/>
              <w:rPr>
                <w:rFonts w:eastAsia="Times New Roman" w:cs="Times New Roman"/>
                <w:color w:val="000000"/>
                <w:sz w:val="16"/>
                <w:szCs w:val="16"/>
              </w:rPr>
            </w:pPr>
            <w:r>
              <w:rPr>
                <w:rFonts w:eastAsia="Times New Roman" w:cs="Times New Roman"/>
                <w:color w:val="000000"/>
                <w:sz w:val="16"/>
                <w:szCs w:val="16"/>
                <w:lang w:val="en"/>
              </w:rPr>
              <w:t>HRD</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6B080A"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20133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71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58F006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4A10135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65C2BDDB"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7AFA5ECF"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45.000 €</w:t>
            </w:r>
          </w:p>
          <w:p w14:paraId="72142CB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0B059DD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84FDB8"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16067A0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840D87"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3E814CFE" w14:textId="77777777" w:rsidTr="00611B5F">
        <w:trPr>
          <w:trHeight w:val="20"/>
        </w:trPr>
        <w:tc>
          <w:tcPr>
            <w:tcW w:w="5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0E925C"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3.2.17</w:t>
            </w:r>
          </w:p>
        </w:tc>
        <w:tc>
          <w:tcPr>
            <w:tcW w:w="16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11B189"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Promote public administration based on the principles of diversity, equality, and non-discriminatory policy </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DD48DA4"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round table on public administration based on the principles of diversity, equality, and anti-discrimination in employment and work in public administration bodies at the leadership level</w:t>
            </w:r>
          </w:p>
          <w:p w14:paraId="1E4AA140"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organized - video clips for the promotion of public administration based on the principles of diversity and equality produced</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18D178"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MPA</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28AB6E"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4575B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2024</w:t>
            </w:r>
          </w:p>
        </w:tc>
        <w:tc>
          <w:tcPr>
            <w:tcW w:w="171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5C12C9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7ED8918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55536E09"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7CB13D7C"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3690C5AB" w14:textId="77777777" w:rsidR="004D2D21" w:rsidRDefault="004D2D21" w:rsidP="00611B5F">
            <w:pPr>
              <w:spacing w:after="0" w:line="240" w:lineRule="auto"/>
              <w:rPr>
                <w:rFonts w:ascii="Calibri" w:eastAsia="Times New Roman" w:hAnsi="Calibri" w:cs="Times New Roman"/>
                <w:color w:val="000000"/>
                <w:sz w:val="16"/>
                <w:szCs w:val="16"/>
              </w:rPr>
            </w:pPr>
          </w:p>
          <w:p w14:paraId="6AFC021E" w14:textId="77777777" w:rsidR="004D2D21" w:rsidRDefault="004D2D21" w:rsidP="00611B5F">
            <w:pPr>
              <w:spacing w:after="0" w:line="240" w:lineRule="auto"/>
              <w:rPr>
                <w:rFonts w:ascii="Calibri" w:eastAsia="Times New Roman" w:hAnsi="Calibri" w:cs="Times New Roman"/>
                <w:color w:val="000000"/>
                <w:sz w:val="16"/>
                <w:szCs w:val="16"/>
              </w:rPr>
            </w:pPr>
          </w:p>
          <w:p w14:paraId="60EA204C"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10E5F6ED"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56.000 €</w:t>
            </w:r>
          </w:p>
          <w:p w14:paraId="613EAA7A"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3C1EF5F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CFEBCA"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6595680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C548A9"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207AB8C0" w14:textId="77777777" w:rsidTr="00611B5F">
        <w:trPr>
          <w:trHeight w:val="20"/>
        </w:trPr>
        <w:tc>
          <w:tcPr>
            <w:tcW w:w="5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737EB3"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3.2.18</w:t>
            </w:r>
          </w:p>
        </w:tc>
        <w:tc>
          <w:tcPr>
            <w:tcW w:w="1622" w:type="dxa"/>
            <w:tcBorders>
              <w:top w:val="single" w:sz="4" w:space="0" w:color="auto"/>
              <w:left w:val="nil"/>
              <w:bottom w:val="single" w:sz="4" w:space="0" w:color="auto"/>
              <w:right w:val="single" w:sz="4" w:space="0" w:color="auto"/>
            </w:tcBorders>
            <w:shd w:val="clear" w:color="000000" w:fill="FFFFFF"/>
            <w:vAlign w:val="center"/>
            <w:hideMark/>
          </w:tcPr>
          <w:p w14:paraId="46D04503"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Improve digital skills of employees in public administration</w:t>
            </w:r>
          </w:p>
        </w:tc>
        <w:tc>
          <w:tcPr>
            <w:tcW w:w="1980" w:type="dxa"/>
            <w:gridSpan w:val="2"/>
            <w:tcBorders>
              <w:top w:val="single" w:sz="4" w:space="0" w:color="auto"/>
              <w:left w:val="nil"/>
              <w:bottom w:val="single" w:sz="4" w:space="0" w:color="auto"/>
              <w:right w:val="single" w:sz="4" w:space="0" w:color="auto"/>
            </w:tcBorders>
            <w:shd w:val="clear" w:color="000000" w:fill="FFFFFF"/>
            <w:vAlign w:val="center"/>
            <w:hideMark/>
          </w:tcPr>
          <w:p w14:paraId="3EF44F78"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training program for acquiring digital skills</w:t>
            </w:r>
          </w:p>
          <w:p w14:paraId="3D99898F"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developed- training for at least 80 employees conducted</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463EFA0E" w14:textId="41B55990" w:rsidR="004D2D21" w:rsidRPr="00792C42" w:rsidRDefault="00CA6B3C" w:rsidP="00611B5F">
            <w:pPr>
              <w:spacing w:after="0" w:line="240" w:lineRule="auto"/>
              <w:jc w:val="center"/>
              <w:rPr>
                <w:rFonts w:eastAsia="Times New Roman" w:cs="Times New Roman"/>
                <w:color w:val="000000"/>
                <w:sz w:val="16"/>
                <w:szCs w:val="16"/>
              </w:rPr>
            </w:pPr>
            <w:r>
              <w:rPr>
                <w:rFonts w:eastAsia="Times New Roman" w:cs="Times New Roman"/>
                <w:color w:val="000000"/>
                <w:sz w:val="16"/>
                <w:szCs w:val="16"/>
                <w:lang w:val="en"/>
              </w:rPr>
              <w:t>HRD</w:t>
            </w:r>
          </w:p>
          <w:p w14:paraId="790BD362"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MPA</w:t>
            </w:r>
          </w:p>
        </w:tc>
        <w:tc>
          <w:tcPr>
            <w:tcW w:w="810" w:type="dxa"/>
            <w:tcBorders>
              <w:top w:val="single" w:sz="4" w:space="0" w:color="auto"/>
              <w:left w:val="nil"/>
              <w:bottom w:val="single" w:sz="4" w:space="0" w:color="auto"/>
              <w:right w:val="single" w:sz="4" w:space="0" w:color="auto"/>
            </w:tcBorders>
            <w:shd w:val="clear" w:color="000000" w:fill="FFFFFF"/>
            <w:vAlign w:val="center"/>
            <w:hideMark/>
          </w:tcPr>
          <w:p w14:paraId="55B950CF"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415DF8E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II Q 2024</w:t>
            </w:r>
          </w:p>
        </w:tc>
        <w:tc>
          <w:tcPr>
            <w:tcW w:w="1710" w:type="dxa"/>
            <w:tcBorders>
              <w:top w:val="single" w:sz="4" w:space="0" w:color="auto"/>
              <w:left w:val="nil"/>
              <w:bottom w:val="single" w:sz="4" w:space="0" w:color="auto"/>
              <w:right w:val="single" w:sz="4" w:space="0" w:color="auto"/>
            </w:tcBorders>
            <w:shd w:val="clear" w:color="000000" w:fill="FFFF00"/>
            <w:vAlign w:val="center"/>
            <w:hideMark/>
          </w:tcPr>
          <w:p w14:paraId="4D23933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68D4374A"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305A1190"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0A608893"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49.500 €</w:t>
            </w:r>
          </w:p>
          <w:p w14:paraId="346418EA"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7F1C949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7E0914"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2C2F070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232D6B51"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37CC4109"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1F0E6BAE"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3.2.19</w:t>
            </w:r>
          </w:p>
        </w:tc>
        <w:tc>
          <w:tcPr>
            <w:tcW w:w="1622" w:type="dxa"/>
            <w:tcBorders>
              <w:top w:val="nil"/>
              <w:left w:val="nil"/>
              <w:bottom w:val="single" w:sz="4" w:space="0" w:color="auto"/>
              <w:right w:val="single" w:sz="4" w:space="0" w:color="auto"/>
            </w:tcBorders>
            <w:shd w:val="clear" w:color="000000" w:fill="FFFFFF"/>
            <w:vAlign w:val="center"/>
            <w:hideMark/>
          </w:tcPr>
          <w:p w14:paraId="0745A218"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Improve digital skills of employees in public administration - in finance services </w:t>
            </w:r>
          </w:p>
        </w:tc>
        <w:tc>
          <w:tcPr>
            <w:tcW w:w="1980" w:type="dxa"/>
            <w:gridSpan w:val="2"/>
            <w:tcBorders>
              <w:top w:val="nil"/>
              <w:left w:val="nil"/>
              <w:bottom w:val="single" w:sz="4" w:space="0" w:color="auto"/>
              <w:right w:val="single" w:sz="4" w:space="0" w:color="auto"/>
            </w:tcBorders>
            <w:shd w:val="clear" w:color="000000" w:fill="FFFFFF"/>
            <w:hideMark/>
          </w:tcPr>
          <w:p w14:paraId="156828D2"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training program for employees in finance services in the public administration</w:t>
            </w:r>
          </w:p>
          <w:p w14:paraId="57F2B94F"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developed </w:t>
            </w:r>
            <w:proofErr w:type="gramStart"/>
            <w:r w:rsidRPr="00792C42">
              <w:rPr>
                <w:rFonts w:eastAsia="Times New Roman" w:cs="Times New Roman"/>
                <w:color w:val="000000"/>
                <w:sz w:val="16"/>
                <w:szCs w:val="16"/>
                <w:lang w:val="en"/>
              </w:rPr>
              <w:t>-  20</w:t>
            </w:r>
            <w:proofErr w:type="gramEnd"/>
            <w:r w:rsidRPr="00792C42">
              <w:rPr>
                <w:rFonts w:eastAsia="Times New Roman" w:cs="Times New Roman"/>
                <w:color w:val="000000"/>
                <w:sz w:val="16"/>
                <w:szCs w:val="16"/>
                <w:lang w:val="en"/>
              </w:rPr>
              <w:t>% of public administration employees in finance services trained</w:t>
            </w:r>
          </w:p>
        </w:tc>
        <w:tc>
          <w:tcPr>
            <w:tcW w:w="990" w:type="dxa"/>
            <w:tcBorders>
              <w:top w:val="nil"/>
              <w:left w:val="nil"/>
              <w:bottom w:val="single" w:sz="4" w:space="0" w:color="auto"/>
              <w:right w:val="single" w:sz="4" w:space="0" w:color="auto"/>
            </w:tcBorders>
            <w:shd w:val="clear" w:color="000000" w:fill="FFFFFF"/>
            <w:vAlign w:val="center"/>
            <w:hideMark/>
          </w:tcPr>
          <w:p w14:paraId="15BBEE4F"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HRMA</w:t>
            </w:r>
          </w:p>
          <w:p w14:paraId="65B201AC"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MPADDM</w:t>
            </w:r>
          </w:p>
        </w:tc>
        <w:tc>
          <w:tcPr>
            <w:tcW w:w="810" w:type="dxa"/>
            <w:tcBorders>
              <w:top w:val="nil"/>
              <w:left w:val="nil"/>
              <w:bottom w:val="single" w:sz="4" w:space="0" w:color="auto"/>
              <w:right w:val="single" w:sz="4" w:space="0" w:color="auto"/>
            </w:tcBorders>
            <w:shd w:val="clear" w:color="000000" w:fill="FFFFFF"/>
            <w:vAlign w:val="center"/>
            <w:hideMark/>
          </w:tcPr>
          <w:p w14:paraId="78F70D6E"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nil"/>
              <w:left w:val="nil"/>
              <w:bottom w:val="single" w:sz="4" w:space="0" w:color="auto"/>
              <w:right w:val="single" w:sz="4" w:space="0" w:color="auto"/>
            </w:tcBorders>
            <w:shd w:val="clear" w:color="000000" w:fill="FFFFFF"/>
            <w:vAlign w:val="center"/>
            <w:hideMark/>
          </w:tcPr>
          <w:p w14:paraId="38CB2F05"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II Q 2024</w:t>
            </w:r>
          </w:p>
        </w:tc>
        <w:tc>
          <w:tcPr>
            <w:tcW w:w="1710" w:type="dxa"/>
            <w:tcBorders>
              <w:top w:val="nil"/>
              <w:left w:val="nil"/>
              <w:bottom w:val="single" w:sz="4" w:space="0" w:color="auto"/>
              <w:right w:val="single" w:sz="4" w:space="0" w:color="auto"/>
            </w:tcBorders>
            <w:shd w:val="clear" w:color="000000" w:fill="FFFF00"/>
            <w:vAlign w:val="center"/>
            <w:hideMark/>
          </w:tcPr>
          <w:p w14:paraId="65D7A89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1D6C41B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5D20CEAF"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4EA5EFEE"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49.500 €</w:t>
            </w:r>
          </w:p>
          <w:p w14:paraId="4EF26DE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45700F9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7712DC4F"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299AB55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2F2BA100"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66EDB966"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31E7CD6A"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3.2.20</w:t>
            </w:r>
          </w:p>
        </w:tc>
        <w:tc>
          <w:tcPr>
            <w:tcW w:w="1622" w:type="dxa"/>
            <w:tcBorders>
              <w:top w:val="nil"/>
              <w:left w:val="nil"/>
              <w:bottom w:val="single" w:sz="4" w:space="0" w:color="auto"/>
              <w:right w:val="single" w:sz="4" w:space="0" w:color="auto"/>
            </w:tcBorders>
            <w:shd w:val="clear" w:color="000000" w:fill="FFFFFF"/>
            <w:hideMark/>
          </w:tcPr>
          <w:p w14:paraId="24C01880"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Improve digital skills of employees in public administration - in legal services  </w:t>
            </w:r>
          </w:p>
        </w:tc>
        <w:tc>
          <w:tcPr>
            <w:tcW w:w="1980" w:type="dxa"/>
            <w:gridSpan w:val="2"/>
            <w:tcBorders>
              <w:top w:val="nil"/>
              <w:left w:val="nil"/>
              <w:bottom w:val="single" w:sz="4" w:space="0" w:color="auto"/>
              <w:right w:val="single" w:sz="4" w:space="0" w:color="auto"/>
            </w:tcBorders>
            <w:shd w:val="clear" w:color="000000" w:fill="FFFFFF"/>
            <w:hideMark/>
          </w:tcPr>
          <w:p w14:paraId="7878BACB"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training program for employees in legal services in the public administration</w:t>
            </w:r>
          </w:p>
          <w:p w14:paraId="4AA2E4D9"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created - 20% of public administration employees in legal services trained</w:t>
            </w:r>
          </w:p>
        </w:tc>
        <w:tc>
          <w:tcPr>
            <w:tcW w:w="990" w:type="dxa"/>
            <w:tcBorders>
              <w:top w:val="nil"/>
              <w:left w:val="nil"/>
              <w:bottom w:val="single" w:sz="4" w:space="0" w:color="auto"/>
              <w:right w:val="single" w:sz="4" w:space="0" w:color="auto"/>
            </w:tcBorders>
            <w:shd w:val="clear" w:color="000000" w:fill="FFFFFF"/>
            <w:vAlign w:val="center"/>
            <w:hideMark/>
          </w:tcPr>
          <w:p w14:paraId="66323045"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HRMA</w:t>
            </w:r>
          </w:p>
          <w:p w14:paraId="2E72C64C"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MPADDM</w:t>
            </w:r>
          </w:p>
        </w:tc>
        <w:tc>
          <w:tcPr>
            <w:tcW w:w="810" w:type="dxa"/>
            <w:tcBorders>
              <w:top w:val="nil"/>
              <w:left w:val="nil"/>
              <w:bottom w:val="single" w:sz="4" w:space="0" w:color="auto"/>
              <w:right w:val="single" w:sz="4" w:space="0" w:color="auto"/>
            </w:tcBorders>
            <w:shd w:val="clear" w:color="000000" w:fill="FFFFFF"/>
            <w:vAlign w:val="center"/>
            <w:hideMark/>
          </w:tcPr>
          <w:p w14:paraId="042E156C"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nil"/>
              <w:left w:val="nil"/>
              <w:bottom w:val="single" w:sz="4" w:space="0" w:color="auto"/>
              <w:right w:val="single" w:sz="4" w:space="0" w:color="auto"/>
            </w:tcBorders>
            <w:shd w:val="clear" w:color="000000" w:fill="FFFFFF"/>
            <w:vAlign w:val="center"/>
            <w:hideMark/>
          </w:tcPr>
          <w:p w14:paraId="76F8927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II Q 2024</w:t>
            </w:r>
          </w:p>
        </w:tc>
        <w:tc>
          <w:tcPr>
            <w:tcW w:w="1710" w:type="dxa"/>
            <w:tcBorders>
              <w:top w:val="nil"/>
              <w:left w:val="nil"/>
              <w:bottom w:val="single" w:sz="4" w:space="0" w:color="auto"/>
              <w:right w:val="single" w:sz="4" w:space="0" w:color="auto"/>
            </w:tcBorders>
            <w:shd w:val="clear" w:color="000000" w:fill="FFFF00"/>
            <w:vAlign w:val="center"/>
            <w:hideMark/>
          </w:tcPr>
          <w:p w14:paraId="3917F55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672AD14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70AC95F8"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280235DE"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49.500 €</w:t>
            </w:r>
          </w:p>
          <w:p w14:paraId="77D9595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68455AA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47B4E3FC"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019B106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34D1927E"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273C7E7D"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48EE6A4A"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3.2.23</w:t>
            </w:r>
          </w:p>
        </w:tc>
        <w:tc>
          <w:tcPr>
            <w:tcW w:w="1622" w:type="dxa"/>
            <w:tcBorders>
              <w:top w:val="nil"/>
              <w:left w:val="nil"/>
              <w:bottom w:val="single" w:sz="4" w:space="0" w:color="auto"/>
              <w:right w:val="single" w:sz="4" w:space="0" w:color="auto"/>
            </w:tcBorders>
            <w:shd w:val="clear" w:color="000000" w:fill="FFFFFF"/>
            <w:hideMark/>
          </w:tcPr>
          <w:p w14:paraId="7D706E26"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Build capacities on the concept of e-accessibility</w:t>
            </w:r>
          </w:p>
        </w:tc>
        <w:tc>
          <w:tcPr>
            <w:tcW w:w="1980" w:type="dxa"/>
            <w:gridSpan w:val="2"/>
            <w:tcBorders>
              <w:top w:val="nil"/>
              <w:left w:val="nil"/>
              <w:bottom w:val="single" w:sz="4" w:space="0" w:color="auto"/>
              <w:right w:val="single" w:sz="4" w:space="0" w:color="auto"/>
            </w:tcBorders>
            <w:shd w:val="clear" w:color="000000" w:fill="FFFFFF"/>
            <w:hideMark/>
          </w:tcPr>
          <w:p w14:paraId="5D3E9CC4"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- 200 employees in the public administration on the concept of e-accessibility (production of documents)</w:t>
            </w:r>
          </w:p>
          <w:p w14:paraId="4610F9DF"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trained - 50 editors of public administration websites and 50 administrators of public administration websites trained on the application of e-accessibility standards when planning and designing websites of public administration bodies</w:t>
            </w:r>
          </w:p>
          <w:p w14:paraId="144EC4B8"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Trained/certified five MPADDM employees in e-accessibility standards for GOV.ME portal administrators (WCAG 2.1)</w:t>
            </w:r>
          </w:p>
        </w:tc>
        <w:tc>
          <w:tcPr>
            <w:tcW w:w="990" w:type="dxa"/>
            <w:tcBorders>
              <w:top w:val="nil"/>
              <w:left w:val="nil"/>
              <w:bottom w:val="single" w:sz="4" w:space="0" w:color="auto"/>
              <w:right w:val="single" w:sz="4" w:space="0" w:color="auto"/>
            </w:tcBorders>
            <w:shd w:val="clear" w:color="000000" w:fill="FFFFFF"/>
            <w:vAlign w:val="center"/>
            <w:hideMark/>
          </w:tcPr>
          <w:p w14:paraId="2CDD7F1E" w14:textId="762B47E0" w:rsidR="004D2D21" w:rsidRPr="00792C42" w:rsidRDefault="00CA6B3C" w:rsidP="00611B5F">
            <w:pPr>
              <w:spacing w:after="0" w:line="240" w:lineRule="auto"/>
              <w:jc w:val="center"/>
              <w:rPr>
                <w:rFonts w:eastAsia="Times New Roman" w:cs="Times New Roman"/>
                <w:color w:val="000000"/>
                <w:sz w:val="16"/>
                <w:szCs w:val="16"/>
              </w:rPr>
            </w:pPr>
            <w:r>
              <w:rPr>
                <w:rFonts w:eastAsia="Times New Roman" w:cs="Times New Roman"/>
                <w:color w:val="000000"/>
                <w:sz w:val="16"/>
                <w:szCs w:val="16"/>
                <w:lang w:val="en"/>
              </w:rPr>
              <w:t>HRD</w:t>
            </w:r>
          </w:p>
          <w:p w14:paraId="4862652F"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MPA</w:t>
            </w:r>
          </w:p>
          <w:p w14:paraId="01D09A43"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LGU </w:t>
            </w:r>
          </w:p>
        </w:tc>
        <w:tc>
          <w:tcPr>
            <w:tcW w:w="810" w:type="dxa"/>
            <w:tcBorders>
              <w:top w:val="nil"/>
              <w:left w:val="nil"/>
              <w:bottom w:val="single" w:sz="4" w:space="0" w:color="auto"/>
              <w:right w:val="single" w:sz="4" w:space="0" w:color="auto"/>
            </w:tcBorders>
            <w:shd w:val="clear" w:color="000000" w:fill="FFFFFF"/>
            <w:vAlign w:val="center"/>
            <w:hideMark/>
          </w:tcPr>
          <w:p w14:paraId="3ABABC2E"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nil"/>
              <w:left w:val="nil"/>
              <w:bottom w:val="single" w:sz="4" w:space="0" w:color="auto"/>
              <w:right w:val="single" w:sz="4" w:space="0" w:color="auto"/>
            </w:tcBorders>
            <w:shd w:val="clear" w:color="000000" w:fill="FFFFFF"/>
            <w:vAlign w:val="center"/>
            <w:hideMark/>
          </w:tcPr>
          <w:p w14:paraId="28D2014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710" w:type="dxa"/>
            <w:tcBorders>
              <w:top w:val="nil"/>
              <w:left w:val="nil"/>
              <w:bottom w:val="single" w:sz="4" w:space="0" w:color="auto"/>
              <w:right w:val="single" w:sz="4" w:space="0" w:color="auto"/>
            </w:tcBorders>
            <w:shd w:val="clear" w:color="000000" w:fill="FFFF00"/>
            <w:vAlign w:val="center"/>
            <w:hideMark/>
          </w:tcPr>
          <w:p w14:paraId="1B873BF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2E131C7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2E36BBA5"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04C9834F"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41BF236C" w14:textId="77777777" w:rsidR="004D2D21" w:rsidRDefault="004D2D21" w:rsidP="00611B5F">
            <w:pPr>
              <w:spacing w:after="0" w:line="240" w:lineRule="auto"/>
              <w:rPr>
                <w:rFonts w:ascii="Calibri" w:eastAsia="Times New Roman" w:hAnsi="Calibri" w:cs="Times New Roman"/>
                <w:color w:val="000000"/>
                <w:sz w:val="16"/>
                <w:szCs w:val="16"/>
              </w:rPr>
            </w:pPr>
          </w:p>
          <w:p w14:paraId="5CBEC923" w14:textId="77777777" w:rsidR="004D2D21" w:rsidRDefault="004D2D21" w:rsidP="00611B5F">
            <w:pPr>
              <w:spacing w:after="0" w:line="240" w:lineRule="auto"/>
              <w:rPr>
                <w:rFonts w:ascii="Calibri" w:eastAsia="Times New Roman" w:hAnsi="Calibri" w:cs="Times New Roman"/>
                <w:color w:val="000000"/>
                <w:sz w:val="16"/>
                <w:szCs w:val="16"/>
              </w:rPr>
            </w:pPr>
          </w:p>
          <w:p w14:paraId="1E373AEE" w14:textId="77777777" w:rsidR="004D2D21" w:rsidRDefault="004D2D21" w:rsidP="00611B5F">
            <w:pPr>
              <w:spacing w:after="0" w:line="240" w:lineRule="auto"/>
              <w:rPr>
                <w:rFonts w:ascii="Calibri" w:eastAsia="Times New Roman" w:hAnsi="Calibri" w:cs="Times New Roman"/>
                <w:color w:val="000000"/>
                <w:sz w:val="16"/>
                <w:szCs w:val="16"/>
              </w:rPr>
            </w:pPr>
          </w:p>
          <w:p w14:paraId="47DC6F90" w14:textId="77777777" w:rsidR="004D2D21" w:rsidRDefault="004D2D21" w:rsidP="00611B5F">
            <w:pPr>
              <w:spacing w:after="0" w:line="240" w:lineRule="auto"/>
              <w:rPr>
                <w:rFonts w:ascii="Calibri" w:eastAsia="Times New Roman" w:hAnsi="Calibri" w:cs="Times New Roman"/>
                <w:color w:val="000000"/>
                <w:sz w:val="16"/>
                <w:szCs w:val="16"/>
              </w:rPr>
            </w:pPr>
          </w:p>
          <w:p w14:paraId="6EB0BC81" w14:textId="77777777" w:rsidR="004D2D21" w:rsidRDefault="004D2D21" w:rsidP="00611B5F">
            <w:pPr>
              <w:spacing w:after="0" w:line="240" w:lineRule="auto"/>
              <w:rPr>
                <w:rFonts w:ascii="Calibri" w:eastAsia="Times New Roman" w:hAnsi="Calibri" w:cs="Times New Roman"/>
                <w:color w:val="000000"/>
                <w:sz w:val="16"/>
                <w:szCs w:val="16"/>
              </w:rPr>
            </w:pPr>
          </w:p>
          <w:p w14:paraId="0D3C8EDD" w14:textId="77777777" w:rsidR="004D2D21" w:rsidRDefault="004D2D21" w:rsidP="00611B5F">
            <w:pPr>
              <w:spacing w:after="0" w:line="240" w:lineRule="auto"/>
              <w:rPr>
                <w:rFonts w:ascii="Calibri" w:eastAsia="Times New Roman" w:hAnsi="Calibri" w:cs="Times New Roman"/>
                <w:color w:val="000000"/>
                <w:sz w:val="16"/>
                <w:szCs w:val="16"/>
              </w:rPr>
            </w:pPr>
          </w:p>
          <w:p w14:paraId="67415A46"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98.000 €</w:t>
            </w:r>
          </w:p>
          <w:p w14:paraId="51310CCA"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61C487A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4B9535E9"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36420B7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1EBF2D60"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6841B76E"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56CD473E"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3.2.24</w:t>
            </w:r>
          </w:p>
        </w:tc>
        <w:tc>
          <w:tcPr>
            <w:tcW w:w="1622" w:type="dxa"/>
            <w:tcBorders>
              <w:top w:val="nil"/>
              <w:left w:val="nil"/>
              <w:bottom w:val="single" w:sz="4" w:space="0" w:color="auto"/>
              <w:right w:val="single" w:sz="4" w:space="0" w:color="auto"/>
            </w:tcBorders>
            <w:shd w:val="clear" w:color="000000" w:fill="FFFFFF"/>
            <w:vAlign w:val="center"/>
            <w:hideMark/>
          </w:tcPr>
          <w:p w14:paraId="1C32FA74"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Strengthen the capacity of administrators of the application part of the unified information system for electronic data exchange (JSERP)</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6ABF0151"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40 administrators of the JISERP information system trained</w:t>
            </w:r>
          </w:p>
        </w:tc>
        <w:tc>
          <w:tcPr>
            <w:tcW w:w="990" w:type="dxa"/>
            <w:tcBorders>
              <w:top w:val="nil"/>
              <w:left w:val="nil"/>
              <w:bottom w:val="single" w:sz="4" w:space="0" w:color="auto"/>
              <w:right w:val="single" w:sz="4" w:space="0" w:color="auto"/>
            </w:tcBorders>
            <w:shd w:val="clear" w:color="000000" w:fill="FFFFFF"/>
            <w:vAlign w:val="center"/>
            <w:hideMark/>
          </w:tcPr>
          <w:p w14:paraId="3CA25DB6" w14:textId="1A71FAA6" w:rsidR="004D2D21" w:rsidRPr="00792C42" w:rsidRDefault="00CA6B3C" w:rsidP="00611B5F">
            <w:pPr>
              <w:spacing w:after="0" w:line="240" w:lineRule="auto"/>
              <w:jc w:val="center"/>
              <w:rPr>
                <w:rFonts w:eastAsia="Times New Roman" w:cs="Times New Roman"/>
                <w:color w:val="000000"/>
                <w:sz w:val="16"/>
                <w:szCs w:val="16"/>
              </w:rPr>
            </w:pPr>
            <w:r>
              <w:rPr>
                <w:rFonts w:eastAsia="Times New Roman" w:cs="Times New Roman"/>
                <w:color w:val="000000"/>
                <w:sz w:val="16"/>
                <w:szCs w:val="16"/>
                <w:lang w:val="en"/>
              </w:rPr>
              <w:t>HRD</w:t>
            </w:r>
          </w:p>
          <w:p w14:paraId="3BF1EE6D"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MPA</w:t>
            </w:r>
          </w:p>
        </w:tc>
        <w:tc>
          <w:tcPr>
            <w:tcW w:w="810" w:type="dxa"/>
            <w:tcBorders>
              <w:top w:val="nil"/>
              <w:left w:val="nil"/>
              <w:bottom w:val="single" w:sz="4" w:space="0" w:color="auto"/>
              <w:right w:val="single" w:sz="4" w:space="0" w:color="auto"/>
            </w:tcBorders>
            <w:shd w:val="clear" w:color="000000" w:fill="FFFFFF"/>
            <w:vAlign w:val="center"/>
            <w:hideMark/>
          </w:tcPr>
          <w:p w14:paraId="4B54A73C"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single" w:sz="4" w:space="0" w:color="auto"/>
            </w:tcBorders>
            <w:shd w:val="clear" w:color="000000" w:fill="FFFFFF"/>
            <w:vAlign w:val="center"/>
            <w:hideMark/>
          </w:tcPr>
          <w:p w14:paraId="09A0884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710" w:type="dxa"/>
            <w:tcBorders>
              <w:top w:val="nil"/>
              <w:left w:val="nil"/>
              <w:bottom w:val="single" w:sz="4" w:space="0" w:color="auto"/>
              <w:right w:val="single" w:sz="4" w:space="0" w:color="auto"/>
            </w:tcBorders>
            <w:shd w:val="clear" w:color="000000" w:fill="FFFF00"/>
            <w:vAlign w:val="center"/>
            <w:hideMark/>
          </w:tcPr>
          <w:p w14:paraId="6E980F2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5A8B7BA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34139FFE"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6FEDA372"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0AA433E5" w14:textId="77777777" w:rsidR="004D2D21" w:rsidRDefault="004D2D21" w:rsidP="00611B5F">
            <w:pPr>
              <w:spacing w:after="0" w:line="240" w:lineRule="auto"/>
              <w:rPr>
                <w:rFonts w:ascii="Calibri" w:eastAsia="Times New Roman" w:hAnsi="Calibri" w:cs="Times New Roman"/>
                <w:color w:val="000000"/>
                <w:sz w:val="16"/>
                <w:szCs w:val="16"/>
              </w:rPr>
            </w:pPr>
          </w:p>
          <w:p w14:paraId="586785D2" w14:textId="77777777" w:rsidR="004D2D21" w:rsidRDefault="004D2D21" w:rsidP="00611B5F">
            <w:pPr>
              <w:spacing w:after="0" w:line="240" w:lineRule="auto"/>
              <w:rPr>
                <w:rFonts w:ascii="Calibri" w:eastAsia="Times New Roman" w:hAnsi="Calibri" w:cs="Times New Roman"/>
                <w:color w:val="000000"/>
                <w:sz w:val="16"/>
                <w:szCs w:val="16"/>
              </w:rPr>
            </w:pPr>
          </w:p>
          <w:p w14:paraId="1685BAE2"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12.000 €</w:t>
            </w:r>
          </w:p>
          <w:p w14:paraId="235F31AA"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16011E2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43ED8386"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09DB739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vAlign w:val="bottom"/>
            <w:hideMark/>
          </w:tcPr>
          <w:p w14:paraId="42EF0FE6"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1978417C"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3C26DEBD"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3.2.25</w:t>
            </w:r>
          </w:p>
        </w:tc>
        <w:tc>
          <w:tcPr>
            <w:tcW w:w="1622" w:type="dxa"/>
            <w:tcBorders>
              <w:top w:val="nil"/>
              <w:left w:val="nil"/>
              <w:bottom w:val="single" w:sz="4" w:space="0" w:color="auto"/>
              <w:right w:val="single" w:sz="4" w:space="0" w:color="auto"/>
            </w:tcBorders>
            <w:shd w:val="clear" w:color="000000" w:fill="FFFFFF"/>
            <w:vAlign w:val="center"/>
            <w:hideMark/>
          </w:tcPr>
          <w:p w14:paraId="3A3BC217"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Conduct training for content administrators on the data.gov.me portal</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2191C67F"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66 administrators of the data.gov.me information system </w:t>
            </w:r>
            <w:proofErr w:type="gramStart"/>
            <w:r w:rsidRPr="00792C42">
              <w:rPr>
                <w:rFonts w:eastAsia="Times New Roman" w:cs="Times New Roman"/>
                <w:color w:val="000000"/>
                <w:sz w:val="16"/>
                <w:szCs w:val="16"/>
                <w:lang w:val="en"/>
              </w:rPr>
              <w:t>were</w:t>
            </w:r>
            <w:proofErr w:type="gramEnd"/>
            <w:r w:rsidRPr="00792C42">
              <w:rPr>
                <w:rFonts w:eastAsia="Times New Roman" w:cs="Times New Roman"/>
                <w:color w:val="000000"/>
                <w:sz w:val="16"/>
                <w:szCs w:val="16"/>
                <w:lang w:val="en"/>
              </w:rPr>
              <w:t xml:space="preserve"> trained</w:t>
            </w:r>
          </w:p>
        </w:tc>
        <w:tc>
          <w:tcPr>
            <w:tcW w:w="990" w:type="dxa"/>
            <w:tcBorders>
              <w:top w:val="nil"/>
              <w:left w:val="nil"/>
              <w:bottom w:val="single" w:sz="4" w:space="0" w:color="auto"/>
              <w:right w:val="single" w:sz="4" w:space="0" w:color="auto"/>
            </w:tcBorders>
            <w:shd w:val="clear" w:color="000000" w:fill="FFFFFF"/>
            <w:vAlign w:val="center"/>
            <w:hideMark/>
          </w:tcPr>
          <w:p w14:paraId="7078BD51"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HRMA</w:t>
            </w:r>
          </w:p>
          <w:p w14:paraId="6303BBB1"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MPA</w:t>
            </w:r>
          </w:p>
        </w:tc>
        <w:tc>
          <w:tcPr>
            <w:tcW w:w="810" w:type="dxa"/>
            <w:tcBorders>
              <w:top w:val="nil"/>
              <w:left w:val="nil"/>
              <w:bottom w:val="single" w:sz="4" w:space="0" w:color="auto"/>
              <w:right w:val="single" w:sz="4" w:space="0" w:color="auto"/>
            </w:tcBorders>
            <w:shd w:val="clear" w:color="000000" w:fill="FFFFFF"/>
            <w:vAlign w:val="center"/>
            <w:hideMark/>
          </w:tcPr>
          <w:p w14:paraId="21446B77"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single" w:sz="4" w:space="0" w:color="auto"/>
            </w:tcBorders>
            <w:shd w:val="clear" w:color="000000" w:fill="FFFFFF"/>
            <w:vAlign w:val="center"/>
            <w:hideMark/>
          </w:tcPr>
          <w:p w14:paraId="58DB78D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710" w:type="dxa"/>
            <w:tcBorders>
              <w:top w:val="nil"/>
              <w:left w:val="nil"/>
              <w:bottom w:val="single" w:sz="4" w:space="0" w:color="auto"/>
              <w:right w:val="single" w:sz="4" w:space="0" w:color="auto"/>
            </w:tcBorders>
            <w:shd w:val="clear" w:color="000000" w:fill="FFFF00"/>
            <w:vAlign w:val="center"/>
            <w:hideMark/>
          </w:tcPr>
          <w:p w14:paraId="76B89EC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23B153F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64EE6891"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292E73F8"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16.000 €</w:t>
            </w:r>
          </w:p>
          <w:p w14:paraId="7623BD25"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541C1C4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557639A5"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338E44F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73F858EC"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3452E9FF"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3574ED2B"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3.2.26</w:t>
            </w:r>
          </w:p>
        </w:tc>
        <w:tc>
          <w:tcPr>
            <w:tcW w:w="1622" w:type="dxa"/>
            <w:tcBorders>
              <w:top w:val="nil"/>
              <w:left w:val="nil"/>
              <w:bottom w:val="single" w:sz="4" w:space="0" w:color="auto"/>
              <w:right w:val="single" w:sz="4" w:space="0" w:color="auto"/>
            </w:tcBorders>
            <w:shd w:val="clear" w:color="000000" w:fill="FFFFFF"/>
            <w:vAlign w:val="center"/>
            <w:hideMark/>
          </w:tcPr>
          <w:p w14:paraId="61BB4A29"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Promote data preparation in open data format</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6918E1EE"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The number of trainings held for public administration and local self-government units to improve their skills and understanding in the preparation of data in open data format</w:t>
            </w:r>
          </w:p>
          <w:p w14:paraId="7AA05BE5"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Number of open data workshops held for different stakeholders</w:t>
            </w:r>
          </w:p>
        </w:tc>
        <w:tc>
          <w:tcPr>
            <w:tcW w:w="990" w:type="dxa"/>
            <w:tcBorders>
              <w:top w:val="nil"/>
              <w:left w:val="nil"/>
              <w:bottom w:val="single" w:sz="4" w:space="0" w:color="auto"/>
              <w:right w:val="single" w:sz="4" w:space="0" w:color="auto"/>
            </w:tcBorders>
            <w:shd w:val="clear" w:color="000000" w:fill="FFFFFF"/>
            <w:vAlign w:val="center"/>
            <w:hideMark/>
          </w:tcPr>
          <w:p w14:paraId="74F26ABB"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MPA</w:t>
            </w:r>
          </w:p>
          <w:p w14:paraId="12F58298"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HRMA</w:t>
            </w:r>
          </w:p>
          <w:p w14:paraId="6F9FC207"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CEMNE</w:t>
            </w:r>
          </w:p>
        </w:tc>
        <w:tc>
          <w:tcPr>
            <w:tcW w:w="810" w:type="dxa"/>
            <w:tcBorders>
              <w:top w:val="nil"/>
              <w:left w:val="nil"/>
              <w:bottom w:val="single" w:sz="4" w:space="0" w:color="auto"/>
              <w:right w:val="single" w:sz="4" w:space="0" w:color="auto"/>
            </w:tcBorders>
            <w:shd w:val="clear" w:color="000000" w:fill="FFFFFF"/>
            <w:vAlign w:val="center"/>
            <w:hideMark/>
          </w:tcPr>
          <w:p w14:paraId="5EE38B50"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nil"/>
              <w:left w:val="nil"/>
              <w:bottom w:val="single" w:sz="4" w:space="0" w:color="auto"/>
              <w:right w:val="single" w:sz="4" w:space="0" w:color="auto"/>
            </w:tcBorders>
            <w:shd w:val="clear" w:color="000000" w:fill="FFFFFF"/>
            <w:vAlign w:val="center"/>
            <w:hideMark/>
          </w:tcPr>
          <w:p w14:paraId="5A64772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710" w:type="dxa"/>
            <w:tcBorders>
              <w:top w:val="nil"/>
              <w:left w:val="nil"/>
              <w:bottom w:val="single" w:sz="4" w:space="0" w:color="auto"/>
              <w:right w:val="single" w:sz="4" w:space="0" w:color="auto"/>
            </w:tcBorders>
            <w:shd w:val="clear" w:color="000000" w:fill="FFFF00"/>
            <w:vAlign w:val="center"/>
            <w:hideMark/>
          </w:tcPr>
          <w:p w14:paraId="5B3C972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3E8031B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56FF7B24"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2223E920"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56B32A52" w14:textId="77777777" w:rsidR="004D2D21" w:rsidRDefault="004D2D21" w:rsidP="00611B5F">
            <w:pPr>
              <w:spacing w:after="0" w:line="240" w:lineRule="auto"/>
              <w:rPr>
                <w:rFonts w:ascii="Calibri" w:eastAsia="Times New Roman" w:hAnsi="Calibri" w:cs="Times New Roman"/>
                <w:color w:val="000000"/>
                <w:sz w:val="16"/>
                <w:szCs w:val="16"/>
              </w:rPr>
            </w:pPr>
          </w:p>
          <w:p w14:paraId="326B6062" w14:textId="77777777" w:rsidR="004D2D21" w:rsidRDefault="004D2D21" w:rsidP="00611B5F">
            <w:pPr>
              <w:spacing w:after="0" w:line="240" w:lineRule="auto"/>
              <w:rPr>
                <w:rFonts w:ascii="Calibri" w:eastAsia="Times New Roman" w:hAnsi="Calibri" w:cs="Times New Roman"/>
                <w:color w:val="000000"/>
                <w:sz w:val="16"/>
                <w:szCs w:val="16"/>
              </w:rPr>
            </w:pPr>
          </w:p>
          <w:p w14:paraId="5C5D6C36"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47.000 €</w:t>
            </w:r>
          </w:p>
          <w:p w14:paraId="070D40F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2281118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4C8B2A4F"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11E2FB9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4BDB3A28"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6C50A572"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6BE7B0D4"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3.2.27</w:t>
            </w:r>
          </w:p>
        </w:tc>
        <w:tc>
          <w:tcPr>
            <w:tcW w:w="1622" w:type="dxa"/>
            <w:tcBorders>
              <w:top w:val="nil"/>
              <w:left w:val="nil"/>
              <w:bottom w:val="single" w:sz="4" w:space="0" w:color="auto"/>
              <w:right w:val="single" w:sz="4" w:space="0" w:color="auto"/>
            </w:tcBorders>
            <w:shd w:val="clear" w:color="000000" w:fill="FFFFFF"/>
            <w:vAlign w:val="center"/>
            <w:hideMark/>
          </w:tcPr>
          <w:p w14:paraId="3277A303"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Raise awareness of the importance of providing e-services</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32B57671"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Number of realized promotional events/workshops on the importance of providing electronic services in public administration</w:t>
            </w:r>
          </w:p>
          <w:p w14:paraId="768DAA69"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Number of trained administrators and moderators of the Electronic Administration Portal</w:t>
            </w:r>
          </w:p>
        </w:tc>
        <w:tc>
          <w:tcPr>
            <w:tcW w:w="990" w:type="dxa"/>
            <w:tcBorders>
              <w:top w:val="nil"/>
              <w:left w:val="nil"/>
              <w:bottom w:val="single" w:sz="4" w:space="0" w:color="auto"/>
              <w:right w:val="single" w:sz="4" w:space="0" w:color="auto"/>
            </w:tcBorders>
            <w:shd w:val="clear" w:color="000000" w:fill="FFFFFF"/>
            <w:vAlign w:val="center"/>
            <w:hideMark/>
          </w:tcPr>
          <w:p w14:paraId="33CF646C"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MPA</w:t>
            </w:r>
          </w:p>
          <w:p w14:paraId="364C5AD4" w14:textId="7C5068B4"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w:t>
            </w:r>
            <w:r w:rsidR="00CA6B3C">
              <w:rPr>
                <w:rFonts w:eastAsia="Times New Roman" w:cs="Times New Roman"/>
                <w:color w:val="000000"/>
                <w:sz w:val="16"/>
                <w:szCs w:val="16"/>
                <w:lang w:val="en"/>
              </w:rPr>
              <w:t>HRD</w:t>
            </w:r>
          </w:p>
        </w:tc>
        <w:tc>
          <w:tcPr>
            <w:tcW w:w="810" w:type="dxa"/>
            <w:tcBorders>
              <w:top w:val="nil"/>
              <w:left w:val="nil"/>
              <w:bottom w:val="single" w:sz="4" w:space="0" w:color="auto"/>
              <w:right w:val="single" w:sz="4" w:space="0" w:color="auto"/>
            </w:tcBorders>
            <w:shd w:val="clear" w:color="000000" w:fill="FFFFFF"/>
            <w:vAlign w:val="center"/>
            <w:hideMark/>
          </w:tcPr>
          <w:p w14:paraId="2A453775"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Q3 2022</w:t>
            </w:r>
          </w:p>
        </w:tc>
        <w:tc>
          <w:tcPr>
            <w:tcW w:w="990" w:type="dxa"/>
            <w:tcBorders>
              <w:top w:val="nil"/>
              <w:left w:val="nil"/>
              <w:bottom w:val="single" w:sz="4" w:space="0" w:color="auto"/>
              <w:right w:val="single" w:sz="4" w:space="0" w:color="auto"/>
            </w:tcBorders>
            <w:shd w:val="clear" w:color="000000" w:fill="FFFFFF"/>
            <w:vAlign w:val="center"/>
            <w:hideMark/>
          </w:tcPr>
          <w:p w14:paraId="3C6D3F1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2024</w:t>
            </w:r>
          </w:p>
        </w:tc>
        <w:tc>
          <w:tcPr>
            <w:tcW w:w="1710" w:type="dxa"/>
            <w:tcBorders>
              <w:top w:val="nil"/>
              <w:left w:val="nil"/>
              <w:bottom w:val="single" w:sz="4" w:space="0" w:color="auto"/>
              <w:right w:val="single" w:sz="4" w:space="0" w:color="auto"/>
            </w:tcBorders>
            <w:shd w:val="clear" w:color="000000" w:fill="009900"/>
            <w:vAlign w:val="center"/>
            <w:hideMark/>
          </w:tcPr>
          <w:p w14:paraId="46197EE3"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5B25B32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50563C67"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17580A78"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24.000 €</w:t>
            </w:r>
          </w:p>
          <w:p w14:paraId="2796694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5051677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5DFA18B0"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5E92127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24DA7895"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2406157F"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6CE804E4"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3.2.28</w:t>
            </w:r>
          </w:p>
        </w:tc>
        <w:tc>
          <w:tcPr>
            <w:tcW w:w="1622" w:type="dxa"/>
            <w:tcBorders>
              <w:top w:val="nil"/>
              <w:left w:val="nil"/>
              <w:bottom w:val="single" w:sz="4" w:space="0" w:color="auto"/>
              <w:right w:val="single" w:sz="4" w:space="0" w:color="auto"/>
            </w:tcBorders>
            <w:shd w:val="clear" w:color="000000" w:fill="FFFFFF"/>
            <w:vAlign w:val="center"/>
            <w:hideMark/>
          </w:tcPr>
          <w:p w14:paraId="1C10900C"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Build capacity of officials in MPADDM on the management of ICT projects </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4272E185"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10 employees in ICT project management trained</w:t>
            </w:r>
          </w:p>
        </w:tc>
        <w:tc>
          <w:tcPr>
            <w:tcW w:w="990" w:type="dxa"/>
            <w:tcBorders>
              <w:top w:val="nil"/>
              <w:left w:val="nil"/>
              <w:bottom w:val="single" w:sz="4" w:space="0" w:color="auto"/>
              <w:right w:val="single" w:sz="4" w:space="0" w:color="auto"/>
            </w:tcBorders>
            <w:shd w:val="clear" w:color="000000" w:fill="FFFFFF"/>
            <w:vAlign w:val="center"/>
            <w:hideMark/>
          </w:tcPr>
          <w:p w14:paraId="4C4277E5"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MPA</w:t>
            </w:r>
          </w:p>
        </w:tc>
        <w:tc>
          <w:tcPr>
            <w:tcW w:w="810" w:type="dxa"/>
            <w:tcBorders>
              <w:top w:val="nil"/>
              <w:left w:val="nil"/>
              <w:bottom w:val="single" w:sz="4" w:space="0" w:color="auto"/>
              <w:right w:val="single" w:sz="4" w:space="0" w:color="auto"/>
            </w:tcBorders>
            <w:shd w:val="clear" w:color="000000" w:fill="FFFFFF"/>
            <w:vAlign w:val="center"/>
            <w:hideMark/>
          </w:tcPr>
          <w:p w14:paraId="2CFE5818"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single" w:sz="4" w:space="0" w:color="auto"/>
            </w:tcBorders>
            <w:shd w:val="clear" w:color="000000" w:fill="FFFFFF"/>
            <w:vAlign w:val="center"/>
            <w:hideMark/>
          </w:tcPr>
          <w:p w14:paraId="34866AA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710" w:type="dxa"/>
            <w:tcBorders>
              <w:top w:val="nil"/>
              <w:left w:val="nil"/>
              <w:bottom w:val="single" w:sz="4" w:space="0" w:color="auto"/>
              <w:right w:val="single" w:sz="4" w:space="0" w:color="auto"/>
            </w:tcBorders>
            <w:shd w:val="clear" w:color="000000" w:fill="FFFF00"/>
            <w:vAlign w:val="center"/>
            <w:hideMark/>
          </w:tcPr>
          <w:p w14:paraId="23B5A17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0A01340C" w14:textId="77777777" w:rsidR="004D2D21" w:rsidRPr="00792C42" w:rsidRDefault="004D2D21" w:rsidP="00611B5F">
            <w:pPr>
              <w:spacing w:after="0" w:line="240" w:lineRule="auto"/>
              <w:jc w:val="center"/>
              <w:rPr>
                <w:rFonts w:ascii="Cambria" w:eastAsia="Times New Roman" w:hAnsi="Cambria"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6B365898"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1EF1ADD1"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19.000 €</w:t>
            </w:r>
          </w:p>
          <w:p w14:paraId="38A5E24C" w14:textId="77777777" w:rsidR="004D2D21" w:rsidRPr="00792C42" w:rsidRDefault="004D2D21" w:rsidP="00611B5F">
            <w:pPr>
              <w:spacing w:after="0" w:line="240" w:lineRule="auto"/>
              <w:jc w:val="center"/>
              <w:rPr>
                <w:rFonts w:ascii="Cambria" w:eastAsia="Times New Roman" w:hAnsi="Cambria"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4EE7605D" w14:textId="77777777" w:rsidR="004D2D21" w:rsidRPr="00792C42" w:rsidRDefault="004D2D21" w:rsidP="00611B5F">
            <w:pPr>
              <w:spacing w:after="0" w:line="240" w:lineRule="auto"/>
              <w:jc w:val="center"/>
              <w:rPr>
                <w:rFonts w:ascii="Cambria" w:eastAsia="Times New Roman" w:hAnsi="Cambria"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1D68B910"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55905628" w14:textId="77777777" w:rsidR="004D2D21" w:rsidRPr="00792C42" w:rsidRDefault="004D2D21" w:rsidP="00611B5F">
            <w:pPr>
              <w:spacing w:after="0" w:line="240" w:lineRule="auto"/>
              <w:jc w:val="center"/>
              <w:rPr>
                <w:rFonts w:ascii="Cambria" w:eastAsia="Times New Roman" w:hAnsi="Cambria"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vAlign w:val="center"/>
            <w:hideMark/>
          </w:tcPr>
          <w:p w14:paraId="1D4610FA" w14:textId="77777777" w:rsidR="004D2D21" w:rsidRPr="00792C42" w:rsidRDefault="004D2D21" w:rsidP="00611B5F">
            <w:pPr>
              <w:spacing w:after="0" w:line="240" w:lineRule="auto"/>
              <w:rPr>
                <w:rFonts w:ascii="Cambria" w:eastAsia="Times New Roman" w:hAnsi="Cambria" w:cs="Times New Roman"/>
                <w:color w:val="000000"/>
                <w:sz w:val="16"/>
                <w:szCs w:val="16"/>
              </w:rPr>
            </w:pPr>
            <w:r w:rsidRPr="00792C42">
              <w:rPr>
                <w:rFonts w:ascii="Cambria" w:eastAsia="Times New Roman" w:hAnsi="Cambria" w:cs="Times New Roman"/>
                <w:color w:val="000000"/>
                <w:sz w:val="16"/>
                <w:szCs w:val="16"/>
              </w:rPr>
              <w:t> </w:t>
            </w:r>
          </w:p>
        </w:tc>
      </w:tr>
      <w:tr w:rsidR="004D2D21" w14:paraId="62B7E905"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18737857"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3.2.29</w:t>
            </w:r>
          </w:p>
        </w:tc>
        <w:tc>
          <w:tcPr>
            <w:tcW w:w="16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DC54DC"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Conduct ISO standards and GDPR training (for obtaining certificates for implementers and internal audits)</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FB038B0"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-20 employees in the public administration for some of the ISO standards</w:t>
            </w:r>
          </w:p>
          <w:p w14:paraId="667B9DB0"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trained/certified - Trained 20 employees in the public administration to know the GDPR</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5D5C67"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MPA</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AEB1BD"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E55CB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71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52326D5"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10959C5D" w14:textId="77777777" w:rsidR="004D2D21" w:rsidRPr="00792C42" w:rsidRDefault="004D2D21" w:rsidP="00611B5F">
            <w:pPr>
              <w:spacing w:after="0" w:line="240" w:lineRule="auto"/>
              <w:jc w:val="center"/>
              <w:rPr>
                <w:rFonts w:ascii="Cambria" w:eastAsia="Times New Roman" w:hAnsi="Cambria"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569C4D3D"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454BF281"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0DA3146F"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25.000 €</w:t>
            </w:r>
          </w:p>
          <w:p w14:paraId="4453AA6F" w14:textId="77777777" w:rsidR="004D2D21" w:rsidRPr="00792C42" w:rsidRDefault="004D2D21" w:rsidP="00611B5F">
            <w:pPr>
              <w:spacing w:after="0" w:line="240" w:lineRule="auto"/>
              <w:jc w:val="center"/>
              <w:rPr>
                <w:rFonts w:ascii="Cambria" w:eastAsia="Times New Roman" w:hAnsi="Cambria"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58BE426F" w14:textId="77777777" w:rsidR="004D2D21" w:rsidRPr="00792C42" w:rsidRDefault="004D2D21" w:rsidP="00611B5F">
            <w:pPr>
              <w:spacing w:after="0" w:line="240" w:lineRule="auto"/>
              <w:jc w:val="center"/>
              <w:rPr>
                <w:rFonts w:ascii="Cambria" w:eastAsia="Times New Roman" w:hAnsi="Cambria"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077B90"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381BF19E" w14:textId="77777777" w:rsidR="004D2D21" w:rsidRPr="00792C42" w:rsidRDefault="004D2D21" w:rsidP="00611B5F">
            <w:pPr>
              <w:spacing w:after="0" w:line="240" w:lineRule="auto"/>
              <w:jc w:val="center"/>
              <w:rPr>
                <w:rFonts w:ascii="Cambria" w:eastAsia="Times New Roman" w:hAnsi="Cambria" w:cs="Times New Roman"/>
                <w:color w:val="000000"/>
                <w:sz w:val="16"/>
                <w:szCs w:val="16"/>
              </w:rPr>
            </w:pPr>
          </w:p>
        </w:tc>
        <w:tc>
          <w:tcPr>
            <w:tcW w:w="13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111DFB" w14:textId="77777777" w:rsidR="004D2D21" w:rsidRPr="00792C42" w:rsidRDefault="004D2D21" w:rsidP="00611B5F">
            <w:pPr>
              <w:spacing w:after="0" w:line="240" w:lineRule="auto"/>
              <w:rPr>
                <w:rFonts w:ascii="Cambria" w:eastAsia="Times New Roman" w:hAnsi="Cambria" w:cs="Times New Roman"/>
                <w:color w:val="000000"/>
                <w:sz w:val="16"/>
                <w:szCs w:val="16"/>
              </w:rPr>
            </w:pPr>
            <w:r w:rsidRPr="00792C42">
              <w:rPr>
                <w:rFonts w:ascii="Cambria" w:eastAsia="Times New Roman" w:hAnsi="Cambria" w:cs="Times New Roman"/>
                <w:color w:val="000000"/>
                <w:sz w:val="16"/>
                <w:szCs w:val="16"/>
              </w:rPr>
              <w:t> </w:t>
            </w:r>
          </w:p>
        </w:tc>
      </w:tr>
      <w:tr w:rsidR="004D2D21" w14:paraId="4A0A8236"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44733F8E"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3.2.30</w:t>
            </w:r>
          </w:p>
        </w:tc>
        <w:tc>
          <w:tcPr>
            <w:tcW w:w="1622" w:type="dxa"/>
            <w:tcBorders>
              <w:top w:val="single" w:sz="4" w:space="0" w:color="auto"/>
              <w:left w:val="nil"/>
              <w:bottom w:val="single" w:sz="4" w:space="0" w:color="auto"/>
              <w:right w:val="single" w:sz="4" w:space="0" w:color="auto"/>
            </w:tcBorders>
            <w:shd w:val="clear" w:color="000000" w:fill="FFFFFF"/>
            <w:vAlign w:val="center"/>
            <w:hideMark/>
          </w:tcPr>
          <w:p w14:paraId="145A0327"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Improve the system for measuring employee satisfaction in public administration</w:t>
            </w:r>
          </w:p>
        </w:tc>
        <w:tc>
          <w:tcPr>
            <w:tcW w:w="1980" w:type="dxa"/>
            <w:gridSpan w:val="2"/>
            <w:tcBorders>
              <w:top w:val="single" w:sz="4" w:space="0" w:color="auto"/>
              <w:left w:val="nil"/>
              <w:bottom w:val="single" w:sz="4" w:space="0" w:color="auto"/>
              <w:right w:val="single" w:sz="4" w:space="0" w:color="auto"/>
            </w:tcBorders>
            <w:shd w:val="clear" w:color="000000" w:fill="FFFFFF"/>
            <w:vAlign w:val="center"/>
            <w:hideMark/>
          </w:tcPr>
          <w:p w14:paraId="5C37BD77"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Methodology for measuring employee satisfaction in public administration</w:t>
            </w:r>
          </w:p>
          <w:p w14:paraId="616C7750"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improved</w:t>
            </w:r>
            <w:proofErr w:type="gramStart"/>
            <w:r w:rsidRPr="00792C42">
              <w:rPr>
                <w:rFonts w:eastAsia="Times New Roman" w:cs="Times New Roman"/>
                <w:color w:val="000000"/>
                <w:sz w:val="16"/>
                <w:szCs w:val="16"/>
                <w:lang w:val="en"/>
              </w:rPr>
              <w:t>-  standardized</w:t>
            </w:r>
            <w:proofErr w:type="gramEnd"/>
            <w:r w:rsidRPr="00792C42">
              <w:rPr>
                <w:rFonts w:eastAsia="Times New Roman" w:cs="Times New Roman"/>
                <w:color w:val="000000"/>
                <w:sz w:val="16"/>
                <w:szCs w:val="16"/>
                <w:lang w:val="en"/>
              </w:rPr>
              <w:t xml:space="preserve"> guidelines for measuring employee satisfaction in public administration developed</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192A2649" w14:textId="74C595C7" w:rsidR="004D2D21" w:rsidRPr="00792C42" w:rsidRDefault="00CA6B3C" w:rsidP="00611B5F">
            <w:pPr>
              <w:spacing w:after="0" w:line="240" w:lineRule="auto"/>
              <w:jc w:val="center"/>
              <w:rPr>
                <w:rFonts w:eastAsia="Times New Roman" w:cs="Times New Roman"/>
                <w:color w:val="000000"/>
                <w:sz w:val="16"/>
                <w:szCs w:val="16"/>
              </w:rPr>
            </w:pPr>
            <w:r>
              <w:rPr>
                <w:rFonts w:eastAsia="Times New Roman" w:cs="Times New Roman"/>
                <w:color w:val="000000"/>
                <w:sz w:val="16"/>
                <w:szCs w:val="16"/>
                <w:lang w:val="en"/>
              </w:rPr>
              <w:t>HRD</w:t>
            </w:r>
          </w:p>
          <w:p w14:paraId="010B796B"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MPA</w:t>
            </w:r>
          </w:p>
        </w:tc>
        <w:tc>
          <w:tcPr>
            <w:tcW w:w="810" w:type="dxa"/>
            <w:tcBorders>
              <w:top w:val="single" w:sz="4" w:space="0" w:color="auto"/>
              <w:left w:val="nil"/>
              <w:bottom w:val="single" w:sz="4" w:space="0" w:color="auto"/>
              <w:right w:val="single" w:sz="4" w:space="0" w:color="auto"/>
            </w:tcBorders>
            <w:shd w:val="clear" w:color="000000" w:fill="FFFFFF"/>
            <w:vAlign w:val="center"/>
            <w:hideMark/>
          </w:tcPr>
          <w:p w14:paraId="303DA882"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Q3 2022</w:t>
            </w:r>
          </w:p>
        </w:tc>
        <w:tc>
          <w:tcPr>
            <w:tcW w:w="990" w:type="dxa"/>
            <w:tcBorders>
              <w:top w:val="single" w:sz="4" w:space="0" w:color="auto"/>
              <w:left w:val="nil"/>
              <w:bottom w:val="single" w:sz="4" w:space="0" w:color="auto"/>
              <w:right w:val="nil"/>
            </w:tcBorders>
            <w:shd w:val="clear" w:color="000000" w:fill="FFFFFF"/>
            <w:vAlign w:val="center"/>
            <w:hideMark/>
          </w:tcPr>
          <w:p w14:paraId="4876444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Q3 2024</w:t>
            </w:r>
          </w:p>
        </w:tc>
        <w:tc>
          <w:tcPr>
            <w:tcW w:w="171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C25BD2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4ED67E9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5C38FF9"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0A76F583"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10B562F5" w14:textId="77777777" w:rsidR="004D2D21" w:rsidRDefault="004D2D21" w:rsidP="00611B5F">
            <w:pPr>
              <w:spacing w:after="0" w:line="240" w:lineRule="auto"/>
              <w:rPr>
                <w:rFonts w:ascii="Calibri" w:eastAsia="Times New Roman" w:hAnsi="Calibri" w:cs="Times New Roman"/>
                <w:color w:val="000000"/>
                <w:sz w:val="16"/>
                <w:szCs w:val="16"/>
              </w:rPr>
            </w:pPr>
          </w:p>
          <w:p w14:paraId="19A2059B" w14:textId="77777777" w:rsidR="004D2D21" w:rsidRDefault="004D2D21" w:rsidP="00611B5F">
            <w:pPr>
              <w:spacing w:after="0" w:line="240" w:lineRule="auto"/>
              <w:rPr>
                <w:rFonts w:ascii="Calibri" w:eastAsia="Times New Roman" w:hAnsi="Calibri" w:cs="Times New Roman"/>
                <w:color w:val="000000"/>
                <w:sz w:val="16"/>
                <w:szCs w:val="16"/>
              </w:rPr>
            </w:pPr>
          </w:p>
          <w:p w14:paraId="77BDD26A"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25.500 €</w:t>
            </w:r>
          </w:p>
          <w:p w14:paraId="483E14C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10B11D0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B412A6"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183C5A7A"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single" w:sz="4" w:space="0" w:color="auto"/>
              <w:left w:val="nil"/>
              <w:bottom w:val="single" w:sz="4" w:space="0" w:color="auto"/>
              <w:right w:val="single" w:sz="4" w:space="0" w:color="auto"/>
            </w:tcBorders>
            <w:shd w:val="clear" w:color="000000" w:fill="FFFFFF"/>
            <w:noWrap/>
            <w:vAlign w:val="bottom"/>
            <w:hideMark/>
          </w:tcPr>
          <w:p w14:paraId="5E67AAA6"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155ED9E8"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10323EA4"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3.2.31</w:t>
            </w:r>
          </w:p>
        </w:tc>
        <w:tc>
          <w:tcPr>
            <w:tcW w:w="1622" w:type="dxa"/>
            <w:tcBorders>
              <w:top w:val="nil"/>
              <w:left w:val="nil"/>
              <w:bottom w:val="single" w:sz="4" w:space="0" w:color="auto"/>
              <w:right w:val="single" w:sz="4" w:space="0" w:color="auto"/>
            </w:tcBorders>
            <w:shd w:val="clear" w:color="000000" w:fill="FFFFFF"/>
            <w:vAlign w:val="center"/>
            <w:hideMark/>
          </w:tcPr>
          <w:p w14:paraId="7299D811"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Conduct training for contact persons in human resources management units on the procedure for measuring employee satisfaction</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1302F0C0"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Number of trained contact persons for HRH on the procedure for measuring employee satisfaction</w:t>
            </w:r>
          </w:p>
          <w:p w14:paraId="72DAB0DE"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Promotional activities on the importance of employee satisfaction measurement</w:t>
            </w:r>
          </w:p>
        </w:tc>
        <w:tc>
          <w:tcPr>
            <w:tcW w:w="990" w:type="dxa"/>
            <w:tcBorders>
              <w:top w:val="nil"/>
              <w:left w:val="nil"/>
              <w:bottom w:val="single" w:sz="4" w:space="0" w:color="auto"/>
              <w:right w:val="single" w:sz="4" w:space="0" w:color="auto"/>
            </w:tcBorders>
            <w:shd w:val="clear" w:color="000000" w:fill="FFFFFF"/>
            <w:vAlign w:val="center"/>
            <w:hideMark/>
          </w:tcPr>
          <w:p w14:paraId="4AC01A8D" w14:textId="0BAA1B95" w:rsidR="004D2D21" w:rsidRPr="00792C42" w:rsidRDefault="00CA6B3C" w:rsidP="00611B5F">
            <w:pPr>
              <w:spacing w:after="0" w:line="240" w:lineRule="auto"/>
              <w:jc w:val="center"/>
              <w:rPr>
                <w:rFonts w:eastAsia="Times New Roman" w:cs="Times New Roman"/>
                <w:color w:val="000000"/>
                <w:sz w:val="16"/>
                <w:szCs w:val="16"/>
              </w:rPr>
            </w:pPr>
            <w:r>
              <w:rPr>
                <w:rFonts w:eastAsia="Times New Roman" w:cs="Times New Roman"/>
                <w:color w:val="000000"/>
                <w:sz w:val="16"/>
                <w:szCs w:val="16"/>
                <w:lang w:val="en"/>
              </w:rPr>
              <w:t>HRD</w:t>
            </w:r>
          </w:p>
          <w:p w14:paraId="46C76E43"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MPA</w:t>
            </w:r>
          </w:p>
        </w:tc>
        <w:tc>
          <w:tcPr>
            <w:tcW w:w="810" w:type="dxa"/>
            <w:tcBorders>
              <w:top w:val="nil"/>
              <w:left w:val="nil"/>
              <w:bottom w:val="single" w:sz="4" w:space="0" w:color="auto"/>
              <w:right w:val="single" w:sz="4" w:space="0" w:color="auto"/>
            </w:tcBorders>
            <w:shd w:val="clear" w:color="000000" w:fill="FFFFFF"/>
            <w:vAlign w:val="center"/>
            <w:hideMark/>
          </w:tcPr>
          <w:p w14:paraId="6BDDCE6A"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Q3 2022</w:t>
            </w:r>
          </w:p>
        </w:tc>
        <w:tc>
          <w:tcPr>
            <w:tcW w:w="990" w:type="dxa"/>
            <w:tcBorders>
              <w:top w:val="nil"/>
              <w:left w:val="nil"/>
              <w:bottom w:val="single" w:sz="4" w:space="0" w:color="auto"/>
              <w:right w:val="nil"/>
            </w:tcBorders>
            <w:shd w:val="clear" w:color="000000" w:fill="FFFFFF"/>
            <w:vAlign w:val="center"/>
            <w:hideMark/>
          </w:tcPr>
          <w:p w14:paraId="37449CB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Q3 2024</w:t>
            </w:r>
          </w:p>
        </w:tc>
        <w:tc>
          <w:tcPr>
            <w:tcW w:w="1710" w:type="dxa"/>
            <w:tcBorders>
              <w:top w:val="nil"/>
              <w:left w:val="single" w:sz="4" w:space="0" w:color="auto"/>
              <w:bottom w:val="single" w:sz="4" w:space="0" w:color="auto"/>
              <w:right w:val="single" w:sz="4" w:space="0" w:color="auto"/>
            </w:tcBorders>
            <w:shd w:val="clear" w:color="000000" w:fill="FFFF00"/>
            <w:vAlign w:val="center"/>
            <w:hideMark/>
          </w:tcPr>
          <w:p w14:paraId="5E3BE03B" w14:textId="77777777" w:rsidR="004D2D21" w:rsidRPr="00792C42" w:rsidRDefault="004D2D21" w:rsidP="00611B5F">
            <w:pPr>
              <w:spacing w:after="0" w:line="240" w:lineRule="auto"/>
              <w:jc w:val="center"/>
              <w:rPr>
                <w:rFonts w:ascii="Cambria" w:eastAsia="Times New Roman" w:hAnsi="Cambria" w:cs="Times New Roman"/>
                <w:color w:val="000000"/>
                <w:sz w:val="16"/>
                <w:szCs w:val="16"/>
              </w:rPr>
            </w:pPr>
            <w:r w:rsidRPr="00792C42">
              <w:rPr>
                <w:rFonts w:ascii="Cambria" w:eastAsia="Times New Roman" w:hAnsi="Cambria"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3A161E8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7D9E4535"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3BD2017C"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028FB5DC" w14:textId="77777777" w:rsidR="004D2D21" w:rsidRDefault="004D2D21" w:rsidP="00611B5F">
            <w:pPr>
              <w:spacing w:after="0" w:line="240" w:lineRule="auto"/>
              <w:rPr>
                <w:rFonts w:ascii="Calibri" w:eastAsia="Times New Roman" w:hAnsi="Calibri" w:cs="Times New Roman"/>
                <w:color w:val="000000"/>
                <w:sz w:val="16"/>
                <w:szCs w:val="16"/>
              </w:rPr>
            </w:pPr>
          </w:p>
          <w:p w14:paraId="5E407B28" w14:textId="77777777" w:rsidR="004D2D21" w:rsidRDefault="004D2D21" w:rsidP="00611B5F">
            <w:pPr>
              <w:spacing w:after="0" w:line="240" w:lineRule="auto"/>
              <w:rPr>
                <w:rFonts w:ascii="Calibri" w:eastAsia="Times New Roman" w:hAnsi="Calibri" w:cs="Times New Roman"/>
                <w:color w:val="000000"/>
                <w:sz w:val="16"/>
                <w:szCs w:val="16"/>
              </w:rPr>
            </w:pPr>
          </w:p>
          <w:p w14:paraId="6AC19D40"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25.500 €</w:t>
            </w:r>
          </w:p>
          <w:p w14:paraId="20BA8A6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2F5D39D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26809019"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2D24E24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7B08A2EA"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5A12B98B" w14:textId="77777777" w:rsidTr="00611B5F">
        <w:trPr>
          <w:trHeight w:val="575"/>
        </w:trPr>
        <w:tc>
          <w:tcPr>
            <w:tcW w:w="2700" w:type="dxa"/>
            <w:gridSpan w:val="3"/>
            <w:tcBorders>
              <w:top w:val="nil"/>
              <w:left w:val="single" w:sz="4" w:space="0" w:color="auto"/>
              <w:bottom w:val="single" w:sz="4" w:space="0" w:color="auto"/>
              <w:right w:val="single" w:sz="4" w:space="0" w:color="auto"/>
            </w:tcBorders>
            <w:shd w:val="clear" w:color="auto" w:fill="9CC2E5" w:themeFill="accent5" w:themeFillTint="99"/>
          </w:tcPr>
          <w:p w14:paraId="72DA4629" w14:textId="77777777" w:rsidR="004D2D21" w:rsidRDefault="004D2D21" w:rsidP="00611B5F">
            <w:pPr>
              <w:spacing w:after="0" w:line="240" w:lineRule="auto"/>
              <w:rPr>
                <w:rFonts w:ascii="Calibri" w:eastAsia="Times New Roman" w:hAnsi="Calibri" w:cs="Times New Roman"/>
                <w:b/>
                <w:color w:val="000000"/>
                <w:sz w:val="20"/>
                <w:szCs w:val="20"/>
              </w:rPr>
            </w:pPr>
          </w:p>
          <w:p w14:paraId="3AC28B88" w14:textId="77777777" w:rsidR="004D2D21" w:rsidRPr="00BF103C" w:rsidRDefault="004D2D21" w:rsidP="00611B5F">
            <w:pPr>
              <w:spacing w:after="0" w:line="240" w:lineRule="auto"/>
              <w:rPr>
                <w:rFonts w:ascii="Calibri" w:eastAsia="Times New Roman" w:hAnsi="Calibri" w:cs="Times New Roman"/>
                <w:b/>
                <w:color w:val="000000"/>
                <w:sz w:val="20"/>
                <w:szCs w:val="20"/>
              </w:rPr>
            </w:pPr>
            <w:r w:rsidRPr="00BF103C">
              <w:rPr>
                <w:rFonts w:ascii="Calibri" w:eastAsia="Times New Roman" w:hAnsi="Calibri" w:cs="Times New Roman"/>
                <w:b/>
                <w:color w:val="000000"/>
                <w:sz w:val="20"/>
                <w:szCs w:val="20"/>
                <w:lang w:val="en"/>
              </w:rPr>
              <w:t>OPERATIONAL OBJECTIVE 3.2</w:t>
            </w:r>
          </w:p>
        </w:tc>
        <w:tc>
          <w:tcPr>
            <w:tcW w:w="12330" w:type="dxa"/>
            <w:gridSpan w:val="10"/>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546FA4D1" w14:textId="77777777" w:rsidR="004D2D21" w:rsidRPr="00BF103C" w:rsidRDefault="004D2D21" w:rsidP="00611B5F">
            <w:pPr>
              <w:spacing w:after="0" w:line="240" w:lineRule="auto"/>
              <w:rPr>
                <w:rFonts w:ascii="Calibri" w:eastAsia="Times New Roman" w:hAnsi="Calibri" w:cs="Times New Roman"/>
                <w:b/>
                <w:color w:val="000000"/>
                <w:sz w:val="20"/>
                <w:szCs w:val="20"/>
              </w:rPr>
            </w:pPr>
            <w:r w:rsidRPr="00BF103C">
              <w:rPr>
                <w:rFonts w:ascii="Calibri" w:eastAsia="Times New Roman" w:hAnsi="Calibri" w:cs="Times New Roman"/>
                <w:b/>
                <w:color w:val="000000"/>
                <w:sz w:val="20"/>
                <w:szCs w:val="20"/>
                <w:lang w:val="en"/>
              </w:rPr>
              <w:tab/>
              <w:t>Optimal administration</w:t>
            </w:r>
          </w:p>
        </w:tc>
      </w:tr>
      <w:tr w:rsidR="004D2D21" w14:paraId="1520E3AC" w14:textId="77777777" w:rsidTr="00611B5F">
        <w:trPr>
          <w:trHeight w:val="20"/>
        </w:trPr>
        <w:tc>
          <w:tcPr>
            <w:tcW w:w="2160" w:type="dxa"/>
            <w:gridSpan w:val="2"/>
            <w:tcBorders>
              <w:top w:val="single" w:sz="4" w:space="0" w:color="auto"/>
              <w:left w:val="single" w:sz="4" w:space="0" w:color="auto"/>
              <w:bottom w:val="single" w:sz="4" w:space="0" w:color="auto"/>
              <w:right w:val="single" w:sz="4" w:space="0" w:color="000000"/>
            </w:tcBorders>
            <w:shd w:val="clear" w:color="000000" w:fill="ACB9CA"/>
            <w:vAlign w:val="center"/>
            <w:hideMark/>
          </w:tcPr>
          <w:p w14:paraId="1B64FE9D" w14:textId="77777777" w:rsidR="004D2D21" w:rsidRPr="00792C42" w:rsidRDefault="004D2D21" w:rsidP="00611B5F">
            <w:pPr>
              <w:spacing w:after="0" w:line="240" w:lineRule="auto"/>
              <w:ind w:left="-113"/>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Activities</w:t>
            </w:r>
          </w:p>
        </w:tc>
        <w:tc>
          <w:tcPr>
            <w:tcW w:w="1980" w:type="dxa"/>
            <w:gridSpan w:val="2"/>
            <w:tcBorders>
              <w:top w:val="nil"/>
              <w:left w:val="nil"/>
              <w:bottom w:val="single" w:sz="4" w:space="0" w:color="auto"/>
              <w:right w:val="single" w:sz="4" w:space="0" w:color="auto"/>
            </w:tcBorders>
            <w:shd w:val="clear" w:color="000000" w:fill="ACB9CA"/>
            <w:vAlign w:val="center"/>
            <w:hideMark/>
          </w:tcPr>
          <w:p w14:paraId="0C887CD8"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Results indicator</w:t>
            </w:r>
          </w:p>
        </w:tc>
        <w:tc>
          <w:tcPr>
            <w:tcW w:w="990" w:type="dxa"/>
            <w:tcBorders>
              <w:top w:val="nil"/>
              <w:left w:val="nil"/>
              <w:bottom w:val="single" w:sz="4" w:space="0" w:color="auto"/>
              <w:right w:val="single" w:sz="4" w:space="0" w:color="auto"/>
            </w:tcBorders>
            <w:shd w:val="clear" w:color="000000" w:fill="ACB9CA"/>
            <w:vAlign w:val="center"/>
            <w:hideMark/>
          </w:tcPr>
          <w:p w14:paraId="6B2A1999"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Competent institutions</w:t>
            </w:r>
          </w:p>
        </w:tc>
        <w:tc>
          <w:tcPr>
            <w:tcW w:w="810" w:type="dxa"/>
            <w:tcBorders>
              <w:top w:val="nil"/>
              <w:left w:val="nil"/>
              <w:bottom w:val="single" w:sz="4" w:space="0" w:color="auto"/>
              <w:right w:val="single" w:sz="4" w:space="0" w:color="auto"/>
            </w:tcBorders>
            <w:shd w:val="clear" w:color="000000" w:fill="ACB9CA"/>
            <w:vAlign w:val="center"/>
            <w:hideMark/>
          </w:tcPr>
          <w:p w14:paraId="4924E616"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Start date</w:t>
            </w:r>
          </w:p>
        </w:tc>
        <w:tc>
          <w:tcPr>
            <w:tcW w:w="990" w:type="dxa"/>
            <w:tcBorders>
              <w:top w:val="nil"/>
              <w:left w:val="nil"/>
              <w:bottom w:val="single" w:sz="4" w:space="0" w:color="auto"/>
              <w:right w:val="single" w:sz="4" w:space="0" w:color="auto"/>
            </w:tcBorders>
            <w:shd w:val="clear" w:color="000000" w:fill="ACB9CA"/>
            <w:vAlign w:val="center"/>
            <w:hideMark/>
          </w:tcPr>
          <w:p w14:paraId="279BBC3A" w14:textId="77777777" w:rsidR="004D2D21" w:rsidRPr="00792C42" w:rsidRDefault="004D2D21" w:rsidP="00611B5F">
            <w:pPr>
              <w:spacing w:after="0" w:line="240" w:lineRule="auto"/>
              <w:jc w:val="center"/>
              <w:rPr>
                <w:rFonts w:ascii="Calibri" w:eastAsia="Times New Roman" w:hAnsi="Calibri" w:cs="Times New Roman"/>
                <w:b/>
                <w:bCs/>
                <w:color w:val="000000"/>
                <w:sz w:val="16"/>
                <w:szCs w:val="16"/>
              </w:rPr>
            </w:pPr>
            <w:r w:rsidRPr="00792C42">
              <w:rPr>
                <w:rFonts w:ascii="Calibri" w:eastAsia="Times New Roman" w:hAnsi="Calibri" w:cs="Times New Roman"/>
                <w:b/>
                <w:bCs/>
                <w:color w:val="000000"/>
                <w:sz w:val="16"/>
                <w:szCs w:val="16"/>
                <w:lang w:val="en"/>
              </w:rPr>
              <w:t>Planned completion date</w:t>
            </w:r>
          </w:p>
        </w:tc>
        <w:tc>
          <w:tcPr>
            <w:tcW w:w="1710" w:type="dxa"/>
            <w:tcBorders>
              <w:top w:val="nil"/>
              <w:left w:val="nil"/>
              <w:bottom w:val="single" w:sz="4" w:space="0" w:color="auto"/>
              <w:right w:val="single" w:sz="4" w:space="0" w:color="auto"/>
            </w:tcBorders>
            <w:shd w:val="clear" w:color="000000" w:fill="ACB9CA"/>
            <w:vAlign w:val="center"/>
            <w:hideMark/>
          </w:tcPr>
          <w:p w14:paraId="1C90B592" w14:textId="77777777" w:rsidR="004D2D21" w:rsidRPr="00BF103C" w:rsidRDefault="004D2D21" w:rsidP="00611B5F">
            <w:pPr>
              <w:spacing w:after="0" w:line="240" w:lineRule="auto"/>
              <w:jc w:val="center"/>
              <w:rPr>
                <w:rFonts w:ascii="Calibri" w:eastAsia="Times New Roman" w:hAnsi="Calibri" w:cs="Times New Roman"/>
                <w:b/>
                <w:bCs/>
                <w:sz w:val="16"/>
                <w:szCs w:val="16"/>
              </w:rPr>
            </w:pPr>
            <w:r w:rsidRPr="00BF103C">
              <w:rPr>
                <w:rFonts w:ascii="Calibri" w:eastAsia="Times New Roman" w:hAnsi="Calibri" w:cs="Times New Roman"/>
                <w:b/>
                <w:bCs/>
                <w:sz w:val="16"/>
                <w:szCs w:val="16"/>
                <w:lang w:val="en"/>
              </w:rPr>
              <w:t>Indicator realization status</w:t>
            </w:r>
          </w:p>
        </w:tc>
        <w:tc>
          <w:tcPr>
            <w:tcW w:w="1350" w:type="dxa"/>
            <w:tcBorders>
              <w:top w:val="single" w:sz="4" w:space="0" w:color="auto"/>
              <w:left w:val="nil"/>
              <w:bottom w:val="single" w:sz="4" w:space="0" w:color="auto"/>
              <w:right w:val="single" w:sz="4" w:space="0" w:color="auto"/>
            </w:tcBorders>
            <w:shd w:val="clear" w:color="000000" w:fill="ACB9CA"/>
          </w:tcPr>
          <w:p w14:paraId="769253DD" w14:textId="77777777" w:rsidR="004D2D21" w:rsidRDefault="004D2D21" w:rsidP="00611B5F">
            <w:pPr>
              <w:spacing w:after="0" w:line="240" w:lineRule="auto"/>
              <w:jc w:val="center"/>
              <w:rPr>
                <w:rFonts w:ascii="Calibri" w:eastAsia="Times New Roman" w:hAnsi="Calibri" w:cs="Times New Roman"/>
                <w:b/>
                <w:bCs/>
                <w:color w:val="FF0000"/>
                <w:sz w:val="16"/>
                <w:szCs w:val="16"/>
              </w:rPr>
            </w:pPr>
          </w:p>
          <w:p w14:paraId="66A83D78" w14:textId="77777777" w:rsidR="004D2D21" w:rsidRPr="00BF103C" w:rsidRDefault="004D2D21" w:rsidP="00611B5F">
            <w:pPr>
              <w:spacing w:after="0" w:line="240" w:lineRule="auto"/>
              <w:jc w:val="center"/>
              <w:rPr>
                <w:rFonts w:ascii="Calibri" w:eastAsia="Times New Roman" w:hAnsi="Calibri" w:cs="Times New Roman"/>
                <w:b/>
                <w:bCs/>
                <w:sz w:val="16"/>
                <w:szCs w:val="16"/>
              </w:rPr>
            </w:pPr>
            <w:r w:rsidRPr="00DF45E4">
              <w:rPr>
                <w:rFonts w:ascii="Calibri" w:eastAsia="Times New Roman" w:hAnsi="Calibri" w:cs="Times New Roman"/>
                <w:b/>
                <w:bCs/>
                <w:sz w:val="16"/>
                <w:szCs w:val="16"/>
                <w:lang w:val="en"/>
              </w:rPr>
              <w:t>New deadline</w:t>
            </w:r>
          </w:p>
        </w:tc>
        <w:tc>
          <w:tcPr>
            <w:tcW w:w="1440" w:type="dxa"/>
            <w:tcBorders>
              <w:top w:val="single" w:sz="4" w:space="0" w:color="auto"/>
              <w:left w:val="single" w:sz="4" w:space="0" w:color="auto"/>
              <w:bottom w:val="single" w:sz="4" w:space="0" w:color="auto"/>
              <w:right w:val="single" w:sz="4" w:space="0" w:color="auto"/>
            </w:tcBorders>
            <w:shd w:val="clear" w:color="000000" w:fill="ACB9CA"/>
          </w:tcPr>
          <w:p w14:paraId="5F4B0BEB" w14:textId="77777777" w:rsidR="004D2D21" w:rsidRDefault="004D2D21" w:rsidP="00611B5F">
            <w:pPr>
              <w:spacing w:after="0" w:line="240" w:lineRule="auto"/>
              <w:jc w:val="center"/>
              <w:rPr>
                <w:rFonts w:ascii="Calibri" w:eastAsia="Times New Roman" w:hAnsi="Calibri" w:cs="Times New Roman"/>
                <w:b/>
                <w:bCs/>
                <w:sz w:val="16"/>
                <w:szCs w:val="16"/>
              </w:rPr>
            </w:pPr>
          </w:p>
          <w:p w14:paraId="5D1522B7" w14:textId="77777777" w:rsidR="004D2D21" w:rsidRPr="00BF103C"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Funds planned</w:t>
            </w:r>
          </w:p>
        </w:tc>
        <w:tc>
          <w:tcPr>
            <w:tcW w:w="1170" w:type="dxa"/>
            <w:tcBorders>
              <w:top w:val="single" w:sz="4" w:space="0" w:color="auto"/>
              <w:left w:val="single" w:sz="4" w:space="0" w:color="auto"/>
              <w:bottom w:val="single" w:sz="4" w:space="0" w:color="auto"/>
              <w:right w:val="single" w:sz="4" w:space="0" w:color="auto"/>
            </w:tcBorders>
            <w:shd w:val="clear" w:color="000000" w:fill="ACB9CA"/>
          </w:tcPr>
          <w:p w14:paraId="0EE1B959" w14:textId="77777777" w:rsidR="004D2D21" w:rsidRDefault="004D2D21" w:rsidP="00611B5F">
            <w:pPr>
              <w:spacing w:after="0" w:line="240" w:lineRule="auto"/>
              <w:jc w:val="center"/>
              <w:rPr>
                <w:rFonts w:ascii="Calibri" w:eastAsia="Times New Roman" w:hAnsi="Calibri" w:cs="Times New Roman"/>
                <w:b/>
                <w:bCs/>
                <w:sz w:val="16"/>
                <w:szCs w:val="16"/>
              </w:rPr>
            </w:pPr>
          </w:p>
          <w:p w14:paraId="04905045" w14:textId="77777777" w:rsidR="004D2D21" w:rsidRPr="00BF103C"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Funds realized</w:t>
            </w:r>
          </w:p>
        </w:tc>
        <w:tc>
          <w:tcPr>
            <w:tcW w:w="1080" w:type="dxa"/>
            <w:tcBorders>
              <w:top w:val="nil"/>
              <w:left w:val="single" w:sz="4" w:space="0" w:color="auto"/>
              <w:bottom w:val="single" w:sz="4" w:space="0" w:color="auto"/>
              <w:right w:val="single" w:sz="4" w:space="0" w:color="auto"/>
            </w:tcBorders>
            <w:shd w:val="clear" w:color="000000" w:fill="ACB9CA"/>
            <w:hideMark/>
          </w:tcPr>
          <w:p w14:paraId="2F641EBD" w14:textId="77777777" w:rsidR="004D2D21" w:rsidRDefault="004D2D21" w:rsidP="00611B5F">
            <w:pPr>
              <w:spacing w:after="0" w:line="240" w:lineRule="auto"/>
              <w:jc w:val="center"/>
              <w:rPr>
                <w:rFonts w:ascii="Calibri" w:eastAsia="Times New Roman" w:hAnsi="Calibri" w:cs="Times New Roman"/>
                <w:b/>
                <w:bCs/>
                <w:sz w:val="16"/>
                <w:szCs w:val="16"/>
              </w:rPr>
            </w:pPr>
          </w:p>
          <w:p w14:paraId="2EFC10ED" w14:textId="77777777" w:rsidR="004D2D21" w:rsidRPr="00BF103C"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Source of finance</w:t>
            </w:r>
          </w:p>
        </w:tc>
        <w:tc>
          <w:tcPr>
            <w:tcW w:w="1350" w:type="dxa"/>
            <w:tcBorders>
              <w:top w:val="nil"/>
              <w:left w:val="nil"/>
              <w:bottom w:val="single" w:sz="4" w:space="0" w:color="auto"/>
              <w:right w:val="single" w:sz="4" w:space="0" w:color="auto"/>
            </w:tcBorders>
            <w:shd w:val="clear" w:color="000000" w:fill="ACB9CA"/>
            <w:vAlign w:val="center"/>
            <w:hideMark/>
          </w:tcPr>
          <w:p w14:paraId="17222CE4" w14:textId="77777777" w:rsidR="004D2D21" w:rsidRPr="00BF103C"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Comments/recommendations for the next implementation period</w:t>
            </w:r>
          </w:p>
        </w:tc>
      </w:tr>
      <w:tr w:rsidR="004D2D21" w14:paraId="6F2302B9"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9CB03D8"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3.3.1</w:t>
            </w:r>
          </w:p>
        </w:tc>
        <w:tc>
          <w:tcPr>
            <w:tcW w:w="1622" w:type="dxa"/>
            <w:tcBorders>
              <w:top w:val="nil"/>
              <w:left w:val="nil"/>
              <w:bottom w:val="single" w:sz="4" w:space="0" w:color="auto"/>
              <w:right w:val="single" w:sz="4" w:space="0" w:color="auto"/>
            </w:tcBorders>
            <w:shd w:val="clear" w:color="000000" w:fill="FFFFFF"/>
            <w:vAlign w:val="center"/>
            <w:hideMark/>
          </w:tcPr>
          <w:p w14:paraId="6C5F3E72"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Create records/registers for all employees at the central level who are financed from the Budget of Montenegro</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1CEB9879"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Records of employees at the central level in MFSS created</w:t>
            </w:r>
          </w:p>
        </w:tc>
        <w:tc>
          <w:tcPr>
            <w:tcW w:w="990" w:type="dxa"/>
            <w:tcBorders>
              <w:top w:val="nil"/>
              <w:left w:val="nil"/>
              <w:bottom w:val="single" w:sz="4" w:space="0" w:color="auto"/>
              <w:right w:val="single" w:sz="4" w:space="0" w:color="auto"/>
            </w:tcBorders>
            <w:shd w:val="clear" w:color="000000" w:fill="FFFFFF"/>
            <w:vAlign w:val="center"/>
            <w:hideMark/>
          </w:tcPr>
          <w:p w14:paraId="15451394"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MF</w:t>
            </w:r>
          </w:p>
          <w:p w14:paraId="160CE265"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LGU </w:t>
            </w:r>
          </w:p>
        </w:tc>
        <w:tc>
          <w:tcPr>
            <w:tcW w:w="810" w:type="dxa"/>
            <w:tcBorders>
              <w:top w:val="nil"/>
              <w:left w:val="nil"/>
              <w:bottom w:val="single" w:sz="4" w:space="0" w:color="auto"/>
              <w:right w:val="single" w:sz="4" w:space="0" w:color="auto"/>
            </w:tcBorders>
            <w:shd w:val="clear" w:color="000000" w:fill="FFFFFF"/>
            <w:vAlign w:val="center"/>
            <w:hideMark/>
          </w:tcPr>
          <w:p w14:paraId="0755F710"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single" w:sz="4" w:space="0" w:color="auto"/>
            </w:tcBorders>
            <w:shd w:val="clear" w:color="000000" w:fill="FFFFFF"/>
            <w:vAlign w:val="center"/>
            <w:hideMark/>
          </w:tcPr>
          <w:p w14:paraId="07F3E76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Q3 2022</w:t>
            </w:r>
          </w:p>
        </w:tc>
        <w:tc>
          <w:tcPr>
            <w:tcW w:w="1710" w:type="dxa"/>
            <w:tcBorders>
              <w:top w:val="nil"/>
              <w:left w:val="nil"/>
              <w:bottom w:val="nil"/>
              <w:right w:val="nil"/>
            </w:tcBorders>
            <w:shd w:val="clear" w:color="000000" w:fill="009900"/>
            <w:vAlign w:val="center"/>
            <w:hideMark/>
          </w:tcPr>
          <w:p w14:paraId="3300EB94" w14:textId="77777777" w:rsidR="004D2D21" w:rsidRPr="00792C42" w:rsidRDefault="004D2D21" w:rsidP="00611B5F">
            <w:pPr>
              <w:spacing w:after="0" w:line="240" w:lineRule="auto"/>
              <w:rPr>
                <w:rFonts w:ascii="Cambria" w:eastAsia="Times New Roman" w:hAnsi="Cambria" w:cs="Times New Roman"/>
                <w:color w:val="000000"/>
                <w:sz w:val="16"/>
                <w:szCs w:val="16"/>
              </w:rPr>
            </w:pPr>
            <w:r w:rsidRPr="00792C42">
              <w:rPr>
                <w:rFonts w:ascii="Cambria" w:eastAsia="Times New Roman" w:hAnsi="Cambria" w:cs="Times New Roman"/>
                <w:color w:val="000000"/>
                <w:sz w:val="16"/>
                <w:szCs w:val="16"/>
              </w:rPr>
              <w:t> </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455A571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35CC14C0"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7144EC34"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7C267AA7"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No funds are required</w:t>
            </w:r>
          </w:p>
          <w:p w14:paraId="6B3C4AE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03138CD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200DE740"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506D340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0870EC39"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330F2905"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D2C6001"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3.3.2</w:t>
            </w:r>
          </w:p>
        </w:tc>
        <w:tc>
          <w:tcPr>
            <w:tcW w:w="1622" w:type="dxa"/>
            <w:tcBorders>
              <w:top w:val="nil"/>
              <w:left w:val="nil"/>
              <w:bottom w:val="single" w:sz="4" w:space="0" w:color="auto"/>
              <w:right w:val="single" w:sz="4" w:space="0" w:color="auto"/>
            </w:tcBorders>
            <w:shd w:val="clear" w:color="000000" w:fill="FFFFFF"/>
            <w:vAlign w:val="center"/>
            <w:hideMark/>
          </w:tcPr>
          <w:p w14:paraId="1A6BD650"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Improve the normative framework that regulates the salary system in the public sector</w:t>
            </w:r>
          </w:p>
        </w:tc>
        <w:tc>
          <w:tcPr>
            <w:tcW w:w="1980" w:type="dxa"/>
            <w:gridSpan w:val="2"/>
            <w:tcBorders>
              <w:top w:val="nil"/>
              <w:left w:val="nil"/>
              <w:bottom w:val="single" w:sz="4" w:space="0" w:color="auto"/>
              <w:right w:val="single" w:sz="4" w:space="0" w:color="auto"/>
            </w:tcBorders>
            <w:shd w:val="clear" w:color="000000" w:fill="FFFFFF"/>
            <w:hideMark/>
          </w:tcPr>
          <w:p w14:paraId="36098DA2"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The Law on Wages was amended to measure the performance of employees and define an efficient mechanism between the results of employees' work and remuneration; establishment of mandatory keeping of unique records on the number of employees financed from the Budget, creation of a legal basis for mutual termination of employment and technological redundancy, with severance pay and establishment of a mechanism for limiting the work of persons to whom severance pay has been paid, with the establishment of an adequate tool for determining re-employment in the public administration in a certain period, after the payment of severance pay</w:t>
            </w:r>
          </w:p>
          <w:p w14:paraId="278B6023"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Amendment of relevant by-laws </w:t>
            </w:r>
          </w:p>
        </w:tc>
        <w:tc>
          <w:tcPr>
            <w:tcW w:w="990" w:type="dxa"/>
            <w:tcBorders>
              <w:top w:val="nil"/>
              <w:left w:val="nil"/>
              <w:bottom w:val="single" w:sz="4" w:space="0" w:color="auto"/>
              <w:right w:val="single" w:sz="4" w:space="0" w:color="auto"/>
            </w:tcBorders>
            <w:shd w:val="clear" w:color="000000" w:fill="FFFFFF"/>
            <w:vAlign w:val="center"/>
            <w:hideMark/>
          </w:tcPr>
          <w:p w14:paraId="28F3E1DA"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MF</w:t>
            </w:r>
          </w:p>
          <w:p w14:paraId="2F2C3872"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MPA</w:t>
            </w:r>
          </w:p>
          <w:p w14:paraId="4E7E357F"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MER</w:t>
            </w:r>
          </w:p>
          <w:p w14:paraId="5AD718EF"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LGU </w:t>
            </w:r>
          </w:p>
        </w:tc>
        <w:tc>
          <w:tcPr>
            <w:tcW w:w="810" w:type="dxa"/>
            <w:tcBorders>
              <w:top w:val="nil"/>
              <w:left w:val="nil"/>
              <w:bottom w:val="single" w:sz="4" w:space="0" w:color="auto"/>
              <w:right w:val="single" w:sz="4" w:space="0" w:color="auto"/>
            </w:tcBorders>
            <w:shd w:val="clear" w:color="000000" w:fill="FFFFFF"/>
            <w:vAlign w:val="center"/>
            <w:hideMark/>
          </w:tcPr>
          <w:p w14:paraId="08E473D3"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single" w:sz="4" w:space="0" w:color="auto"/>
            </w:tcBorders>
            <w:shd w:val="clear" w:color="000000" w:fill="FFFFFF"/>
            <w:vAlign w:val="center"/>
            <w:hideMark/>
          </w:tcPr>
          <w:p w14:paraId="3F3C27D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2022</w:t>
            </w:r>
          </w:p>
        </w:tc>
        <w:tc>
          <w:tcPr>
            <w:tcW w:w="1710" w:type="dxa"/>
            <w:tcBorders>
              <w:top w:val="single" w:sz="4" w:space="0" w:color="auto"/>
              <w:left w:val="nil"/>
              <w:bottom w:val="single" w:sz="4" w:space="0" w:color="auto"/>
              <w:right w:val="single" w:sz="4" w:space="0" w:color="auto"/>
            </w:tcBorders>
            <w:shd w:val="clear" w:color="000000" w:fill="FF0000"/>
            <w:vAlign w:val="center"/>
            <w:hideMark/>
          </w:tcPr>
          <w:p w14:paraId="01D03F51"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2D19B75B"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4E9BE8FD"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4E4614F7"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719F2683"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0195672E"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5BA3FF4A"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3D85A0D6"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4A7806B6"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79A64D3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Q3 2024</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7BECC2F7"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45008055"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3F48076F" w14:textId="77777777" w:rsidR="004D2D21" w:rsidRDefault="004D2D21" w:rsidP="00611B5F">
            <w:pPr>
              <w:spacing w:after="0" w:line="240" w:lineRule="auto"/>
              <w:rPr>
                <w:rFonts w:ascii="Calibri" w:eastAsia="Times New Roman" w:hAnsi="Calibri" w:cs="Times New Roman"/>
                <w:color w:val="000000"/>
                <w:sz w:val="16"/>
                <w:szCs w:val="16"/>
              </w:rPr>
            </w:pPr>
          </w:p>
          <w:p w14:paraId="4951FCE6" w14:textId="77777777" w:rsidR="004D2D21" w:rsidRDefault="004D2D21" w:rsidP="00611B5F">
            <w:pPr>
              <w:spacing w:after="0" w:line="240" w:lineRule="auto"/>
              <w:rPr>
                <w:rFonts w:ascii="Calibri" w:eastAsia="Times New Roman" w:hAnsi="Calibri" w:cs="Times New Roman"/>
                <w:color w:val="000000"/>
                <w:sz w:val="16"/>
                <w:szCs w:val="16"/>
              </w:rPr>
            </w:pPr>
          </w:p>
          <w:p w14:paraId="695FD9A5"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1D2D83D5" w14:textId="77777777" w:rsidR="004D2D21" w:rsidRDefault="004D2D21" w:rsidP="00611B5F">
            <w:pPr>
              <w:spacing w:after="0" w:line="240" w:lineRule="auto"/>
              <w:rPr>
                <w:rFonts w:ascii="Calibri" w:eastAsia="Times New Roman" w:hAnsi="Calibri" w:cs="Times New Roman"/>
                <w:color w:val="000000"/>
                <w:sz w:val="16"/>
                <w:szCs w:val="16"/>
              </w:rPr>
            </w:pPr>
          </w:p>
          <w:p w14:paraId="762743A3" w14:textId="77777777" w:rsidR="004D2D21" w:rsidRDefault="004D2D21" w:rsidP="00611B5F">
            <w:pPr>
              <w:spacing w:after="0" w:line="240" w:lineRule="auto"/>
              <w:rPr>
                <w:rFonts w:ascii="Calibri" w:eastAsia="Times New Roman" w:hAnsi="Calibri" w:cs="Times New Roman"/>
                <w:color w:val="000000"/>
                <w:sz w:val="16"/>
                <w:szCs w:val="16"/>
              </w:rPr>
            </w:pPr>
          </w:p>
          <w:p w14:paraId="5B5ACC6F" w14:textId="77777777" w:rsidR="004D2D21" w:rsidRDefault="004D2D21" w:rsidP="00611B5F">
            <w:pPr>
              <w:spacing w:after="0" w:line="240" w:lineRule="auto"/>
              <w:rPr>
                <w:rFonts w:ascii="Calibri" w:eastAsia="Times New Roman" w:hAnsi="Calibri" w:cs="Times New Roman"/>
                <w:color w:val="000000"/>
                <w:sz w:val="16"/>
                <w:szCs w:val="16"/>
              </w:rPr>
            </w:pPr>
          </w:p>
          <w:p w14:paraId="4561A0B4" w14:textId="77777777" w:rsidR="004D2D21" w:rsidRDefault="004D2D21" w:rsidP="00611B5F">
            <w:pPr>
              <w:spacing w:after="0" w:line="240" w:lineRule="auto"/>
              <w:rPr>
                <w:rFonts w:ascii="Calibri" w:eastAsia="Times New Roman" w:hAnsi="Calibri" w:cs="Times New Roman"/>
                <w:color w:val="000000"/>
                <w:sz w:val="16"/>
                <w:szCs w:val="16"/>
              </w:rPr>
            </w:pPr>
          </w:p>
          <w:p w14:paraId="4D5F0630" w14:textId="77777777" w:rsidR="004D2D21" w:rsidRDefault="004D2D21" w:rsidP="00611B5F">
            <w:pPr>
              <w:spacing w:after="0" w:line="240" w:lineRule="auto"/>
              <w:rPr>
                <w:rFonts w:ascii="Calibri" w:eastAsia="Times New Roman" w:hAnsi="Calibri" w:cs="Times New Roman"/>
                <w:color w:val="000000"/>
                <w:sz w:val="16"/>
                <w:szCs w:val="16"/>
              </w:rPr>
            </w:pPr>
          </w:p>
          <w:p w14:paraId="517D2F63" w14:textId="77777777" w:rsidR="004D2D21" w:rsidRDefault="004D2D21" w:rsidP="00611B5F">
            <w:pPr>
              <w:spacing w:after="0" w:line="240" w:lineRule="auto"/>
              <w:rPr>
                <w:rFonts w:ascii="Calibri" w:eastAsia="Times New Roman" w:hAnsi="Calibri" w:cs="Times New Roman"/>
                <w:color w:val="000000"/>
                <w:sz w:val="16"/>
                <w:szCs w:val="16"/>
              </w:rPr>
            </w:pPr>
          </w:p>
          <w:p w14:paraId="4A8FBB89" w14:textId="77777777" w:rsidR="004D2D21" w:rsidRDefault="004D2D21" w:rsidP="00611B5F">
            <w:pPr>
              <w:spacing w:after="0" w:line="240" w:lineRule="auto"/>
              <w:rPr>
                <w:rFonts w:ascii="Calibri" w:eastAsia="Times New Roman" w:hAnsi="Calibri" w:cs="Times New Roman"/>
                <w:color w:val="000000"/>
                <w:sz w:val="16"/>
                <w:szCs w:val="16"/>
              </w:rPr>
            </w:pPr>
          </w:p>
          <w:p w14:paraId="071A570E" w14:textId="77777777" w:rsidR="004D2D21" w:rsidRDefault="004D2D21" w:rsidP="00611B5F">
            <w:pPr>
              <w:spacing w:after="0" w:line="240" w:lineRule="auto"/>
              <w:rPr>
                <w:rFonts w:ascii="Calibri" w:eastAsia="Times New Roman" w:hAnsi="Calibri" w:cs="Times New Roman"/>
                <w:color w:val="000000"/>
                <w:sz w:val="16"/>
                <w:szCs w:val="16"/>
              </w:rPr>
            </w:pPr>
          </w:p>
          <w:p w14:paraId="188A7739" w14:textId="77777777" w:rsidR="004D2D21" w:rsidRDefault="004D2D21" w:rsidP="00611B5F">
            <w:pPr>
              <w:spacing w:after="0" w:line="240" w:lineRule="auto"/>
              <w:rPr>
                <w:rFonts w:ascii="Calibri" w:eastAsia="Times New Roman" w:hAnsi="Calibri" w:cs="Times New Roman"/>
                <w:color w:val="000000"/>
                <w:sz w:val="16"/>
                <w:szCs w:val="16"/>
              </w:rPr>
            </w:pPr>
          </w:p>
          <w:p w14:paraId="130C95F5"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7.000 €</w:t>
            </w:r>
          </w:p>
          <w:p w14:paraId="64E1A015"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3EC73BC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7C4D9F61"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48E834C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0F3D05AB"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448363AD"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67A56B9F"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3.3.3</w:t>
            </w:r>
          </w:p>
        </w:tc>
        <w:tc>
          <w:tcPr>
            <w:tcW w:w="1622" w:type="dxa"/>
            <w:tcBorders>
              <w:top w:val="nil"/>
              <w:left w:val="nil"/>
              <w:bottom w:val="single" w:sz="4" w:space="0" w:color="auto"/>
              <w:right w:val="single" w:sz="4" w:space="0" w:color="auto"/>
            </w:tcBorders>
            <w:shd w:val="clear" w:color="000000" w:fill="FFFFFF"/>
            <w:vAlign w:val="center"/>
            <w:hideMark/>
          </w:tcPr>
          <w:p w14:paraId="501EA58D" w14:textId="77777777" w:rsidR="004D2D21" w:rsidRPr="00792C42" w:rsidRDefault="004D2D21" w:rsidP="00611B5F">
            <w:pPr>
              <w:spacing w:after="0" w:line="240" w:lineRule="auto"/>
              <w:rPr>
                <w:rFonts w:eastAsia="Times New Roman" w:cs="Times New Roman"/>
                <w:color w:val="000000"/>
                <w:sz w:val="16"/>
                <w:szCs w:val="16"/>
              </w:rPr>
            </w:pPr>
            <w:proofErr w:type="gramStart"/>
            <w:r w:rsidRPr="00792C42">
              <w:rPr>
                <w:rFonts w:eastAsia="Times New Roman" w:cs="Times New Roman"/>
                <w:color w:val="000000"/>
                <w:sz w:val="16"/>
                <w:szCs w:val="16"/>
                <w:lang w:val="en"/>
              </w:rPr>
              <w:t>Amend  the</w:t>
            </w:r>
            <w:proofErr w:type="gramEnd"/>
            <w:r w:rsidRPr="00792C42">
              <w:rPr>
                <w:rFonts w:eastAsia="Times New Roman" w:cs="Times New Roman"/>
                <w:color w:val="000000"/>
                <w:sz w:val="16"/>
                <w:szCs w:val="16"/>
                <w:lang w:val="en"/>
              </w:rPr>
              <w:t xml:space="preserve"> Labor Law</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42C1F68D" w14:textId="693A84BD" w:rsidR="004D2D21" w:rsidRPr="00792C42" w:rsidRDefault="004D2D21" w:rsidP="00726878">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The Labor Law was amended to </w:t>
            </w:r>
            <w:r w:rsidR="00726878">
              <w:rPr>
                <w:rFonts w:eastAsia="Times New Roman" w:cs="Times New Roman"/>
                <w:color w:val="000000"/>
                <w:sz w:val="16"/>
                <w:szCs w:val="16"/>
                <w:lang w:val="en"/>
              </w:rPr>
              <w:t>establish Human Resources Planning (HRP</w:t>
            </w:r>
            <w:r w:rsidRPr="00792C42">
              <w:rPr>
                <w:rFonts w:eastAsia="Times New Roman" w:cs="Times New Roman"/>
                <w:color w:val="000000"/>
                <w:sz w:val="16"/>
                <w:szCs w:val="16"/>
                <w:lang w:val="en"/>
              </w:rPr>
              <w:t>) of institutions financed from the Budget</w:t>
            </w:r>
          </w:p>
        </w:tc>
        <w:tc>
          <w:tcPr>
            <w:tcW w:w="990" w:type="dxa"/>
            <w:tcBorders>
              <w:top w:val="nil"/>
              <w:left w:val="nil"/>
              <w:bottom w:val="single" w:sz="4" w:space="0" w:color="auto"/>
              <w:right w:val="single" w:sz="4" w:space="0" w:color="auto"/>
            </w:tcBorders>
            <w:shd w:val="clear" w:color="000000" w:fill="FFFFFF"/>
            <w:vAlign w:val="center"/>
            <w:hideMark/>
          </w:tcPr>
          <w:p w14:paraId="261C6161"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MER</w:t>
            </w:r>
          </w:p>
          <w:p w14:paraId="29D09E21"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MPA</w:t>
            </w:r>
          </w:p>
          <w:p w14:paraId="434F344D"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MF</w:t>
            </w:r>
          </w:p>
        </w:tc>
        <w:tc>
          <w:tcPr>
            <w:tcW w:w="810" w:type="dxa"/>
            <w:tcBorders>
              <w:top w:val="nil"/>
              <w:left w:val="nil"/>
              <w:bottom w:val="single" w:sz="4" w:space="0" w:color="auto"/>
              <w:right w:val="single" w:sz="4" w:space="0" w:color="auto"/>
            </w:tcBorders>
            <w:shd w:val="clear" w:color="000000" w:fill="FFFFFF"/>
            <w:vAlign w:val="center"/>
            <w:hideMark/>
          </w:tcPr>
          <w:p w14:paraId="50963F6B"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nil"/>
              <w:left w:val="nil"/>
              <w:bottom w:val="single" w:sz="4" w:space="0" w:color="auto"/>
              <w:right w:val="single" w:sz="4" w:space="0" w:color="auto"/>
            </w:tcBorders>
            <w:shd w:val="clear" w:color="000000" w:fill="FFFFFF"/>
            <w:vAlign w:val="center"/>
            <w:hideMark/>
          </w:tcPr>
          <w:p w14:paraId="2F0BD6B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2022</w:t>
            </w:r>
          </w:p>
        </w:tc>
        <w:tc>
          <w:tcPr>
            <w:tcW w:w="1710" w:type="dxa"/>
            <w:tcBorders>
              <w:top w:val="nil"/>
              <w:left w:val="nil"/>
              <w:bottom w:val="single" w:sz="4" w:space="0" w:color="auto"/>
              <w:right w:val="single" w:sz="4" w:space="0" w:color="auto"/>
            </w:tcBorders>
            <w:shd w:val="clear" w:color="000000" w:fill="FF0000"/>
            <w:vAlign w:val="center"/>
            <w:hideMark/>
          </w:tcPr>
          <w:p w14:paraId="74392B6E"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50440BF4"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5D8B662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Q3 2024</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47DBEB0C"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5AD4FA42"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3.000 €</w:t>
            </w:r>
          </w:p>
          <w:p w14:paraId="37919A15"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67D0E4E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53E96FFE"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3D7A3E7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vAlign w:val="bottom"/>
            <w:hideMark/>
          </w:tcPr>
          <w:p w14:paraId="15BB10E2"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135DEA30"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7F93B8D0"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3.3.4</w:t>
            </w:r>
          </w:p>
        </w:tc>
        <w:tc>
          <w:tcPr>
            <w:tcW w:w="1622" w:type="dxa"/>
            <w:tcBorders>
              <w:top w:val="nil"/>
              <w:left w:val="nil"/>
              <w:bottom w:val="single" w:sz="4" w:space="0" w:color="auto"/>
              <w:right w:val="single" w:sz="4" w:space="0" w:color="auto"/>
            </w:tcBorders>
            <w:shd w:val="clear" w:color="000000" w:fill="FFFFFF"/>
            <w:vAlign w:val="center"/>
            <w:hideMark/>
          </w:tcPr>
          <w:p w14:paraId="61260304"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Establish an efficient mechanism for concluding Contracts on work and Contracts on temporary and occasional jobs</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0A4E893F"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Inspection supervision in concluding the Contract on the work and the Contract on temporary, occasional jobs</w:t>
            </w:r>
          </w:p>
          <w:p w14:paraId="01F3F2BC"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strengthened - Amended the Law on Personal Income Tax in increasing the tax rate on Contracts for work</w:t>
            </w:r>
          </w:p>
          <w:p w14:paraId="06B3B64C"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The promotion instituted the hiring of persons from the list who passed the ability check for up to six months, according to the LSOE</w:t>
            </w:r>
          </w:p>
        </w:tc>
        <w:tc>
          <w:tcPr>
            <w:tcW w:w="990" w:type="dxa"/>
            <w:tcBorders>
              <w:top w:val="nil"/>
              <w:left w:val="nil"/>
              <w:bottom w:val="single" w:sz="4" w:space="0" w:color="auto"/>
              <w:right w:val="single" w:sz="4" w:space="0" w:color="auto"/>
            </w:tcBorders>
            <w:shd w:val="clear" w:color="000000" w:fill="FFFFFF"/>
            <w:vAlign w:val="center"/>
            <w:hideMark/>
          </w:tcPr>
          <w:p w14:paraId="3765243B" w14:textId="77777777" w:rsidR="004D2D21" w:rsidRPr="00792C42" w:rsidRDefault="004D2D21" w:rsidP="00611B5F">
            <w:pPr>
              <w:spacing w:after="0" w:line="240" w:lineRule="auto"/>
              <w:jc w:val="center"/>
              <w:rPr>
                <w:rFonts w:eastAsia="Times New Roman" w:cs="Times New Roman"/>
                <w:sz w:val="16"/>
                <w:szCs w:val="16"/>
              </w:rPr>
            </w:pPr>
            <w:r w:rsidRPr="00792C42">
              <w:rPr>
                <w:rFonts w:eastAsia="Times New Roman" w:cs="Times New Roman"/>
                <w:sz w:val="16"/>
                <w:szCs w:val="16"/>
                <w:lang w:val="en"/>
              </w:rPr>
              <w:t>MF</w:t>
            </w:r>
          </w:p>
          <w:p w14:paraId="3E2BB2C2" w14:textId="77777777" w:rsidR="004D2D21" w:rsidRPr="00792C42" w:rsidRDefault="004D2D21" w:rsidP="00611B5F">
            <w:pPr>
              <w:spacing w:after="0" w:line="240" w:lineRule="auto"/>
              <w:jc w:val="center"/>
              <w:rPr>
                <w:rFonts w:eastAsia="Times New Roman" w:cs="Times New Roman"/>
                <w:sz w:val="16"/>
                <w:szCs w:val="16"/>
              </w:rPr>
            </w:pPr>
            <w:r w:rsidRPr="00792C42">
              <w:rPr>
                <w:rFonts w:eastAsia="Times New Roman" w:cs="Times New Roman"/>
                <w:sz w:val="16"/>
                <w:szCs w:val="16"/>
                <w:lang w:val="en"/>
              </w:rPr>
              <w:t xml:space="preserve"> LGU </w:t>
            </w:r>
          </w:p>
        </w:tc>
        <w:tc>
          <w:tcPr>
            <w:tcW w:w="810" w:type="dxa"/>
            <w:tcBorders>
              <w:top w:val="nil"/>
              <w:left w:val="nil"/>
              <w:bottom w:val="single" w:sz="4" w:space="0" w:color="auto"/>
              <w:right w:val="single" w:sz="4" w:space="0" w:color="auto"/>
            </w:tcBorders>
            <w:shd w:val="clear" w:color="000000" w:fill="FFFFFF"/>
            <w:vAlign w:val="center"/>
            <w:hideMark/>
          </w:tcPr>
          <w:p w14:paraId="2D758409"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single" w:sz="4" w:space="0" w:color="auto"/>
            </w:tcBorders>
            <w:shd w:val="clear" w:color="000000" w:fill="FFFFFF"/>
            <w:vAlign w:val="center"/>
            <w:hideMark/>
          </w:tcPr>
          <w:p w14:paraId="105712A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2024</w:t>
            </w:r>
          </w:p>
        </w:tc>
        <w:tc>
          <w:tcPr>
            <w:tcW w:w="1710" w:type="dxa"/>
            <w:tcBorders>
              <w:top w:val="nil"/>
              <w:left w:val="nil"/>
              <w:bottom w:val="single" w:sz="4" w:space="0" w:color="auto"/>
              <w:right w:val="single" w:sz="4" w:space="0" w:color="auto"/>
            </w:tcBorders>
            <w:shd w:val="clear" w:color="000000" w:fill="FFFF00"/>
            <w:noWrap/>
            <w:vAlign w:val="center"/>
            <w:hideMark/>
          </w:tcPr>
          <w:p w14:paraId="7773722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22EF01B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462157CB"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0831D4D3"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7ABE6077" w14:textId="77777777" w:rsidR="004D2D21" w:rsidRDefault="004D2D21" w:rsidP="00611B5F">
            <w:pPr>
              <w:spacing w:after="0" w:line="240" w:lineRule="auto"/>
              <w:rPr>
                <w:rFonts w:ascii="Calibri" w:eastAsia="Times New Roman" w:hAnsi="Calibri" w:cs="Times New Roman"/>
                <w:color w:val="000000"/>
                <w:sz w:val="16"/>
                <w:szCs w:val="16"/>
              </w:rPr>
            </w:pPr>
          </w:p>
          <w:p w14:paraId="7487AFCF" w14:textId="77777777" w:rsidR="004D2D21" w:rsidRDefault="004D2D21" w:rsidP="00611B5F">
            <w:pPr>
              <w:spacing w:after="0" w:line="240" w:lineRule="auto"/>
              <w:rPr>
                <w:rFonts w:ascii="Calibri" w:eastAsia="Times New Roman" w:hAnsi="Calibri" w:cs="Times New Roman"/>
                <w:color w:val="000000"/>
                <w:sz w:val="16"/>
                <w:szCs w:val="16"/>
              </w:rPr>
            </w:pPr>
          </w:p>
          <w:p w14:paraId="14709EB3"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17.000 €</w:t>
            </w:r>
          </w:p>
          <w:p w14:paraId="3F84EE4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69B6DF6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27A66889"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360526F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7EB57BDE"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25A98C43"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14EDF48E"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3.3.5</w:t>
            </w:r>
          </w:p>
        </w:tc>
        <w:tc>
          <w:tcPr>
            <w:tcW w:w="1622" w:type="dxa"/>
            <w:tcBorders>
              <w:top w:val="nil"/>
              <w:left w:val="nil"/>
              <w:bottom w:val="single" w:sz="4" w:space="0" w:color="auto"/>
              <w:right w:val="single" w:sz="4" w:space="0" w:color="auto"/>
            </w:tcBorders>
            <w:shd w:val="clear" w:color="000000" w:fill="FFFFFF"/>
            <w:vAlign w:val="center"/>
            <w:hideMark/>
          </w:tcPr>
          <w:p w14:paraId="07CB9925"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Conduct a phased analysis of the functionality of public administration  </w:t>
            </w:r>
          </w:p>
        </w:tc>
        <w:tc>
          <w:tcPr>
            <w:tcW w:w="1980" w:type="dxa"/>
            <w:gridSpan w:val="2"/>
            <w:tcBorders>
              <w:top w:val="nil"/>
              <w:left w:val="nil"/>
              <w:bottom w:val="single" w:sz="4" w:space="0" w:color="auto"/>
              <w:right w:val="single" w:sz="4" w:space="0" w:color="auto"/>
            </w:tcBorders>
            <w:shd w:val="clear" w:color="000000" w:fill="FFFFFF"/>
            <w:hideMark/>
          </w:tcPr>
          <w:p w14:paraId="28BEE4B4" w14:textId="67BB8556"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A phased analysis of the functionality of the public administration was prepared with recommendations for improving the situation in the education and health sectors (internal work processes, efficiency and responsibility of the public administration, </w:t>
            </w:r>
            <w:r w:rsidR="00726878">
              <w:rPr>
                <w:rFonts w:eastAsia="Times New Roman" w:cs="Times New Roman"/>
                <w:color w:val="000000"/>
                <w:sz w:val="16"/>
                <w:szCs w:val="16"/>
                <w:lang w:val="en"/>
              </w:rPr>
              <w:t>human resources</w:t>
            </w:r>
            <w:r w:rsidRPr="00792C42">
              <w:rPr>
                <w:rFonts w:eastAsia="Times New Roman" w:cs="Times New Roman"/>
                <w:color w:val="000000"/>
                <w:sz w:val="16"/>
                <w:szCs w:val="16"/>
                <w:lang w:val="en"/>
              </w:rPr>
              <w:t xml:space="preserve"> policy, number of employees, etc.)</w:t>
            </w:r>
          </w:p>
        </w:tc>
        <w:tc>
          <w:tcPr>
            <w:tcW w:w="990" w:type="dxa"/>
            <w:tcBorders>
              <w:top w:val="nil"/>
              <w:left w:val="nil"/>
              <w:bottom w:val="single" w:sz="4" w:space="0" w:color="auto"/>
              <w:right w:val="single" w:sz="4" w:space="0" w:color="auto"/>
            </w:tcBorders>
            <w:shd w:val="clear" w:color="000000" w:fill="FFFFFF"/>
            <w:vAlign w:val="center"/>
            <w:hideMark/>
          </w:tcPr>
          <w:p w14:paraId="3E589313"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MPA</w:t>
            </w:r>
          </w:p>
          <w:p w14:paraId="670F16E4"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MF</w:t>
            </w:r>
          </w:p>
          <w:p w14:paraId="48EE249C"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LGU</w:t>
            </w:r>
          </w:p>
          <w:p w14:paraId="72FF5135"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The World Bank</w:t>
            </w:r>
          </w:p>
        </w:tc>
        <w:tc>
          <w:tcPr>
            <w:tcW w:w="810" w:type="dxa"/>
            <w:tcBorders>
              <w:top w:val="nil"/>
              <w:left w:val="nil"/>
              <w:bottom w:val="single" w:sz="4" w:space="0" w:color="auto"/>
              <w:right w:val="single" w:sz="4" w:space="0" w:color="auto"/>
            </w:tcBorders>
            <w:shd w:val="clear" w:color="000000" w:fill="FFFFFF"/>
            <w:vAlign w:val="center"/>
            <w:hideMark/>
          </w:tcPr>
          <w:p w14:paraId="47DB449B"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Q3 2022</w:t>
            </w:r>
          </w:p>
        </w:tc>
        <w:tc>
          <w:tcPr>
            <w:tcW w:w="990" w:type="dxa"/>
            <w:tcBorders>
              <w:top w:val="nil"/>
              <w:left w:val="nil"/>
              <w:bottom w:val="single" w:sz="4" w:space="0" w:color="auto"/>
              <w:right w:val="single" w:sz="4" w:space="0" w:color="auto"/>
            </w:tcBorders>
            <w:shd w:val="clear" w:color="000000" w:fill="FFFFFF"/>
            <w:vAlign w:val="center"/>
            <w:hideMark/>
          </w:tcPr>
          <w:p w14:paraId="41E3CCC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Q3 2024</w:t>
            </w:r>
          </w:p>
        </w:tc>
        <w:tc>
          <w:tcPr>
            <w:tcW w:w="1710" w:type="dxa"/>
            <w:tcBorders>
              <w:top w:val="nil"/>
              <w:left w:val="nil"/>
              <w:bottom w:val="single" w:sz="4" w:space="0" w:color="auto"/>
              <w:right w:val="single" w:sz="4" w:space="0" w:color="auto"/>
            </w:tcBorders>
            <w:shd w:val="clear" w:color="000000" w:fill="FFFF00"/>
            <w:noWrap/>
            <w:vAlign w:val="center"/>
            <w:hideMark/>
          </w:tcPr>
          <w:p w14:paraId="5B346375"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03D865E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FCB40EB"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53862899"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5CD05C62" w14:textId="77777777" w:rsidR="004D2D21" w:rsidRDefault="004D2D21" w:rsidP="00611B5F">
            <w:pPr>
              <w:spacing w:after="0" w:line="240" w:lineRule="auto"/>
              <w:rPr>
                <w:rFonts w:ascii="Calibri" w:eastAsia="Times New Roman" w:hAnsi="Calibri" w:cs="Times New Roman"/>
                <w:color w:val="000000"/>
                <w:sz w:val="16"/>
                <w:szCs w:val="16"/>
              </w:rPr>
            </w:pPr>
          </w:p>
          <w:p w14:paraId="4074FD88" w14:textId="77777777" w:rsidR="004D2D21" w:rsidRDefault="004D2D21" w:rsidP="00611B5F">
            <w:pPr>
              <w:spacing w:after="0" w:line="240" w:lineRule="auto"/>
              <w:rPr>
                <w:rFonts w:ascii="Calibri" w:eastAsia="Times New Roman" w:hAnsi="Calibri" w:cs="Times New Roman"/>
                <w:color w:val="000000"/>
                <w:sz w:val="16"/>
                <w:szCs w:val="16"/>
              </w:rPr>
            </w:pPr>
          </w:p>
          <w:p w14:paraId="632F33C1"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505.000 €</w:t>
            </w:r>
          </w:p>
          <w:p w14:paraId="24E15BCA"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748B24B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190C02CE"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7CD4649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7B23C0D4"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40C65A6A"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7476BAEE"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3.3.7</w:t>
            </w:r>
          </w:p>
        </w:tc>
        <w:tc>
          <w:tcPr>
            <w:tcW w:w="1622" w:type="dxa"/>
            <w:tcBorders>
              <w:top w:val="nil"/>
              <w:left w:val="nil"/>
              <w:bottom w:val="single" w:sz="4" w:space="0" w:color="auto"/>
              <w:right w:val="single" w:sz="4" w:space="0" w:color="auto"/>
            </w:tcBorders>
            <w:shd w:val="clear" w:color="000000" w:fill="FFFFFF"/>
            <w:vAlign w:val="center"/>
            <w:hideMark/>
          </w:tcPr>
          <w:p w14:paraId="09EE3F70"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Create a cost-benefit analysis on the introduction of shared services for key administrative functions to optimize work processes</w:t>
            </w:r>
          </w:p>
        </w:tc>
        <w:tc>
          <w:tcPr>
            <w:tcW w:w="1980" w:type="dxa"/>
            <w:gridSpan w:val="2"/>
            <w:tcBorders>
              <w:top w:val="nil"/>
              <w:left w:val="nil"/>
              <w:bottom w:val="single" w:sz="4" w:space="0" w:color="auto"/>
              <w:right w:val="single" w:sz="4" w:space="0" w:color="auto"/>
            </w:tcBorders>
            <w:shd w:val="clear" w:color="000000" w:fill="FFFFFF"/>
            <w:hideMark/>
          </w:tcPr>
          <w:p w14:paraId="140472A6"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An analysis with recommendations made on the introduction of joint functions (legal service, accounting, human resources management, procurement, real estate management, etc.) and the merger of regional units of those authorities that are merged at the central level with the Regulation on the Organization of State Administration</w:t>
            </w:r>
          </w:p>
          <w:p w14:paraId="09AEFE4F"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Action plan with defined further activities based on analysis recommendations developed (*link to activity 1.1.12)</w:t>
            </w:r>
          </w:p>
        </w:tc>
        <w:tc>
          <w:tcPr>
            <w:tcW w:w="990" w:type="dxa"/>
            <w:tcBorders>
              <w:top w:val="nil"/>
              <w:left w:val="nil"/>
              <w:bottom w:val="single" w:sz="4" w:space="0" w:color="auto"/>
              <w:right w:val="single" w:sz="4" w:space="0" w:color="auto"/>
            </w:tcBorders>
            <w:shd w:val="clear" w:color="000000" w:fill="FFFFFF"/>
            <w:vAlign w:val="center"/>
            <w:hideMark/>
          </w:tcPr>
          <w:p w14:paraId="195ED26D"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MF</w:t>
            </w:r>
          </w:p>
          <w:p w14:paraId="65BB5C23"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MPA</w:t>
            </w:r>
          </w:p>
          <w:p w14:paraId="5FCAA1ED"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MER</w:t>
            </w:r>
          </w:p>
          <w:p w14:paraId="7BB2DA8F"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MKI</w:t>
            </w:r>
          </w:p>
          <w:p w14:paraId="17779B82"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SIGMA</w:t>
            </w:r>
          </w:p>
        </w:tc>
        <w:tc>
          <w:tcPr>
            <w:tcW w:w="810" w:type="dxa"/>
            <w:tcBorders>
              <w:top w:val="nil"/>
              <w:left w:val="nil"/>
              <w:bottom w:val="single" w:sz="4" w:space="0" w:color="auto"/>
              <w:right w:val="single" w:sz="4" w:space="0" w:color="auto"/>
            </w:tcBorders>
            <w:shd w:val="clear" w:color="000000" w:fill="FFFFFF"/>
            <w:vAlign w:val="center"/>
            <w:hideMark/>
          </w:tcPr>
          <w:p w14:paraId="629591EE"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Q3 2022</w:t>
            </w:r>
          </w:p>
        </w:tc>
        <w:tc>
          <w:tcPr>
            <w:tcW w:w="990" w:type="dxa"/>
            <w:tcBorders>
              <w:top w:val="nil"/>
              <w:left w:val="nil"/>
              <w:bottom w:val="single" w:sz="4" w:space="0" w:color="auto"/>
              <w:right w:val="single" w:sz="4" w:space="0" w:color="auto"/>
            </w:tcBorders>
            <w:shd w:val="clear" w:color="000000" w:fill="FFFFFF"/>
            <w:vAlign w:val="center"/>
            <w:hideMark/>
          </w:tcPr>
          <w:p w14:paraId="1F0C512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710" w:type="dxa"/>
            <w:tcBorders>
              <w:top w:val="nil"/>
              <w:left w:val="nil"/>
              <w:bottom w:val="single" w:sz="4" w:space="0" w:color="auto"/>
              <w:right w:val="single" w:sz="4" w:space="0" w:color="auto"/>
            </w:tcBorders>
            <w:shd w:val="clear" w:color="000000" w:fill="FFFF00"/>
            <w:noWrap/>
            <w:vAlign w:val="center"/>
            <w:hideMark/>
          </w:tcPr>
          <w:p w14:paraId="3691D1A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1325E6D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30168048"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6A441562"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50F53887" w14:textId="77777777" w:rsidR="004D2D21" w:rsidRDefault="004D2D21" w:rsidP="00611B5F">
            <w:pPr>
              <w:spacing w:after="0" w:line="240" w:lineRule="auto"/>
              <w:rPr>
                <w:rFonts w:ascii="Calibri" w:eastAsia="Times New Roman" w:hAnsi="Calibri" w:cs="Times New Roman"/>
                <w:color w:val="000000"/>
                <w:sz w:val="16"/>
                <w:szCs w:val="16"/>
              </w:rPr>
            </w:pPr>
          </w:p>
          <w:p w14:paraId="6A866A68" w14:textId="77777777" w:rsidR="004D2D21" w:rsidRDefault="004D2D21" w:rsidP="00611B5F">
            <w:pPr>
              <w:spacing w:after="0" w:line="240" w:lineRule="auto"/>
              <w:rPr>
                <w:rFonts w:ascii="Calibri" w:eastAsia="Times New Roman" w:hAnsi="Calibri" w:cs="Times New Roman"/>
                <w:color w:val="000000"/>
                <w:sz w:val="16"/>
                <w:szCs w:val="16"/>
              </w:rPr>
            </w:pPr>
          </w:p>
          <w:p w14:paraId="41AD100B" w14:textId="77777777" w:rsidR="004D2D21" w:rsidRDefault="004D2D21" w:rsidP="00611B5F">
            <w:pPr>
              <w:spacing w:after="0" w:line="240" w:lineRule="auto"/>
              <w:rPr>
                <w:rFonts w:ascii="Calibri" w:eastAsia="Times New Roman" w:hAnsi="Calibri" w:cs="Times New Roman"/>
                <w:color w:val="000000"/>
                <w:sz w:val="16"/>
                <w:szCs w:val="16"/>
              </w:rPr>
            </w:pPr>
          </w:p>
          <w:p w14:paraId="274D3DEE" w14:textId="77777777" w:rsidR="004D2D21" w:rsidRDefault="004D2D21" w:rsidP="00611B5F">
            <w:pPr>
              <w:spacing w:after="0" w:line="240" w:lineRule="auto"/>
              <w:rPr>
                <w:rFonts w:ascii="Calibri" w:eastAsia="Times New Roman" w:hAnsi="Calibri" w:cs="Times New Roman"/>
                <w:color w:val="000000"/>
                <w:sz w:val="16"/>
                <w:szCs w:val="16"/>
              </w:rPr>
            </w:pPr>
          </w:p>
          <w:p w14:paraId="594D9552" w14:textId="77777777" w:rsidR="004D2D21" w:rsidRDefault="004D2D21" w:rsidP="00611B5F">
            <w:pPr>
              <w:spacing w:after="0" w:line="240" w:lineRule="auto"/>
              <w:rPr>
                <w:rFonts w:ascii="Calibri" w:eastAsia="Times New Roman" w:hAnsi="Calibri" w:cs="Times New Roman"/>
                <w:color w:val="000000"/>
                <w:sz w:val="16"/>
                <w:szCs w:val="16"/>
              </w:rPr>
            </w:pPr>
          </w:p>
          <w:p w14:paraId="10665E08" w14:textId="77777777" w:rsidR="004D2D21" w:rsidRDefault="004D2D21" w:rsidP="00611B5F">
            <w:pPr>
              <w:spacing w:after="0" w:line="240" w:lineRule="auto"/>
              <w:rPr>
                <w:rFonts w:ascii="Calibri" w:eastAsia="Times New Roman" w:hAnsi="Calibri" w:cs="Times New Roman"/>
                <w:color w:val="000000"/>
                <w:sz w:val="16"/>
                <w:szCs w:val="16"/>
              </w:rPr>
            </w:pPr>
          </w:p>
          <w:p w14:paraId="42321A52"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108.000 €</w:t>
            </w:r>
          </w:p>
          <w:p w14:paraId="1728853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088B8F7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6D0C4F3A"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0C48535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4DB20067"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37DBF5C9"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14877D09"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3.3.8</w:t>
            </w:r>
          </w:p>
        </w:tc>
        <w:tc>
          <w:tcPr>
            <w:tcW w:w="1622" w:type="dxa"/>
            <w:tcBorders>
              <w:top w:val="nil"/>
              <w:left w:val="nil"/>
              <w:bottom w:val="single" w:sz="4" w:space="0" w:color="auto"/>
              <w:right w:val="single" w:sz="4" w:space="0" w:color="auto"/>
            </w:tcBorders>
            <w:shd w:val="clear" w:color="000000" w:fill="FFFFFF"/>
            <w:vAlign w:val="center"/>
            <w:hideMark/>
          </w:tcPr>
          <w:p w14:paraId="2CD484A8"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Establish a control mechanism for certificates of temporary incapacity for work (sickness)</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6FF1F852"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An amended normative framework on health care was adopted</w:t>
            </w:r>
          </w:p>
          <w:p w14:paraId="30D05315"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analytical material on the number of sick days and financial implications</w:t>
            </w:r>
          </w:p>
          <w:p w14:paraId="431018AE"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prepared - monitoring mechanism for temporary incapacity to work created</w:t>
            </w:r>
          </w:p>
        </w:tc>
        <w:tc>
          <w:tcPr>
            <w:tcW w:w="990" w:type="dxa"/>
            <w:tcBorders>
              <w:top w:val="nil"/>
              <w:left w:val="nil"/>
              <w:bottom w:val="single" w:sz="4" w:space="0" w:color="auto"/>
              <w:right w:val="single" w:sz="4" w:space="0" w:color="auto"/>
            </w:tcBorders>
            <w:shd w:val="clear" w:color="000000" w:fill="FFFFFF"/>
            <w:vAlign w:val="center"/>
            <w:hideMark/>
          </w:tcPr>
          <w:p w14:paraId="5B8FB30F"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Ministry of Health</w:t>
            </w:r>
          </w:p>
          <w:p w14:paraId="32D53D36"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MF</w:t>
            </w:r>
          </w:p>
          <w:p w14:paraId="399A16A3"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MPA</w:t>
            </w:r>
          </w:p>
        </w:tc>
        <w:tc>
          <w:tcPr>
            <w:tcW w:w="810" w:type="dxa"/>
            <w:tcBorders>
              <w:top w:val="nil"/>
              <w:left w:val="nil"/>
              <w:bottom w:val="single" w:sz="4" w:space="0" w:color="auto"/>
              <w:right w:val="single" w:sz="4" w:space="0" w:color="auto"/>
            </w:tcBorders>
            <w:shd w:val="clear" w:color="000000" w:fill="FFFFFF"/>
            <w:vAlign w:val="center"/>
            <w:hideMark/>
          </w:tcPr>
          <w:p w14:paraId="676332C5"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Q3 2022</w:t>
            </w:r>
          </w:p>
        </w:tc>
        <w:tc>
          <w:tcPr>
            <w:tcW w:w="990" w:type="dxa"/>
            <w:tcBorders>
              <w:top w:val="nil"/>
              <w:left w:val="nil"/>
              <w:bottom w:val="single" w:sz="4" w:space="0" w:color="auto"/>
              <w:right w:val="single" w:sz="4" w:space="0" w:color="auto"/>
            </w:tcBorders>
            <w:shd w:val="clear" w:color="000000" w:fill="FFFFFF"/>
            <w:vAlign w:val="center"/>
            <w:hideMark/>
          </w:tcPr>
          <w:p w14:paraId="639F9B5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2024</w:t>
            </w:r>
          </w:p>
        </w:tc>
        <w:tc>
          <w:tcPr>
            <w:tcW w:w="1710" w:type="dxa"/>
            <w:tcBorders>
              <w:top w:val="nil"/>
              <w:left w:val="nil"/>
              <w:bottom w:val="single" w:sz="4" w:space="0" w:color="auto"/>
              <w:right w:val="single" w:sz="4" w:space="0" w:color="auto"/>
            </w:tcBorders>
            <w:shd w:val="clear" w:color="000000" w:fill="FFFF00"/>
            <w:noWrap/>
            <w:vAlign w:val="center"/>
            <w:hideMark/>
          </w:tcPr>
          <w:p w14:paraId="7D162D8A"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56DE136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209B0B18"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770565CA"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251F00ED" w14:textId="77777777" w:rsidR="004D2D21" w:rsidRDefault="004D2D21" w:rsidP="00611B5F">
            <w:pPr>
              <w:spacing w:after="0" w:line="240" w:lineRule="auto"/>
              <w:rPr>
                <w:rFonts w:ascii="Calibri" w:eastAsia="Times New Roman" w:hAnsi="Calibri" w:cs="Times New Roman"/>
                <w:color w:val="000000"/>
                <w:sz w:val="16"/>
                <w:szCs w:val="16"/>
              </w:rPr>
            </w:pPr>
          </w:p>
          <w:p w14:paraId="31735865" w14:textId="77777777" w:rsidR="004D2D21" w:rsidRDefault="004D2D21" w:rsidP="00611B5F">
            <w:pPr>
              <w:spacing w:after="0" w:line="240" w:lineRule="auto"/>
              <w:rPr>
                <w:rFonts w:ascii="Calibri" w:eastAsia="Times New Roman" w:hAnsi="Calibri" w:cs="Times New Roman"/>
                <w:color w:val="000000"/>
                <w:sz w:val="16"/>
                <w:szCs w:val="16"/>
              </w:rPr>
            </w:pPr>
          </w:p>
          <w:p w14:paraId="3112DB6E"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15.000 €</w:t>
            </w:r>
          </w:p>
          <w:p w14:paraId="3B78E26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2792624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5D14E55"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39B6D51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361AA941"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630097AE" w14:textId="77777777" w:rsidTr="00611B5F">
        <w:trPr>
          <w:trHeight w:val="647"/>
        </w:trPr>
        <w:tc>
          <w:tcPr>
            <w:tcW w:w="15030" w:type="dxa"/>
            <w:gridSpan w:val="13"/>
            <w:tcBorders>
              <w:top w:val="nil"/>
              <w:left w:val="single" w:sz="4" w:space="0" w:color="auto"/>
              <w:bottom w:val="single" w:sz="4" w:space="0" w:color="auto"/>
              <w:right w:val="single" w:sz="4" w:space="0" w:color="auto"/>
            </w:tcBorders>
            <w:shd w:val="clear" w:color="auto" w:fill="F4B083" w:themeFill="accent2" w:themeFillTint="99"/>
          </w:tcPr>
          <w:p w14:paraId="0C70EB53" w14:textId="77777777" w:rsidR="004D2D21" w:rsidRPr="00BF103C" w:rsidRDefault="004D2D21" w:rsidP="00611B5F">
            <w:pPr>
              <w:spacing w:after="0" w:line="240" w:lineRule="auto"/>
              <w:ind w:left="-113"/>
              <w:rPr>
                <w:rFonts w:eastAsia="Times New Roman" w:cs="Times New Roman"/>
                <w:b/>
                <w:color w:val="000000"/>
                <w:sz w:val="24"/>
                <w:szCs w:val="24"/>
              </w:rPr>
            </w:pPr>
            <w:r w:rsidRPr="00BF103C">
              <w:rPr>
                <w:rFonts w:eastAsia="Times New Roman" w:cs="Times New Roman"/>
                <w:b/>
                <w:color w:val="000000"/>
                <w:sz w:val="24"/>
                <w:szCs w:val="24"/>
                <w:lang w:val="en"/>
              </w:rPr>
              <w:t>STRATEGIC GOAL IV</w:t>
            </w:r>
            <w:r w:rsidRPr="00BF103C">
              <w:rPr>
                <w:rFonts w:eastAsia="Times New Roman" w:cs="Times New Roman"/>
                <w:b/>
                <w:color w:val="000000"/>
                <w:sz w:val="24"/>
                <w:szCs w:val="24"/>
                <w:lang w:val="en"/>
              </w:rPr>
              <w:tab/>
              <w:t xml:space="preserve">                                                         TRANSPARENT AND OPEN PUBLIC ADMINISTRATION</w:t>
            </w:r>
          </w:p>
        </w:tc>
      </w:tr>
      <w:tr w:rsidR="004D2D21" w14:paraId="00B499BA" w14:textId="77777777" w:rsidTr="00611B5F">
        <w:trPr>
          <w:trHeight w:val="521"/>
        </w:trPr>
        <w:tc>
          <w:tcPr>
            <w:tcW w:w="2700" w:type="dxa"/>
            <w:gridSpan w:val="3"/>
            <w:tcBorders>
              <w:top w:val="nil"/>
              <w:left w:val="single" w:sz="4" w:space="0" w:color="auto"/>
              <w:bottom w:val="single" w:sz="4" w:space="0" w:color="auto"/>
              <w:right w:val="single" w:sz="4" w:space="0" w:color="auto"/>
            </w:tcBorders>
            <w:shd w:val="clear" w:color="auto" w:fill="9CC2E5" w:themeFill="accent5" w:themeFillTint="99"/>
          </w:tcPr>
          <w:p w14:paraId="28C7E7D2" w14:textId="77777777" w:rsidR="004D2D21" w:rsidRPr="00BF103C" w:rsidRDefault="004D2D21" w:rsidP="00611B5F">
            <w:pPr>
              <w:spacing w:after="0" w:line="240" w:lineRule="auto"/>
              <w:ind w:left="-113"/>
              <w:jc w:val="center"/>
              <w:rPr>
                <w:rFonts w:eastAsia="Times New Roman" w:cs="Times New Roman"/>
                <w:b/>
                <w:color w:val="000000"/>
                <w:sz w:val="20"/>
                <w:szCs w:val="20"/>
              </w:rPr>
            </w:pPr>
            <w:r w:rsidRPr="00BF103C">
              <w:rPr>
                <w:rFonts w:eastAsia="Times New Roman" w:cs="Times New Roman"/>
                <w:b/>
                <w:color w:val="000000"/>
                <w:sz w:val="20"/>
                <w:szCs w:val="20"/>
                <w:lang w:val="en"/>
              </w:rPr>
              <w:t>OPERATIONAL OBJECTIVE 4.1</w:t>
            </w:r>
          </w:p>
        </w:tc>
        <w:tc>
          <w:tcPr>
            <w:tcW w:w="12330" w:type="dxa"/>
            <w:gridSpan w:val="10"/>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18153590" w14:textId="77777777" w:rsidR="004D2D21" w:rsidRPr="00BF103C" w:rsidRDefault="004D2D21" w:rsidP="00611B5F">
            <w:pPr>
              <w:spacing w:after="0" w:line="240" w:lineRule="auto"/>
              <w:ind w:left="-113"/>
              <w:jc w:val="center"/>
              <w:rPr>
                <w:rFonts w:eastAsia="Times New Roman" w:cs="Times New Roman"/>
                <w:b/>
                <w:color w:val="000000"/>
                <w:sz w:val="20"/>
                <w:szCs w:val="20"/>
              </w:rPr>
            </w:pPr>
            <w:r w:rsidRPr="00BF103C">
              <w:rPr>
                <w:rFonts w:eastAsia="Times New Roman" w:cs="Times New Roman"/>
                <w:b/>
                <w:color w:val="000000"/>
                <w:sz w:val="20"/>
                <w:szCs w:val="20"/>
                <w:lang w:val="en"/>
              </w:rPr>
              <w:tab/>
              <w:t>Improving the functioning of the system of legal protection in the area of FAI and strengthening the capacity of the APDPFAI</w:t>
            </w:r>
          </w:p>
        </w:tc>
      </w:tr>
      <w:tr w:rsidR="004D2D21" w14:paraId="731B820C" w14:textId="77777777" w:rsidTr="00611B5F">
        <w:trPr>
          <w:trHeight w:val="20"/>
        </w:trPr>
        <w:tc>
          <w:tcPr>
            <w:tcW w:w="2160" w:type="dxa"/>
            <w:gridSpan w:val="2"/>
            <w:tcBorders>
              <w:top w:val="single" w:sz="4" w:space="0" w:color="auto"/>
              <w:left w:val="single" w:sz="4" w:space="0" w:color="auto"/>
              <w:bottom w:val="single" w:sz="4" w:space="0" w:color="auto"/>
              <w:right w:val="single" w:sz="4" w:space="0" w:color="000000"/>
            </w:tcBorders>
            <w:shd w:val="clear" w:color="000000" w:fill="ACB9CA"/>
            <w:noWrap/>
            <w:vAlign w:val="center"/>
            <w:hideMark/>
          </w:tcPr>
          <w:p w14:paraId="2B7A21D4" w14:textId="77777777" w:rsidR="004D2D21" w:rsidRPr="00792C42" w:rsidRDefault="004D2D21" w:rsidP="00611B5F">
            <w:pPr>
              <w:spacing w:after="0" w:line="240" w:lineRule="auto"/>
              <w:ind w:left="-113"/>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Activities</w:t>
            </w:r>
          </w:p>
        </w:tc>
        <w:tc>
          <w:tcPr>
            <w:tcW w:w="1980" w:type="dxa"/>
            <w:gridSpan w:val="2"/>
            <w:tcBorders>
              <w:top w:val="nil"/>
              <w:left w:val="nil"/>
              <w:bottom w:val="single" w:sz="4" w:space="0" w:color="auto"/>
              <w:right w:val="single" w:sz="4" w:space="0" w:color="auto"/>
            </w:tcBorders>
            <w:shd w:val="clear" w:color="000000" w:fill="ACB9CA"/>
            <w:noWrap/>
            <w:vAlign w:val="center"/>
            <w:hideMark/>
          </w:tcPr>
          <w:p w14:paraId="077090C5"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Results indicator</w:t>
            </w:r>
          </w:p>
        </w:tc>
        <w:tc>
          <w:tcPr>
            <w:tcW w:w="990" w:type="dxa"/>
            <w:tcBorders>
              <w:top w:val="nil"/>
              <w:left w:val="nil"/>
              <w:bottom w:val="single" w:sz="4" w:space="0" w:color="auto"/>
              <w:right w:val="single" w:sz="4" w:space="0" w:color="auto"/>
            </w:tcBorders>
            <w:shd w:val="clear" w:color="000000" w:fill="ACB9CA"/>
            <w:noWrap/>
            <w:vAlign w:val="center"/>
            <w:hideMark/>
          </w:tcPr>
          <w:p w14:paraId="046E90E0"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Competent institutions</w:t>
            </w:r>
          </w:p>
        </w:tc>
        <w:tc>
          <w:tcPr>
            <w:tcW w:w="810" w:type="dxa"/>
            <w:tcBorders>
              <w:top w:val="nil"/>
              <w:left w:val="nil"/>
              <w:bottom w:val="single" w:sz="4" w:space="0" w:color="auto"/>
              <w:right w:val="single" w:sz="4" w:space="0" w:color="auto"/>
            </w:tcBorders>
            <w:shd w:val="clear" w:color="000000" w:fill="ACB9CA"/>
            <w:noWrap/>
            <w:vAlign w:val="center"/>
            <w:hideMark/>
          </w:tcPr>
          <w:p w14:paraId="20B89F28"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Start date</w:t>
            </w:r>
          </w:p>
        </w:tc>
        <w:tc>
          <w:tcPr>
            <w:tcW w:w="990" w:type="dxa"/>
            <w:tcBorders>
              <w:top w:val="nil"/>
              <w:left w:val="nil"/>
              <w:bottom w:val="single" w:sz="4" w:space="0" w:color="auto"/>
              <w:right w:val="single" w:sz="4" w:space="0" w:color="auto"/>
            </w:tcBorders>
            <w:shd w:val="clear" w:color="000000" w:fill="ACB9CA"/>
            <w:vAlign w:val="center"/>
            <w:hideMark/>
          </w:tcPr>
          <w:p w14:paraId="65BE7F15" w14:textId="77777777" w:rsidR="004D2D21" w:rsidRPr="00792C42" w:rsidRDefault="004D2D21" w:rsidP="00611B5F">
            <w:pPr>
              <w:spacing w:after="0" w:line="240" w:lineRule="auto"/>
              <w:jc w:val="center"/>
              <w:rPr>
                <w:rFonts w:ascii="Calibri" w:eastAsia="Times New Roman" w:hAnsi="Calibri" w:cs="Times New Roman"/>
                <w:b/>
                <w:bCs/>
                <w:color w:val="000000"/>
                <w:sz w:val="16"/>
                <w:szCs w:val="16"/>
              </w:rPr>
            </w:pPr>
            <w:r w:rsidRPr="00792C42">
              <w:rPr>
                <w:rFonts w:ascii="Calibri" w:eastAsia="Times New Roman" w:hAnsi="Calibri" w:cs="Times New Roman"/>
                <w:b/>
                <w:bCs/>
                <w:color w:val="000000"/>
                <w:sz w:val="16"/>
                <w:szCs w:val="16"/>
                <w:lang w:val="en"/>
              </w:rPr>
              <w:t>Planned completion date</w:t>
            </w:r>
          </w:p>
        </w:tc>
        <w:tc>
          <w:tcPr>
            <w:tcW w:w="1710" w:type="dxa"/>
            <w:tcBorders>
              <w:top w:val="nil"/>
              <w:left w:val="nil"/>
              <w:bottom w:val="single" w:sz="4" w:space="0" w:color="auto"/>
              <w:right w:val="single" w:sz="4" w:space="0" w:color="auto"/>
            </w:tcBorders>
            <w:shd w:val="clear" w:color="000000" w:fill="ACB9CA"/>
            <w:vAlign w:val="center"/>
            <w:hideMark/>
          </w:tcPr>
          <w:p w14:paraId="581E3E01" w14:textId="77777777" w:rsidR="004D2D21" w:rsidRPr="003E3CB5" w:rsidRDefault="004D2D21" w:rsidP="00611B5F">
            <w:pPr>
              <w:spacing w:after="0" w:line="240" w:lineRule="auto"/>
              <w:jc w:val="center"/>
              <w:rPr>
                <w:rFonts w:ascii="Calibri" w:eastAsia="Times New Roman" w:hAnsi="Calibri" w:cs="Times New Roman"/>
                <w:b/>
                <w:bCs/>
                <w:sz w:val="16"/>
                <w:szCs w:val="16"/>
              </w:rPr>
            </w:pPr>
            <w:r w:rsidRPr="003E3CB5">
              <w:rPr>
                <w:rFonts w:ascii="Calibri" w:eastAsia="Times New Roman" w:hAnsi="Calibri" w:cs="Times New Roman"/>
                <w:b/>
                <w:bCs/>
                <w:sz w:val="16"/>
                <w:szCs w:val="16"/>
                <w:lang w:val="en"/>
              </w:rPr>
              <w:t xml:space="preserve">Indicator realization status </w:t>
            </w:r>
          </w:p>
        </w:tc>
        <w:tc>
          <w:tcPr>
            <w:tcW w:w="1350" w:type="dxa"/>
            <w:tcBorders>
              <w:top w:val="single" w:sz="4" w:space="0" w:color="auto"/>
              <w:left w:val="nil"/>
              <w:bottom w:val="single" w:sz="4" w:space="0" w:color="auto"/>
              <w:right w:val="single" w:sz="4" w:space="0" w:color="auto"/>
            </w:tcBorders>
            <w:shd w:val="clear" w:color="000000" w:fill="ACB9CA"/>
          </w:tcPr>
          <w:p w14:paraId="1B3D87C7" w14:textId="77777777" w:rsidR="004D2D21" w:rsidRDefault="004D2D21" w:rsidP="00611B5F">
            <w:pPr>
              <w:spacing w:after="0" w:line="240" w:lineRule="auto"/>
              <w:jc w:val="center"/>
              <w:rPr>
                <w:rFonts w:ascii="Calibri" w:eastAsia="Times New Roman" w:hAnsi="Calibri" w:cs="Times New Roman"/>
                <w:b/>
                <w:bCs/>
                <w:color w:val="FF0000"/>
                <w:sz w:val="16"/>
                <w:szCs w:val="16"/>
              </w:rPr>
            </w:pPr>
          </w:p>
          <w:p w14:paraId="228EA7D9" w14:textId="77777777" w:rsidR="004D2D21" w:rsidRPr="003E3CB5" w:rsidRDefault="004D2D21" w:rsidP="00611B5F">
            <w:pPr>
              <w:spacing w:after="0" w:line="240" w:lineRule="auto"/>
              <w:jc w:val="center"/>
              <w:rPr>
                <w:rFonts w:ascii="Calibri" w:eastAsia="Times New Roman" w:hAnsi="Calibri" w:cs="Times New Roman"/>
                <w:b/>
                <w:bCs/>
                <w:sz w:val="16"/>
                <w:szCs w:val="16"/>
              </w:rPr>
            </w:pPr>
            <w:r w:rsidRPr="00DF45E4">
              <w:rPr>
                <w:rFonts w:ascii="Calibri" w:eastAsia="Times New Roman" w:hAnsi="Calibri" w:cs="Times New Roman"/>
                <w:b/>
                <w:bCs/>
                <w:sz w:val="16"/>
                <w:szCs w:val="16"/>
                <w:lang w:val="en"/>
              </w:rPr>
              <w:t>New deadline</w:t>
            </w:r>
          </w:p>
        </w:tc>
        <w:tc>
          <w:tcPr>
            <w:tcW w:w="1440" w:type="dxa"/>
            <w:tcBorders>
              <w:top w:val="single" w:sz="4" w:space="0" w:color="auto"/>
              <w:left w:val="single" w:sz="4" w:space="0" w:color="auto"/>
              <w:bottom w:val="single" w:sz="4" w:space="0" w:color="auto"/>
              <w:right w:val="single" w:sz="4" w:space="0" w:color="auto"/>
            </w:tcBorders>
            <w:shd w:val="clear" w:color="000000" w:fill="ACB9CA"/>
          </w:tcPr>
          <w:p w14:paraId="55C9FF68" w14:textId="77777777" w:rsidR="004D2D21" w:rsidRDefault="004D2D21" w:rsidP="00611B5F">
            <w:pPr>
              <w:spacing w:after="0" w:line="240" w:lineRule="auto"/>
              <w:jc w:val="center"/>
              <w:rPr>
                <w:rFonts w:ascii="Calibri" w:eastAsia="Times New Roman" w:hAnsi="Calibri" w:cs="Times New Roman"/>
                <w:b/>
                <w:bCs/>
                <w:sz w:val="16"/>
                <w:szCs w:val="16"/>
              </w:rPr>
            </w:pPr>
          </w:p>
          <w:p w14:paraId="41580EE0" w14:textId="77777777" w:rsidR="004D2D21" w:rsidRPr="003E3CB5"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Funds planned</w:t>
            </w:r>
          </w:p>
        </w:tc>
        <w:tc>
          <w:tcPr>
            <w:tcW w:w="1170" w:type="dxa"/>
            <w:tcBorders>
              <w:top w:val="single" w:sz="4" w:space="0" w:color="auto"/>
              <w:left w:val="single" w:sz="4" w:space="0" w:color="auto"/>
              <w:bottom w:val="single" w:sz="4" w:space="0" w:color="auto"/>
              <w:right w:val="single" w:sz="4" w:space="0" w:color="auto"/>
            </w:tcBorders>
            <w:shd w:val="clear" w:color="000000" w:fill="ACB9CA"/>
          </w:tcPr>
          <w:p w14:paraId="6A3F75E6" w14:textId="77777777" w:rsidR="004D2D21" w:rsidRDefault="004D2D21" w:rsidP="00611B5F">
            <w:pPr>
              <w:spacing w:after="0" w:line="240" w:lineRule="auto"/>
              <w:jc w:val="center"/>
              <w:rPr>
                <w:rFonts w:ascii="Calibri" w:eastAsia="Times New Roman" w:hAnsi="Calibri" w:cs="Times New Roman"/>
                <w:b/>
                <w:bCs/>
                <w:sz w:val="16"/>
                <w:szCs w:val="16"/>
              </w:rPr>
            </w:pPr>
          </w:p>
          <w:p w14:paraId="1F9AE02F" w14:textId="77777777" w:rsidR="004D2D21" w:rsidRPr="003E3CB5"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Funds realized</w:t>
            </w:r>
          </w:p>
        </w:tc>
        <w:tc>
          <w:tcPr>
            <w:tcW w:w="1080" w:type="dxa"/>
            <w:tcBorders>
              <w:top w:val="nil"/>
              <w:left w:val="single" w:sz="4" w:space="0" w:color="auto"/>
              <w:bottom w:val="single" w:sz="4" w:space="0" w:color="auto"/>
              <w:right w:val="single" w:sz="4" w:space="0" w:color="auto"/>
            </w:tcBorders>
            <w:shd w:val="clear" w:color="000000" w:fill="ACB9CA"/>
            <w:hideMark/>
          </w:tcPr>
          <w:p w14:paraId="13972692" w14:textId="77777777" w:rsidR="004D2D21" w:rsidRDefault="004D2D21" w:rsidP="00611B5F">
            <w:pPr>
              <w:spacing w:after="0" w:line="240" w:lineRule="auto"/>
              <w:jc w:val="center"/>
              <w:rPr>
                <w:rFonts w:ascii="Calibri" w:eastAsia="Times New Roman" w:hAnsi="Calibri" w:cs="Times New Roman"/>
                <w:b/>
                <w:bCs/>
                <w:sz w:val="16"/>
                <w:szCs w:val="16"/>
              </w:rPr>
            </w:pPr>
          </w:p>
          <w:p w14:paraId="28AF6B0F" w14:textId="77777777" w:rsidR="004D2D21" w:rsidRPr="003E3CB5"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Source of finance</w:t>
            </w:r>
          </w:p>
        </w:tc>
        <w:tc>
          <w:tcPr>
            <w:tcW w:w="1350" w:type="dxa"/>
            <w:tcBorders>
              <w:top w:val="nil"/>
              <w:left w:val="nil"/>
              <w:bottom w:val="single" w:sz="4" w:space="0" w:color="auto"/>
              <w:right w:val="single" w:sz="4" w:space="0" w:color="auto"/>
            </w:tcBorders>
            <w:shd w:val="clear" w:color="000000" w:fill="ACB9CA"/>
            <w:vAlign w:val="center"/>
            <w:hideMark/>
          </w:tcPr>
          <w:p w14:paraId="6CAAE4E1" w14:textId="77777777" w:rsidR="004D2D21" w:rsidRPr="003E3CB5"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Comments/recommendations for the next implementation period</w:t>
            </w:r>
          </w:p>
        </w:tc>
      </w:tr>
      <w:tr w:rsidR="004D2D21" w14:paraId="351CD309"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158FF5F"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4.1.1</w:t>
            </w:r>
          </w:p>
        </w:tc>
        <w:tc>
          <w:tcPr>
            <w:tcW w:w="1622" w:type="dxa"/>
            <w:tcBorders>
              <w:top w:val="nil"/>
              <w:left w:val="nil"/>
              <w:bottom w:val="single" w:sz="4" w:space="0" w:color="auto"/>
              <w:right w:val="single" w:sz="4" w:space="0" w:color="auto"/>
            </w:tcBorders>
            <w:shd w:val="clear" w:color="000000" w:fill="FFFFFF"/>
            <w:vAlign w:val="center"/>
            <w:hideMark/>
          </w:tcPr>
          <w:p w14:paraId="4E49A079"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Improve the Law on Free Access to Information </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799E2E4D"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Law on FAI innovated in accordance with international and European standards</w:t>
            </w:r>
          </w:p>
          <w:p w14:paraId="44633E4D"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Law on Amendments adopted </w:t>
            </w:r>
          </w:p>
        </w:tc>
        <w:tc>
          <w:tcPr>
            <w:tcW w:w="990" w:type="dxa"/>
            <w:tcBorders>
              <w:top w:val="nil"/>
              <w:left w:val="nil"/>
              <w:bottom w:val="single" w:sz="4" w:space="0" w:color="auto"/>
              <w:right w:val="single" w:sz="4" w:space="0" w:color="auto"/>
            </w:tcBorders>
            <w:shd w:val="clear" w:color="000000" w:fill="FFFFFF"/>
            <w:vAlign w:val="center"/>
            <w:hideMark/>
          </w:tcPr>
          <w:p w14:paraId="2E59F341"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MPA</w:t>
            </w:r>
          </w:p>
          <w:p w14:paraId="4BD5D1F0"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APDP </w:t>
            </w:r>
          </w:p>
        </w:tc>
        <w:tc>
          <w:tcPr>
            <w:tcW w:w="810" w:type="dxa"/>
            <w:tcBorders>
              <w:top w:val="nil"/>
              <w:left w:val="nil"/>
              <w:bottom w:val="single" w:sz="4" w:space="0" w:color="auto"/>
              <w:right w:val="single" w:sz="4" w:space="0" w:color="auto"/>
            </w:tcBorders>
            <w:shd w:val="clear" w:color="000000" w:fill="FFFFFF"/>
            <w:vAlign w:val="center"/>
            <w:hideMark/>
          </w:tcPr>
          <w:p w14:paraId="64E3CF68"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single" w:sz="4" w:space="0" w:color="auto"/>
            </w:tcBorders>
            <w:shd w:val="clear" w:color="000000" w:fill="FFFFFF"/>
            <w:vAlign w:val="center"/>
            <w:hideMark/>
          </w:tcPr>
          <w:p w14:paraId="1298C63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2022</w:t>
            </w:r>
          </w:p>
        </w:tc>
        <w:tc>
          <w:tcPr>
            <w:tcW w:w="1710" w:type="dxa"/>
            <w:tcBorders>
              <w:top w:val="nil"/>
              <w:left w:val="nil"/>
              <w:bottom w:val="single" w:sz="4" w:space="0" w:color="auto"/>
              <w:right w:val="single" w:sz="4" w:space="0" w:color="auto"/>
            </w:tcBorders>
            <w:shd w:val="clear" w:color="000000" w:fill="00B050"/>
            <w:vAlign w:val="center"/>
            <w:hideMark/>
          </w:tcPr>
          <w:p w14:paraId="09F8E20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2C0318C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0DDA7106"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102EA7C8"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68E76AC3"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3.000 €</w:t>
            </w:r>
          </w:p>
          <w:p w14:paraId="10F7A325"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073A6FE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67E49463"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471D8A2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534910F8"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38902DEF"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DD8CB0D"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4.1.2</w:t>
            </w:r>
          </w:p>
        </w:tc>
        <w:tc>
          <w:tcPr>
            <w:tcW w:w="1622" w:type="dxa"/>
            <w:tcBorders>
              <w:top w:val="nil"/>
              <w:left w:val="nil"/>
              <w:bottom w:val="single" w:sz="4" w:space="0" w:color="auto"/>
              <w:right w:val="single" w:sz="4" w:space="0" w:color="auto"/>
            </w:tcBorders>
            <w:shd w:val="clear" w:color="000000" w:fill="FFFFFF"/>
            <w:vAlign w:val="center"/>
            <w:hideMark/>
          </w:tcPr>
          <w:p w14:paraId="70F26FD6"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Improve appeals and other procedures as well as formal organizational arrangements and practices in APDP</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1FB954D6"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Analysis of the appeal procedure and other procedures carried out by the Agency developed</w:t>
            </w:r>
          </w:p>
        </w:tc>
        <w:tc>
          <w:tcPr>
            <w:tcW w:w="990" w:type="dxa"/>
            <w:tcBorders>
              <w:top w:val="nil"/>
              <w:left w:val="nil"/>
              <w:bottom w:val="single" w:sz="4" w:space="0" w:color="auto"/>
              <w:right w:val="single" w:sz="4" w:space="0" w:color="auto"/>
            </w:tcBorders>
            <w:shd w:val="clear" w:color="000000" w:fill="FFFFFF"/>
            <w:vAlign w:val="center"/>
            <w:hideMark/>
          </w:tcPr>
          <w:p w14:paraId="23F86565"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APPDFAI</w:t>
            </w:r>
          </w:p>
        </w:tc>
        <w:tc>
          <w:tcPr>
            <w:tcW w:w="810" w:type="dxa"/>
            <w:tcBorders>
              <w:top w:val="nil"/>
              <w:left w:val="nil"/>
              <w:bottom w:val="single" w:sz="4" w:space="0" w:color="auto"/>
              <w:right w:val="single" w:sz="4" w:space="0" w:color="auto"/>
            </w:tcBorders>
            <w:shd w:val="clear" w:color="000000" w:fill="FFFFFF"/>
            <w:vAlign w:val="center"/>
            <w:hideMark/>
          </w:tcPr>
          <w:p w14:paraId="0B568A65"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single" w:sz="4" w:space="0" w:color="auto"/>
            </w:tcBorders>
            <w:shd w:val="clear" w:color="000000" w:fill="FFFFFF"/>
            <w:vAlign w:val="center"/>
            <w:hideMark/>
          </w:tcPr>
          <w:p w14:paraId="1207E8B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II Q 2024</w:t>
            </w:r>
          </w:p>
        </w:tc>
        <w:tc>
          <w:tcPr>
            <w:tcW w:w="1710" w:type="dxa"/>
            <w:tcBorders>
              <w:top w:val="nil"/>
              <w:left w:val="nil"/>
              <w:bottom w:val="single" w:sz="4" w:space="0" w:color="auto"/>
              <w:right w:val="single" w:sz="4" w:space="0" w:color="auto"/>
            </w:tcBorders>
            <w:shd w:val="clear" w:color="000000" w:fill="FFFF00"/>
            <w:vAlign w:val="center"/>
            <w:hideMark/>
          </w:tcPr>
          <w:p w14:paraId="547835E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22B9F029" w14:textId="77777777" w:rsidR="004D2D21" w:rsidRPr="00792C42" w:rsidRDefault="004D2D21" w:rsidP="00611B5F">
            <w:pPr>
              <w:spacing w:after="0" w:line="240" w:lineRule="auto"/>
              <w:jc w:val="center"/>
              <w:rPr>
                <w:rFonts w:ascii="Calibri" w:eastAsia="Times New Roman" w:hAnsi="Calibri" w:cs="Times New Roman"/>
                <w:b/>
                <w:bCs/>
                <w:color w:val="FF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523F22AB"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5B21E8CA"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3EEC7216"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5.000 €</w:t>
            </w:r>
          </w:p>
          <w:p w14:paraId="0FE194A1" w14:textId="77777777" w:rsidR="004D2D21" w:rsidRPr="00792C42" w:rsidRDefault="004D2D21" w:rsidP="00611B5F">
            <w:pPr>
              <w:spacing w:after="0" w:line="240" w:lineRule="auto"/>
              <w:jc w:val="center"/>
              <w:rPr>
                <w:rFonts w:ascii="Calibri" w:eastAsia="Times New Roman" w:hAnsi="Calibri" w:cs="Times New Roman"/>
                <w:b/>
                <w:bCs/>
                <w:color w:val="FF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5C0FA7C6" w14:textId="77777777" w:rsidR="004D2D21" w:rsidRPr="00792C42" w:rsidRDefault="004D2D21" w:rsidP="00611B5F">
            <w:pPr>
              <w:spacing w:after="0" w:line="240" w:lineRule="auto"/>
              <w:jc w:val="center"/>
              <w:rPr>
                <w:rFonts w:ascii="Calibri" w:eastAsia="Times New Roman" w:hAnsi="Calibri" w:cs="Times New Roman"/>
                <w:b/>
                <w:bCs/>
                <w:color w:val="FF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5FA4351D"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39967FBD"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Donor funds</w:t>
            </w:r>
          </w:p>
          <w:p w14:paraId="5DAF4635" w14:textId="77777777" w:rsidR="004D2D21" w:rsidRPr="00792C42" w:rsidRDefault="004D2D21" w:rsidP="00611B5F">
            <w:pPr>
              <w:spacing w:after="0" w:line="240" w:lineRule="auto"/>
              <w:jc w:val="center"/>
              <w:rPr>
                <w:rFonts w:ascii="Calibri" w:eastAsia="Times New Roman" w:hAnsi="Calibri" w:cs="Times New Roman"/>
                <w:b/>
                <w:bCs/>
                <w:color w:val="FF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28254336"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2908A981"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E3EEFF6"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4.1.3</w:t>
            </w:r>
          </w:p>
        </w:tc>
        <w:tc>
          <w:tcPr>
            <w:tcW w:w="1622" w:type="dxa"/>
            <w:tcBorders>
              <w:top w:val="nil"/>
              <w:left w:val="nil"/>
              <w:bottom w:val="single" w:sz="4" w:space="0" w:color="auto"/>
              <w:right w:val="single" w:sz="4" w:space="0" w:color="auto"/>
            </w:tcBorders>
            <w:shd w:val="clear" w:color="000000" w:fill="FFFFFF"/>
            <w:vAlign w:val="center"/>
            <w:hideMark/>
          </w:tcPr>
          <w:p w14:paraId="1F886472"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Digitize and improve work on cases and record keeping</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4E82261B"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needs assessment conducted and </w:t>
            </w:r>
            <w:proofErr w:type="spellStart"/>
            <w:r w:rsidRPr="00792C42">
              <w:rPr>
                <w:rFonts w:eastAsia="Times New Roman" w:cs="Times New Roman"/>
                <w:color w:val="000000"/>
                <w:sz w:val="16"/>
                <w:szCs w:val="16"/>
                <w:lang w:val="en"/>
              </w:rPr>
              <w:t>ToR</w:t>
            </w:r>
            <w:proofErr w:type="spellEnd"/>
            <w:r w:rsidRPr="00792C42">
              <w:rPr>
                <w:rFonts w:eastAsia="Times New Roman" w:cs="Times New Roman"/>
                <w:color w:val="000000"/>
                <w:sz w:val="16"/>
                <w:szCs w:val="16"/>
                <w:lang w:val="en"/>
              </w:rPr>
              <w:t xml:space="preserve"> prepared (with the option of linking with the Information System and with the Administrative Court and the Supreme Court)</w:t>
            </w:r>
          </w:p>
          <w:p w14:paraId="71FCB897"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An electronic document management system was introduced in APDP</w:t>
            </w:r>
          </w:p>
        </w:tc>
        <w:tc>
          <w:tcPr>
            <w:tcW w:w="990" w:type="dxa"/>
            <w:tcBorders>
              <w:top w:val="nil"/>
              <w:left w:val="nil"/>
              <w:bottom w:val="single" w:sz="4" w:space="0" w:color="auto"/>
              <w:right w:val="single" w:sz="4" w:space="0" w:color="auto"/>
            </w:tcBorders>
            <w:shd w:val="clear" w:color="000000" w:fill="FFFFFF"/>
            <w:vAlign w:val="center"/>
            <w:hideMark/>
          </w:tcPr>
          <w:p w14:paraId="07427072"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APDP</w:t>
            </w:r>
          </w:p>
          <w:p w14:paraId="1AE074FF"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MPA</w:t>
            </w:r>
          </w:p>
        </w:tc>
        <w:tc>
          <w:tcPr>
            <w:tcW w:w="810" w:type="dxa"/>
            <w:tcBorders>
              <w:top w:val="nil"/>
              <w:left w:val="nil"/>
              <w:bottom w:val="single" w:sz="4" w:space="0" w:color="auto"/>
              <w:right w:val="single" w:sz="4" w:space="0" w:color="auto"/>
            </w:tcBorders>
            <w:shd w:val="clear" w:color="000000" w:fill="FFFFFF"/>
            <w:vAlign w:val="center"/>
            <w:hideMark/>
          </w:tcPr>
          <w:p w14:paraId="2FF51B3A"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single" w:sz="4" w:space="0" w:color="auto"/>
            </w:tcBorders>
            <w:shd w:val="clear" w:color="000000" w:fill="FFFFFF"/>
            <w:vAlign w:val="center"/>
            <w:hideMark/>
          </w:tcPr>
          <w:p w14:paraId="6922499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II Q 2024</w:t>
            </w:r>
          </w:p>
        </w:tc>
        <w:tc>
          <w:tcPr>
            <w:tcW w:w="1710" w:type="dxa"/>
            <w:tcBorders>
              <w:top w:val="nil"/>
              <w:left w:val="nil"/>
              <w:bottom w:val="single" w:sz="4" w:space="0" w:color="auto"/>
              <w:right w:val="single" w:sz="4" w:space="0" w:color="auto"/>
            </w:tcBorders>
            <w:shd w:val="clear" w:color="000000" w:fill="FFFF00"/>
            <w:vAlign w:val="center"/>
            <w:hideMark/>
          </w:tcPr>
          <w:p w14:paraId="636D6D8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780EFDA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7225B8F2"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2C350E7B"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0A795430" w14:textId="77777777" w:rsidR="004D2D21" w:rsidRDefault="004D2D21" w:rsidP="00611B5F">
            <w:pPr>
              <w:spacing w:after="0" w:line="240" w:lineRule="auto"/>
              <w:rPr>
                <w:rFonts w:ascii="Calibri" w:eastAsia="Times New Roman" w:hAnsi="Calibri" w:cs="Times New Roman"/>
                <w:color w:val="000000"/>
                <w:sz w:val="16"/>
                <w:szCs w:val="16"/>
              </w:rPr>
            </w:pPr>
          </w:p>
          <w:p w14:paraId="6B9F5E32" w14:textId="77777777" w:rsidR="004D2D21" w:rsidRDefault="004D2D21" w:rsidP="00611B5F">
            <w:pPr>
              <w:spacing w:after="0" w:line="240" w:lineRule="auto"/>
              <w:rPr>
                <w:rFonts w:ascii="Calibri" w:eastAsia="Times New Roman" w:hAnsi="Calibri" w:cs="Times New Roman"/>
                <w:color w:val="000000"/>
                <w:sz w:val="16"/>
                <w:szCs w:val="16"/>
              </w:rPr>
            </w:pPr>
          </w:p>
          <w:p w14:paraId="5BED9D2C"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60.000 €</w:t>
            </w:r>
          </w:p>
          <w:p w14:paraId="45B3884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13812B0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5D5D37DC"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5C34DE3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733DE860"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278C5027"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4C5B92A7"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4.1.4</w:t>
            </w:r>
          </w:p>
        </w:tc>
        <w:tc>
          <w:tcPr>
            <w:tcW w:w="1622" w:type="dxa"/>
            <w:tcBorders>
              <w:top w:val="nil"/>
              <w:left w:val="nil"/>
              <w:bottom w:val="single" w:sz="4" w:space="0" w:color="auto"/>
              <w:right w:val="single" w:sz="4" w:space="0" w:color="auto"/>
            </w:tcBorders>
            <w:shd w:val="clear" w:color="000000" w:fill="FFFFFF"/>
            <w:vAlign w:val="center"/>
            <w:hideMark/>
          </w:tcPr>
          <w:p w14:paraId="7015F3DF"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Improve the functioning of the APDP information system and publishing data </w:t>
            </w:r>
          </w:p>
        </w:tc>
        <w:tc>
          <w:tcPr>
            <w:tcW w:w="1980" w:type="dxa"/>
            <w:gridSpan w:val="2"/>
            <w:tcBorders>
              <w:top w:val="nil"/>
              <w:left w:val="nil"/>
              <w:bottom w:val="single" w:sz="4" w:space="0" w:color="auto"/>
              <w:right w:val="single" w:sz="4" w:space="0" w:color="auto"/>
            </w:tcBorders>
            <w:shd w:val="clear" w:color="000000" w:fill="FFFFFF"/>
            <w:hideMark/>
          </w:tcPr>
          <w:p w14:paraId="15399EBC"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analysis of the functioning of the information system from Article 41/2 ZFAI</w:t>
            </w:r>
          </w:p>
          <w:p w14:paraId="5E8B5B5A"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developed - categorization revised, plan for data entry and basic statistical indicators (rulebook, plan)</w:t>
            </w:r>
          </w:p>
          <w:p w14:paraId="233C695C"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created </w:t>
            </w:r>
            <w:proofErr w:type="gramStart"/>
            <w:r w:rsidRPr="00792C42">
              <w:rPr>
                <w:rFonts w:eastAsia="Times New Roman" w:cs="Times New Roman"/>
                <w:color w:val="000000"/>
                <w:sz w:val="16"/>
                <w:szCs w:val="16"/>
                <w:lang w:val="en"/>
              </w:rPr>
              <w:t>-  database</w:t>
            </w:r>
            <w:proofErr w:type="gramEnd"/>
            <w:r w:rsidRPr="00792C42">
              <w:rPr>
                <w:rFonts w:eastAsia="Times New Roman" w:cs="Times New Roman"/>
                <w:color w:val="000000"/>
                <w:sz w:val="16"/>
                <w:szCs w:val="16"/>
                <w:lang w:val="en"/>
              </w:rPr>
              <w:t xml:space="preserve"> of authorities in the open format</w:t>
            </w:r>
          </w:p>
          <w:p w14:paraId="5FA2A3D8"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published- Data for complaints (complaint related to a previously entered request) entered</w:t>
            </w:r>
          </w:p>
        </w:tc>
        <w:tc>
          <w:tcPr>
            <w:tcW w:w="990" w:type="dxa"/>
            <w:tcBorders>
              <w:top w:val="nil"/>
              <w:left w:val="nil"/>
              <w:bottom w:val="single" w:sz="4" w:space="0" w:color="auto"/>
              <w:right w:val="single" w:sz="4" w:space="0" w:color="auto"/>
            </w:tcBorders>
            <w:shd w:val="clear" w:color="000000" w:fill="FFFFFF"/>
            <w:vAlign w:val="center"/>
            <w:hideMark/>
          </w:tcPr>
          <w:p w14:paraId="7D7482DC"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APDP</w:t>
            </w:r>
          </w:p>
          <w:p w14:paraId="79CD399D"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MPA</w:t>
            </w:r>
          </w:p>
        </w:tc>
        <w:tc>
          <w:tcPr>
            <w:tcW w:w="810" w:type="dxa"/>
            <w:tcBorders>
              <w:top w:val="nil"/>
              <w:left w:val="nil"/>
              <w:bottom w:val="single" w:sz="4" w:space="0" w:color="auto"/>
              <w:right w:val="single" w:sz="4" w:space="0" w:color="auto"/>
            </w:tcBorders>
            <w:shd w:val="clear" w:color="000000" w:fill="FFFFFF"/>
            <w:vAlign w:val="center"/>
            <w:hideMark/>
          </w:tcPr>
          <w:p w14:paraId="51283A70"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IV Q 2022</w:t>
            </w:r>
          </w:p>
        </w:tc>
        <w:tc>
          <w:tcPr>
            <w:tcW w:w="990" w:type="dxa"/>
            <w:tcBorders>
              <w:top w:val="nil"/>
              <w:left w:val="nil"/>
              <w:bottom w:val="single" w:sz="4" w:space="0" w:color="auto"/>
              <w:right w:val="single" w:sz="4" w:space="0" w:color="auto"/>
            </w:tcBorders>
            <w:shd w:val="clear" w:color="000000" w:fill="FFFFFF"/>
            <w:vAlign w:val="center"/>
            <w:hideMark/>
          </w:tcPr>
          <w:p w14:paraId="0F56C50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Q3 2024</w:t>
            </w:r>
          </w:p>
        </w:tc>
        <w:tc>
          <w:tcPr>
            <w:tcW w:w="1710" w:type="dxa"/>
            <w:tcBorders>
              <w:top w:val="nil"/>
              <w:left w:val="nil"/>
              <w:bottom w:val="single" w:sz="4" w:space="0" w:color="auto"/>
              <w:right w:val="single" w:sz="4" w:space="0" w:color="auto"/>
            </w:tcBorders>
            <w:shd w:val="clear" w:color="000000" w:fill="FFFF00"/>
            <w:vAlign w:val="center"/>
            <w:hideMark/>
          </w:tcPr>
          <w:p w14:paraId="0ED0D44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7C6BF5D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54C226D8"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37591718"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6FD7B966" w14:textId="77777777" w:rsidR="004D2D21" w:rsidRDefault="004D2D21" w:rsidP="00611B5F">
            <w:pPr>
              <w:spacing w:after="0" w:line="240" w:lineRule="auto"/>
              <w:rPr>
                <w:rFonts w:ascii="Calibri" w:eastAsia="Times New Roman" w:hAnsi="Calibri" w:cs="Times New Roman"/>
                <w:color w:val="000000"/>
                <w:sz w:val="16"/>
                <w:szCs w:val="16"/>
              </w:rPr>
            </w:pPr>
          </w:p>
          <w:p w14:paraId="41F07B69" w14:textId="77777777" w:rsidR="004D2D21" w:rsidRDefault="004D2D21" w:rsidP="00611B5F">
            <w:pPr>
              <w:spacing w:after="0" w:line="240" w:lineRule="auto"/>
              <w:rPr>
                <w:rFonts w:ascii="Calibri" w:eastAsia="Times New Roman" w:hAnsi="Calibri" w:cs="Times New Roman"/>
                <w:color w:val="000000"/>
                <w:sz w:val="16"/>
                <w:szCs w:val="16"/>
              </w:rPr>
            </w:pPr>
          </w:p>
          <w:p w14:paraId="41BB40A3"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47AB90B8" w14:textId="77777777" w:rsidR="004D2D21" w:rsidRDefault="004D2D21" w:rsidP="00611B5F">
            <w:pPr>
              <w:spacing w:after="0" w:line="240" w:lineRule="auto"/>
              <w:rPr>
                <w:rFonts w:ascii="Calibri" w:eastAsia="Times New Roman" w:hAnsi="Calibri" w:cs="Times New Roman"/>
                <w:color w:val="000000"/>
                <w:sz w:val="16"/>
                <w:szCs w:val="16"/>
              </w:rPr>
            </w:pPr>
          </w:p>
          <w:p w14:paraId="1BDBC514"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592448C3"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87.000 €</w:t>
            </w:r>
          </w:p>
          <w:p w14:paraId="6008390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3680B9B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0361FBE7"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61096C8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4195B6A3"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4AA31B0B"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4CEB9FD7"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4.1.5</w:t>
            </w:r>
          </w:p>
        </w:tc>
        <w:tc>
          <w:tcPr>
            <w:tcW w:w="1622" w:type="dxa"/>
            <w:tcBorders>
              <w:top w:val="nil"/>
              <w:left w:val="nil"/>
              <w:bottom w:val="single" w:sz="4" w:space="0" w:color="auto"/>
              <w:right w:val="single" w:sz="4" w:space="0" w:color="auto"/>
            </w:tcBorders>
            <w:shd w:val="clear" w:color="000000" w:fill="FFFFFF"/>
            <w:vAlign w:val="center"/>
            <w:hideMark/>
          </w:tcPr>
          <w:p w14:paraId="065FD360"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Establish the FAI Council </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253CBC4E"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legal framework for the establishment of councils</w:t>
            </w:r>
          </w:p>
          <w:p w14:paraId="2610B92E"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prepared - Two sessions of the Council held</w:t>
            </w:r>
          </w:p>
          <w:p w14:paraId="6A9CE011"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working groups established </w:t>
            </w:r>
          </w:p>
        </w:tc>
        <w:tc>
          <w:tcPr>
            <w:tcW w:w="990" w:type="dxa"/>
            <w:tcBorders>
              <w:top w:val="nil"/>
              <w:left w:val="nil"/>
              <w:bottom w:val="single" w:sz="4" w:space="0" w:color="auto"/>
              <w:right w:val="single" w:sz="4" w:space="0" w:color="auto"/>
            </w:tcBorders>
            <w:shd w:val="clear" w:color="000000" w:fill="FFFFFF"/>
            <w:vAlign w:val="center"/>
            <w:hideMark/>
          </w:tcPr>
          <w:p w14:paraId="1F4CDB86"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APDP</w:t>
            </w:r>
          </w:p>
          <w:p w14:paraId="628E5402"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MPA</w:t>
            </w:r>
          </w:p>
          <w:p w14:paraId="0939B0A3"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Authorities</w:t>
            </w:r>
          </w:p>
          <w:p w14:paraId="053A23E0"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NGO</w:t>
            </w:r>
          </w:p>
          <w:p w14:paraId="227F06DE"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The media</w:t>
            </w:r>
          </w:p>
          <w:p w14:paraId="7E3738DA"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Academic institutions</w:t>
            </w:r>
          </w:p>
        </w:tc>
        <w:tc>
          <w:tcPr>
            <w:tcW w:w="810" w:type="dxa"/>
            <w:tcBorders>
              <w:top w:val="nil"/>
              <w:left w:val="nil"/>
              <w:bottom w:val="single" w:sz="4" w:space="0" w:color="auto"/>
              <w:right w:val="single" w:sz="4" w:space="0" w:color="auto"/>
            </w:tcBorders>
            <w:shd w:val="clear" w:color="000000" w:fill="FFFFFF"/>
            <w:vAlign w:val="center"/>
            <w:hideMark/>
          </w:tcPr>
          <w:p w14:paraId="278D0AF8"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single" w:sz="4" w:space="0" w:color="auto"/>
            </w:tcBorders>
            <w:shd w:val="clear" w:color="000000" w:fill="FFFFFF"/>
            <w:vAlign w:val="center"/>
            <w:hideMark/>
          </w:tcPr>
          <w:p w14:paraId="68EA84AA"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2022</w:t>
            </w:r>
          </w:p>
        </w:tc>
        <w:tc>
          <w:tcPr>
            <w:tcW w:w="1710" w:type="dxa"/>
            <w:tcBorders>
              <w:top w:val="nil"/>
              <w:left w:val="nil"/>
              <w:bottom w:val="single" w:sz="4" w:space="0" w:color="auto"/>
              <w:right w:val="single" w:sz="4" w:space="0" w:color="auto"/>
            </w:tcBorders>
            <w:shd w:val="clear" w:color="000000" w:fill="FF0000"/>
            <w:vAlign w:val="center"/>
            <w:hideMark/>
          </w:tcPr>
          <w:p w14:paraId="07F04CE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28C3A113" w14:textId="77777777" w:rsidR="004D2D21" w:rsidRPr="00792C42" w:rsidRDefault="004D2D21" w:rsidP="00611B5F">
            <w:pPr>
              <w:spacing w:after="0" w:line="240" w:lineRule="auto"/>
              <w:jc w:val="center"/>
              <w:rPr>
                <w:rFonts w:ascii="Calibri" w:eastAsia="Times New Roman" w:hAnsi="Calibri" w:cs="Times New Roman"/>
                <w:b/>
                <w:bCs/>
                <w:color w:val="FF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7407173D"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4F1367FC"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3.000 €</w:t>
            </w:r>
          </w:p>
          <w:p w14:paraId="36890CE2" w14:textId="77777777" w:rsidR="004D2D21" w:rsidRPr="00792C42" w:rsidRDefault="004D2D21" w:rsidP="00611B5F">
            <w:pPr>
              <w:spacing w:after="0" w:line="240" w:lineRule="auto"/>
              <w:jc w:val="center"/>
              <w:rPr>
                <w:rFonts w:ascii="Calibri" w:eastAsia="Times New Roman" w:hAnsi="Calibri" w:cs="Times New Roman"/>
                <w:b/>
                <w:bCs/>
                <w:color w:val="FF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42C007E1" w14:textId="77777777" w:rsidR="004D2D21" w:rsidRPr="00792C42" w:rsidRDefault="004D2D21" w:rsidP="00611B5F">
            <w:pPr>
              <w:spacing w:after="0" w:line="240" w:lineRule="auto"/>
              <w:jc w:val="center"/>
              <w:rPr>
                <w:rFonts w:ascii="Calibri" w:eastAsia="Times New Roman" w:hAnsi="Calibri" w:cs="Times New Roman"/>
                <w:b/>
                <w:bCs/>
                <w:color w:val="FF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5BFB0B0B"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48E389B3" w14:textId="77777777" w:rsidR="004D2D21" w:rsidRPr="00792C42" w:rsidRDefault="004D2D21" w:rsidP="00611B5F">
            <w:pPr>
              <w:spacing w:after="0" w:line="240" w:lineRule="auto"/>
              <w:jc w:val="center"/>
              <w:rPr>
                <w:rFonts w:ascii="Calibri" w:eastAsia="Times New Roman" w:hAnsi="Calibri" w:cs="Times New Roman"/>
                <w:b/>
                <w:bCs/>
                <w:color w:val="FF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5C2676A9"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34680289"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6E51532E"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4.1.6</w:t>
            </w:r>
          </w:p>
        </w:tc>
        <w:tc>
          <w:tcPr>
            <w:tcW w:w="1622" w:type="dxa"/>
            <w:tcBorders>
              <w:top w:val="nil"/>
              <w:left w:val="nil"/>
              <w:bottom w:val="single" w:sz="4" w:space="0" w:color="auto"/>
              <w:right w:val="single" w:sz="4" w:space="0" w:color="auto"/>
            </w:tcBorders>
            <w:shd w:val="clear" w:color="000000" w:fill="FFFFFF"/>
            <w:vAlign w:val="center"/>
            <w:hideMark/>
          </w:tcPr>
          <w:p w14:paraId="40F0F1EA"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Strengthen the capacity of APDP </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767D6E8D"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Increase the number of employees in APDP on an annual basis</w:t>
            </w:r>
          </w:p>
          <w:p w14:paraId="4507218A"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six trainings for APDP employees conducted</w:t>
            </w:r>
          </w:p>
        </w:tc>
        <w:tc>
          <w:tcPr>
            <w:tcW w:w="990" w:type="dxa"/>
            <w:tcBorders>
              <w:top w:val="nil"/>
              <w:left w:val="nil"/>
              <w:bottom w:val="single" w:sz="4" w:space="0" w:color="auto"/>
              <w:right w:val="single" w:sz="4" w:space="0" w:color="auto"/>
            </w:tcBorders>
            <w:shd w:val="clear" w:color="000000" w:fill="FFFFFF"/>
            <w:vAlign w:val="center"/>
            <w:hideMark/>
          </w:tcPr>
          <w:p w14:paraId="3D9E90D0"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APPDFAI</w:t>
            </w:r>
          </w:p>
        </w:tc>
        <w:tc>
          <w:tcPr>
            <w:tcW w:w="810" w:type="dxa"/>
            <w:tcBorders>
              <w:top w:val="nil"/>
              <w:left w:val="nil"/>
              <w:bottom w:val="single" w:sz="4" w:space="0" w:color="auto"/>
              <w:right w:val="single" w:sz="4" w:space="0" w:color="auto"/>
            </w:tcBorders>
            <w:shd w:val="clear" w:color="000000" w:fill="FFFFFF"/>
            <w:vAlign w:val="center"/>
            <w:hideMark/>
          </w:tcPr>
          <w:p w14:paraId="072641B3"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nil"/>
              <w:left w:val="nil"/>
              <w:bottom w:val="single" w:sz="4" w:space="0" w:color="auto"/>
              <w:right w:val="single" w:sz="4" w:space="0" w:color="auto"/>
            </w:tcBorders>
            <w:shd w:val="clear" w:color="000000" w:fill="FFFFFF"/>
            <w:vAlign w:val="center"/>
            <w:hideMark/>
          </w:tcPr>
          <w:p w14:paraId="61B3241A"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2024</w:t>
            </w:r>
          </w:p>
        </w:tc>
        <w:tc>
          <w:tcPr>
            <w:tcW w:w="1710" w:type="dxa"/>
            <w:tcBorders>
              <w:top w:val="nil"/>
              <w:left w:val="nil"/>
              <w:bottom w:val="single" w:sz="4" w:space="0" w:color="auto"/>
              <w:right w:val="single" w:sz="4" w:space="0" w:color="auto"/>
            </w:tcBorders>
            <w:shd w:val="clear" w:color="000000" w:fill="FFFF00"/>
            <w:vAlign w:val="center"/>
            <w:hideMark/>
          </w:tcPr>
          <w:p w14:paraId="307CDC8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4123F94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C1F36BF"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7483ECF7"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0426A6B0"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40.000 €</w:t>
            </w:r>
          </w:p>
          <w:p w14:paraId="59D5511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67944D5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F691EF0"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3ED4A67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vAlign w:val="center"/>
            <w:hideMark/>
          </w:tcPr>
          <w:p w14:paraId="7F0315C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It is necessary to organize specialized training.</w:t>
            </w:r>
          </w:p>
        </w:tc>
      </w:tr>
      <w:tr w:rsidR="004D2D21" w14:paraId="525AD730"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153609EE"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4.1.7</w:t>
            </w:r>
          </w:p>
        </w:tc>
        <w:tc>
          <w:tcPr>
            <w:tcW w:w="16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279FDD"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Conduct trainings for employees of APDP to strengthen the capacity for implementation of ZFAI </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C2CC829"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training and support program according to different needs and areas (sanctions, enforcement, restrictions, etc.)</w:t>
            </w:r>
          </w:p>
          <w:p w14:paraId="0D07B5CC"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created - five workshops conducted, one round table, one study </w:t>
            </w:r>
            <w:proofErr w:type="gramStart"/>
            <w:r w:rsidRPr="00792C42">
              <w:rPr>
                <w:rFonts w:eastAsia="Times New Roman" w:cs="Times New Roman"/>
                <w:color w:val="000000"/>
                <w:sz w:val="16"/>
                <w:szCs w:val="16"/>
                <w:lang w:val="en"/>
              </w:rPr>
              <w:t>visit</w:t>
            </w:r>
            <w:proofErr w:type="gramEnd"/>
            <w:r w:rsidRPr="00792C42">
              <w:rPr>
                <w:rFonts w:eastAsia="Times New Roman" w:cs="Times New Roman"/>
                <w:color w:val="000000"/>
                <w:sz w:val="16"/>
                <w:szCs w:val="16"/>
                <w:lang w:val="en"/>
              </w:rPr>
              <w:t xml:space="preserve"> to an institution with the best practice in certain issues for five APDP employees.</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D611F9" w14:textId="0EB05B1C" w:rsidR="004D2D21" w:rsidRPr="00792C42" w:rsidRDefault="00CA6B3C" w:rsidP="00611B5F">
            <w:pPr>
              <w:spacing w:after="0" w:line="240" w:lineRule="auto"/>
              <w:jc w:val="center"/>
              <w:rPr>
                <w:rFonts w:eastAsia="Times New Roman" w:cs="Times New Roman"/>
                <w:color w:val="000000"/>
                <w:sz w:val="16"/>
                <w:szCs w:val="16"/>
              </w:rPr>
            </w:pPr>
            <w:r>
              <w:rPr>
                <w:rFonts w:eastAsia="Times New Roman" w:cs="Times New Roman"/>
                <w:color w:val="000000"/>
                <w:sz w:val="16"/>
                <w:szCs w:val="16"/>
                <w:lang w:val="en"/>
              </w:rPr>
              <w:t>HRD</w:t>
            </w:r>
          </w:p>
          <w:p w14:paraId="5E7C6681"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APDP</w:t>
            </w:r>
          </w:p>
          <w:p w14:paraId="65755607"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MPA</w:t>
            </w:r>
          </w:p>
          <w:p w14:paraId="61722B59"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Courts of Montenegro</w:t>
            </w:r>
          </w:p>
          <w:p w14:paraId="73F5E93E"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SIGMA</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01EFA7"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53A45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71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0D5AE05"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5081EA0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22FC0442"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393C192A"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519E3B25" w14:textId="77777777" w:rsidR="004D2D21" w:rsidRDefault="004D2D21" w:rsidP="00611B5F">
            <w:pPr>
              <w:spacing w:after="0" w:line="240" w:lineRule="auto"/>
              <w:rPr>
                <w:rFonts w:ascii="Calibri" w:eastAsia="Times New Roman" w:hAnsi="Calibri" w:cs="Times New Roman"/>
                <w:color w:val="000000"/>
                <w:sz w:val="16"/>
                <w:szCs w:val="16"/>
              </w:rPr>
            </w:pPr>
          </w:p>
          <w:p w14:paraId="3E4FE0F2" w14:textId="77777777" w:rsidR="004D2D21" w:rsidRDefault="004D2D21" w:rsidP="00611B5F">
            <w:pPr>
              <w:spacing w:after="0" w:line="240" w:lineRule="auto"/>
              <w:rPr>
                <w:rFonts w:ascii="Calibri" w:eastAsia="Times New Roman" w:hAnsi="Calibri" w:cs="Times New Roman"/>
                <w:color w:val="000000"/>
                <w:sz w:val="16"/>
                <w:szCs w:val="16"/>
              </w:rPr>
            </w:pPr>
          </w:p>
          <w:p w14:paraId="197569FA"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79.000 €</w:t>
            </w:r>
          </w:p>
          <w:p w14:paraId="486F48E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704D9345"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17C2D6"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099A86DA"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341D75"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6FB6F179"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1FE236F"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4.1.8</w:t>
            </w:r>
          </w:p>
        </w:tc>
        <w:tc>
          <w:tcPr>
            <w:tcW w:w="1622" w:type="dxa"/>
            <w:tcBorders>
              <w:top w:val="single" w:sz="4" w:space="0" w:color="auto"/>
              <w:left w:val="nil"/>
              <w:bottom w:val="single" w:sz="4" w:space="0" w:color="auto"/>
              <w:right w:val="single" w:sz="4" w:space="0" w:color="auto"/>
            </w:tcBorders>
            <w:shd w:val="clear" w:color="000000" w:fill="FFFFFF"/>
            <w:vAlign w:val="center"/>
            <w:hideMark/>
          </w:tcPr>
          <w:p w14:paraId="0DA20862"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Provide continuous support to users</w:t>
            </w:r>
          </w:p>
        </w:tc>
        <w:tc>
          <w:tcPr>
            <w:tcW w:w="1980" w:type="dxa"/>
            <w:gridSpan w:val="2"/>
            <w:tcBorders>
              <w:top w:val="single" w:sz="4" w:space="0" w:color="auto"/>
              <w:left w:val="nil"/>
              <w:bottom w:val="single" w:sz="4" w:space="0" w:color="auto"/>
              <w:right w:val="single" w:sz="4" w:space="0" w:color="auto"/>
            </w:tcBorders>
            <w:shd w:val="clear" w:color="000000" w:fill="FFFFFF"/>
            <w:vAlign w:val="center"/>
            <w:hideMark/>
          </w:tcPr>
          <w:p w14:paraId="1C284DC8"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Information through the site and social networks improved, including review and analysis of the site and other means of communication (FAQ), a telephone line for users, email address</w:t>
            </w:r>
          </w:p>
          <w:p w14:paraId="513CA249"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open day for users organized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1E2A9FF1"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APDP</w:t>
            </w:r>
          </w:p>
          <w:p w14:paraId="644696B9"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Advice for STIs</w:t>
            </w:r>
          </w:p>
        </w:tc>
        <w:tc>
          <w:tcPr>
            <w:tcW w:w="810" w:type="dxa"/>
            <w:tcBorders>
              <w:top w:val="single" w:sz="4" w:space="0" w:color="auto"/>
              <w:left w:val="nil"/>
              <w:bottom w:val="single" w:sz="4" w:space="0" w:color="auto"/>
              <w:right w:val="single" w:sz="4" w:space="0" w:color="auto"/>
            </w:tcBorders>
            <w:shd w:val="clear" w:color="000000" w:fill="FFFFFF"/>
            <w:vAlign w:val="center"/>
            <w:hideMark/>
          </w:tcPr>
          <w:p w14:paraId="03111D90"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42A7D56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2024</w:t>
            </w:r>
          </w:p>
        </w:tc>
        <w:tc>
          <w:tcPr>
            <w:tcW w:w="1710" w:type="dxa"/>
            <w:tcBorders>
              <w:top w:val="single" w:sz="4" w:space="0" w:color="auto"/>
              <w:left w:val="nil"/>
              <w:bottom w:val="single" w:sz="4" w:space="0" w:color="auto"/>
              <w:right w:val="single" w:sz="4" w:space="0" w:color="auto"/>
            </w:tcBorders>
            <w:shd w:val="clear" w:color="000000" w:fill="FFFF00"/>
            <w:vAlign w:val="center"/>
            <w:hideMark/>
          </w:tcPr>
          <w:p w14:paraId="3BB3DF0A"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7E8059B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CFE046B"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57FC2EFF"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00A3DA56" w14:textId="77777777" w:rsidR="004D2D21" w:rsidRDefault="004D2D21" w:rsidP="00611B5F">
            <w:pPr>
              <w:spacing w:after="0" w:line="240" w:lineRule="auto"/>
              <w:rPr>
                <w:rFonts w:ascii="Calibri" w:eastAsia="Times New Roman" w:hAnsi="Calibri" w:cs="Times New Roman"/>
                <w:color w:val="000000"/>
                <w:sz w:val="16"/>
                <w:szCs w:val="16"/>
              </w:rPr>
            </w:pPr>
          </w:p>
          <w:p w14:paraId="28FBC5B9"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5DDD11B0"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26.000 €</w:t>
            </w:r>
          </w:p>
          <w:p w14:paraId="04FC7D3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655C9B4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BD7C4F"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7C56BF2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single" w:sz="4" w:space="0" w:color="auto"/>
              <w:left w:val="nil"/>
              <w:bottom w:val="single" w:sz="4" w:space="0" w:color="auto"/>
              <w:right w:val="single" w:sz="4" w:space="0" w:color="auto"/>
            </w:tcBorders>
            <w:shd w:val="clear" w:color="000000" w:fill="FFFFFF"/>
            <w:noWrap/>
            <w:vAlign w:val="bottom"/>
            <w:hideMark/>
          </w:tcPr>
          <w:p w14:paraId="26F06748"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3BC763FD"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585A9143"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4.1.9</w:t>
            </w:r>
          </w:p>
        </w:tc>
        <w:tc>
          <w:tcPr>
            <w:tcW w:w="1622" w:type="dxa"/>
            <w:tcBorders>
              <w:top w:val="nil"/>
              <w:left w:val="nil"/>
              <w:bottom w:val="single" w:sz="4" w:space="0" w:color="auto"/>
              <w:right w:val="single" w:sz="4" w:space="0" w:color="auto"/>
            </w:tcBorders>
            <w:shd w:val="clear" w:color="000000" w:fill="FFFFFF"/>
            <w:vAlign w:val="center"/>
            <w:hideMark/>
          </w:tcPr>
          <w:p w14:paraId="25839D2B"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Prepare and implement a communication plan in the Agency</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45314EB1"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Develop APDP communication strategy</w:t>
            </w:r>
          </w:p>
          <w:p w14:paraId="0FA4AE80"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Report on the implementation of the Strategy </w:t>
            </w:r>
          </w:p>
        </w:tc>
        <w:tc>
          <w:tcPr>
            <w:tcW w:w="990" w:type="dxa"/>
            <w:tcBorders>
              <w:top w:val="nil"/>
              <w:left w:val="nil"/>
              <w:bottom w:val="single" w:sz="4" w:space="0" w:color="auto"/>
              <w:right w:val="single" w:sz="4" w:space="0" w:color="auto"/>
            </w:tcBorders>
            <w:shd w:val="clear" w:color="000000" w:fill="FFFFFF"/>
            <w:vAlign w:val="center"/>
            <w:hideMark/>
          </w:tcPr>
          <w:p w14:paraId="3BC721F1"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APPDFAI</w:t>
            </w:r>
          </w:p>
        </w:tc>
        <w:tc>
          <w:tcPr>
            <w:tcW w:w="810" w:type="dxa"/>
            <w:tcBorders>
              <w:top w:val="nil"/>
              <w:left w:val="nil"/>
              <w:bottom w:val="single" w:sz="4" w:space="0" w:color="auto"/>
              <w:right w:val="single" w:sz="4" w:space="0" w:color="auto"/>
            </w:tcBorders>
            <w:shd w:val="clear" w:color="000000" w:fill="FFFFFF"/>
            <w:vAlign w:val="center"/>
            <w:hideMark/>
          </w:tcPr>
          <w:p w14:paraId="616DF24A"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single" w:sz="4" w:space="0" w:color="auto"/>
            </w:tcBorders>
            <w:shd w:val="clear" w:color="000000" w:fill="FFFFFF"/>
            <w:vAlign w:val="center"/>
            <w:hideMark/>
          </w:tcPr>
          <w:p w14:paraId="51F4F59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II Q 2024</w:t>
            </w:r>
          </w:p>
        </w:tc>
        <w:tc>
          <w:tcPr>
            <w:tcW w:w="1710" w:type="dxa"/>
            <w:tcBorders>
              <w:top w:val="nil"/>
              <w:left w:val="nil"/>
              <w:bottom w:val="single" w:sz="4" w:space="0" w:color="auto"/>
              <w:right w:val="single" w:sz="4" w:space="0" w:color="auto"/>
            </w:tcBorders>
            <w:shd w:val="clear" w:color="000000" w:fill="FFFF00"/>
            <w:vAlign w:val="center"/>
            <w:hideMark/>
          </w:tcPr>
          <w:p w14:paraId="3D7FAE7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66545BE0" w14:textId="77777777" w:rsidR="004D2D21" w:rsidRPr="00792C42" w:rsidRDefault="004D2D21" w:rsidP="00611B5F">
            <w:pPr>
              <w:spacing w:after="0" w:line="240" w:lineRule="auto"/>
              <w:jc w:val="center"/>
              <w:rPr>
                <w:rFonts w:ascii="Calibri" w:eastAsia="Times New Roman" w:hAnsi="Calibri" w:cs="Times New Roman"/>
                <w:color w:val="FF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4D558202"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64695433"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37D021B0"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15.000 €</w:t>
            </w:r>
          </w:p>
          <w:p w14:paraId="46A92BC3" w14:textId="77777777" w:rsidR="004D2D21" w:rsidRPr="00792C42" w:rsidRDefault="004D2D21" w:rsidP="00611B5F">
            <w:pPr>
              <w:spacing w:after="0" w:line="240" w:lineRule="auto"/>
              <w:jc w:val="center"/>
              <w:rPr>
                <w:rFonts w:ascii="Calibri" w:eastAsia="Times New Roman" w:hAnsi="Calibri" w:cs="Times New Roman"/>
                <w:color w:val="FF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6300B4F9" w14:textId="77777777" w:rsidR="004D2D21" w:rsidRPr="00792C42" w:rsidRDefault="004D2D21" w:rsidP="00611B5F">
            <w:pPr>
              <w:spacing w:after="0" w:line="240" w:lineRule="auto"/>
              <w:jc w:val="center"/>
              <w:rPr>
                <w:rFonts w:ascii="Calibri" w:eastAsia="Times New Roman" w:hAnsi="Calibri" w:cs="Times New Roman"/>
                <w:color w:val="FF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2D2BAC32"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7F79B7AD" w14:textId="77777777" w:rsidR="004D2D21" w:rsidRPr="00792C42" w:rsidRDefault="004D2D21" w:rsidP="00611B5F">
            <w:pPr>
              <w:spacing w:after="0" w:line="240" w:lineRule="auto"/>
              <w:jc w:val="center"/>
              <w:rPr>
                <w:rFonts w:ascii="Calibri" w:eastAsia="Times New Roman" w:hAnsi="Calibri" w:cs="Times New Roman"/>
                <w:color w:val="FF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7B886CEB"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61A8FC52"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6B53BB0C"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4.1.10</w:t>
            </w:r>
          </w:p>
        </w:tc>
        <w:tc>
          <w:tcPr>
            <w:tcW w:w="1622" w:type="dxa"/>
            <w:tcBorders>
              <w:top w:val="nil"/>
              <w:left w:val="nil"/>
              <w:bottom w:val="single" w:sz="4" w:space="0" w:color="auto"/>
              <w:right w:val="single" w:sz="4" w:space="0" w:color="auto"/>
            </w:tcBorders>
            <w:shd w:val="clear" w:color="000000" w:fill="FFFFFF"/>
            <w:vAlign w:val="center"/>
            <w:hideMark/>
          </w:tcPr>
          <w:p w14:paraId="063BA8E9"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Improve the Methodology for the Agency's annual report submitted to the Assembly</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39CB9530"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a methodology for reporting to </w:t>
            </w:r>
            <w:proofErr w:type="spellStart"/>
            <w:r w:rsidRPr="00792C42">
              <w:rPr>
                <w:rFonts w:eastAsia="Times New Roman" w:cs="Times New Roman"/>
                <w:color w:val="000000"/>
                <w:sz w:val="16"/>
                <w:szCs w:val="16"/>
                <w:lang w:val="en"/>
              </w:rPr>
              <w:t>theParliament</w:t>
            </w:r>
            <w:proofErr w:type="spellEnd"/>
            <w:r w:rsidRPr="00792C42">
              <w:rPr>
                <w:rFonts w:eastAsia="Times New Roman" w:cs="Times New Roman"/>
                <w:color w:val="000000"/>
                <w:sz w:val="16"/>
                <w:szCs w:val="16"/>
                <w:lang w:val="en"/>
              </w:rPr>
              <w:t xml:space="preserve"> prepared</w:t>
            </w:r>
          </w:p>
          <w:p w14:paraId="52272229"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The report published on the website and the networks</w:t>
            </w:r>
          </w:p>
        </w:tc>
        <w:tc>
          <w:tcPr>
            <w:tcW w:w="990" w:type="dxa"/>
            <w:tcBorders>
              <w:top w:val="nil"/>
              <w:left w:val="nil"/>
              <w:bottom w:val="single" w:sz="4" w:space="0" w:color="auto"/>
              <w:right w:val="single" w:sz="4" w:space="0" w:color="auto"/>
            </w:tcBorders>
            <w:shd w:val="clear" w:color="000000" w:fill="FFFFFF"/>
            <w:vAlign w:val="center"/>
            <w:hideMark/>
          </w:tcPr>
          <w:p w14:paraId="425662ED"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APDP</w:t>
            </w:r>
          </w:p>
          <w:p w14:paraId="071DE462"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Advice for STIs</w:t>
            </w:r>
          </w:p>
        </w:tc>
        <w:tc>
          <w:tcPr>
            <w:tcW w:w="810" w:type="dxa"/>
            <w:tcBorders>
              <w:top w:val="nil"/>
              <w:left w:val="nil"/>
              <w:bottom w:val="single" w:sz="4" w:space="0" w:color="auto"/>
              <w:right w:val="single" w:sz="4" w:space="0" w:color="auto"/>
            </w:tcBorders>
            <w:shd w:val="clear" w:color="000000" w:fill="FFFFFF"/>
            <w:vAlign w:val="center"/>
            <w:hideMark/>
          </w:tcPr>
          <w:p w14:paraId="20CF459E"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single" w:sz="4" w:space="0" w:color="auto"/>
            </w:tcBorders>
            <w:shd w:val="clear" w:color="000000" w:fill="FFFFFF"/>
            <w:vAlign w:val="center"/>
            <w:hideMark/>
          </w:tcPr>
          <w:p w14:paraId="4AAE72D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IQ 2023</w:t>
            </w:r>
          </w:p>
        </w:tc>
        <w:tc>
          <w:tcPr>
            <w:tcW w:w="1710" w:type="dxa"/>
            <w:tcBorders>
              <w:top w:val="nil"/>
              <w:left w:val="nil"/>
              <w:bottom w:val="single" w:sz="4" w:space="0" w:color="auto"/>
              <w:right w:val="single" w:sz="4" w:space="0" w:color="auto"/>
            </w:tcBorders>
            <w:shd w:val="clear" w:color="000000" w:fill="FFFF00"/>
            <w:vAlign w:val="center"/>
            <w:hideMark/>
          </w:tcPr>
          <w:p w14:paraId="2178CE5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3291B65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B0C879D"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4ABB565F"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0FED472B" w14:textId="77777777" w:rsidR="004D2D21" w:rsidRDefault="004D2D21" w:rsidP="00611B5F">
            <w:pPr>
              <w:spacing w:after="0" w:line="240" w:lineRule="auto"/>
              <w:rPr>
                <w:rFonts w:ascii="Calibri" w:eastAsia="Times New Roman" w:hAnsi="Calibri" w:cs="Times New Roman"/>
                <w:color w:val="000000"/>
                <w:sz w:val="16"/>
                <w:szCs w:val="16"/>
              </w:rPr>
            </w:pPr>
          </w:p>
          <w:p w14:paraId="1CCFE922"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17.000 €</w:t>
            </w:r>
          </w:p>
          <w:p w14:paraId="6F2F6CC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096D0DA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7B2513B"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4EE324CA"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7B0749D9"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242F20AC" w14:textId="77777777" w:rsidTr="00611B5F">
        <w:trPr>
          <w:trHeight w:val="737"/>
        </w:trPr>
        <w:tc>
          <w:tcPr>
            <w:tcW w:w="4140" w:type="dxa"/>
            <w:gridSpan w:val="4"/>
            <w:tcBorders>
              <w:top w:val="single" w:sz="4" w:space="0" w:color="auto"/>
              <w:left w:val="single" w:sz="4" w:space="0" w:color="auto"/>
              <w:bottom w:val="single" w:sz="4" w:space="0" w:color="auto"/>
              <w:right w:val="single" w:sz="4" w:space="0" w:color="auto"/>
            </w:tcBorders>
            <w:shd w:val="clear" w:color="000000" w:fill="9BC2E6"/>
            <w:vAlign w:val="center"/>
            <w:hideMark/>
          </w:tcPr>
          <w:p w14:paraId="2AE4C49C" w14:textId="77777777" w:rsidR="004D2D21" w:rsidRPr="00BF103C" w:rsidRDefault="004D2D21" w:rsidP="00611B5F">
            <w:pPr>
              <w:spacing w:after="0" w:line="240" w:lineRule="auto"/>
              <w:ind w:left="-113"/>
              <w:jc w:val="center"/>
              <w:rPr>
                <w:rFonts w:eastAsia="Times New Roman" w:cs="Times New Roman"/>
                <w:b/>
                <w:bCs/>
                <w:color w:val="000000"/>
                <w:sz w:val="20"/>
                <w:szCs w:val="20"/>
              </w:rPr>
            </w:pPr>
            <w:r w:rsidRPr="00BF103C">
              <w:rPr>
                <w:rFonts w:eastAsia="Times New Roman" w:cs="Times New Roman"/>
                <w:b/>
                <w:bCs/>
                <w:color w:val="000000"/>
                <w:sz w:val="20"/>
                <w:szCs w:val="20"/>
                <w:lang w:val="en"/>
              </w:rPr>
              <w:t>OPERATIONAL OBJECTIVE 4.2</w:t>
            </w:r>
          </w:p>
        </w:tc>
        <w:tc>
          <w:tcPr>
            <w:tcW w:w="10890" w:type="dxa"/>
            <w:gridSpan w:val="9"/>
            <w:tcBorders>
              <w:top w:val="single" w:sz="4" w:space="0" w:color="auto"/>
              <w:left w:val="single" w:sz="4" w:space="0" w:color="auto"/>
              <w:bottom w:val="single" w:sz="4" w:space="0" w:color="000000"/>
              <w:right w:val="single" w:sz="4" w:space="0" w:color="auto"/>
            </w:tcBorders>
            <w:shd w:val="clear" w:color="000000" w:fill="9BC2E6"/>
          </w:tcPr>
          <w:p w14:paraId="255760F3" w14:textId="77777777" w:rsidR="004D2D21" w:rsidRPr="00BF103C" w:rsidRDefault="004D2D21" w:rsidP="00611B5F">
            <w:pPr>
              <w:spacing w:after="0" w:line="240" w:lineRule="auto"/>
              <w:rPr>
                <w:rFonts w:eastAsia="Times New Roman" w:cs="Times New Roman"/>
                <w:b/>
                <w:bCs/>
                <w:color w:val="000000"/>
                <w:sz w:val="20"/>
                <w:szCs w:val="20"/>
              </w:rPr>
            </w:pPr>
            <w:r w:rsidRPr="00BF103C">
              <w:rPr>
                <w:rFonts w:eastAsia="Times New Roman" w:cs="Times New Roman"/>
                <w:b/>
                <w:bCs/>
                <w:color w:val="000000"/>
                <w:sz w:val="20"/>
                <w:szCs w:val="20"/>
                <w:lang w:val="en"/>
              </w:rPr>
              <w:t>Improve the implementation of the Law on FAI by those obliged to implement it and strengthen the capacity of its users to ensure the adequate realization of the right to access information</w:t>
            </w:r>
          </w:p>
        </w:tc>
      </w:tr>
      <w:tr w:rsidR="004D2D21" w14:paraId="739A4F2C" w14:textId="77777777" w:rsidTr="00611B5F">
        <w:trPr>
          <w:trHeight w:val="20"/>
        </w:trPr>
        <w:tc>
          <w:tcPr>
            <w:tcW w:w="2160" w:type="dxa"/>
            <w:gridSpan w:val="2"/>
            <w:tcBorders>
              <w:top w:val="single" w:sz="4" w:space="0" w:color="auto"/>
              <w:left w:val="single" w:sz="4" w:space="0" w:color="auto"/>
              <w:bottom w:val="single" w:sz="4" w:space="0" w:color="auto"/>
              <w:right w:val="single" w:sz="4" w:space="0" w:color="000000"/>
            </w:tcBorders>
            <w:shd w:val="clear" w:color="000000" w:fill="ACB9CA"/>
            <w:noWrap/>
            <w:vAlign w:val="center"/>
            <w:hideMark/>
          </w:tcPr>
          <w:p w14:paraId="3F052A85" w14:textId="77777777" w:rsidR="004D2D21" w:rsidRPr="00792C42" w:rsidRDefault="004D2D21" w:rsidP="00611B5F">
            <w:pPr>
              <w:spacing w:after="0" w:line="240" w:lineRule="auto"/>
              <w:ind w:left="-113"/>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Activities</w:t>
            </w:r>
          </w:p>
        </w:tc>
        <w:tc>
          <w:tcPr>
            <w:tcW w:w="1980" w:type="dxa"/>
            <w:gridSpan w:val="2"/>
            <w:tcBorders>
              <w:top w:val="nil"/>
              <w:left w:val="nil"/>
              <w:bottom w:val="single" w:sz="4" w:space="0" w:color="auto"/>
              <w:right w:val="single" w:sz="4" w:space="0" w:color="auto"/>
            </w:tcBorders>
            <w:shd w:val="clear" w:color="000000" w:fill="ACB9CA"/>
            <w:noWrap/>
            <w:vAlign w:val="center"/>
            <w:hideMark/>
          </w:tcPr>
          <w:p w14:paraId="443D0775"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Results indicator</w:t>
            </w:r>
          </w:p>
        </w:tc>
        <w:tc>
          <w:tcPr>
            <w:tcW w:w="990" w:type="dxa"/>
            <w:tcBorders>
              <w:top w:val="nil"/>
              <w:left w:val="nil"/>
              <w:bottom w:val="single" w:sz="4" w:space="0" w:color="auto"/>
              <w:right w:val="single" w:sz="4" w:space="0" w:color="auto"/>
            </w:tcBorders>
            <w:shd w:val="clear" w:color="000000" w:fill="ACB9CA"/>
            <w:vAlign w:val="center"/>
            <w:hideMark/>
          </w:tcPr>
          <w:p w14:paraId="7453F6DB"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Competent institutions</w:t>
            </w:r>
          </w:p>
        </w:tc>
        <w:tc>
          <w:tcPr>
            <w:tcW w:w="810" w:type="dxa"/>
            <w:tcBorders>
              <w:top w:val="nil"/>
              <w:left w:val="nil"/>
              <w:bottom w:val="single" w:sz="4" w:space="0" w:color="auto"/>
              <w:right w:val="single" w:sz="4" w:space="0" w:color="auto"/>
            </w:tcBorders>
            <w:shd w:val="clear" w:color="000000" w:fill="ACB9CA"/>
            <w:vAlign w:val="center"/>
            <w:hideMark/>
          </w:tcPr>
          <w:p w14:paraId="54322A37"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Start date</w:t>
            </w:r>
          </w:p>
        </w:tc>
        <w:tc>
          <w:tcPr>
            <w:tcW w:w="990" w:type="dxa"/>
            <w:tcBorders>
              <w:top w:val="nil"/>
              <w:left w:val="nil"/>
              <w:bottom w:val="single" w:sz="4" w:space="0" w:color="auto"/>
              <w:right w:val="single" w:sz="4" w:space="0" w:color="auto"/>
            </w:tcBorders>
            <w:shd w:val="clear" w:color="000000" w:fill="ACB9CA"/>
            <w:vAlign w:val="center"/>
            <w:hideMark/>
          </w:tcPr>
          <w:p w14:paraId="238A6729" w14:textId="77777777" w:rsidR="004D2D21" w:rsidRPr="00792C42" w:rsidRDefault="004D2D21" w:rsidP="00611B5F">
            <w:pPr>
              <w:spacing w:after="0" w:line="240" w:lineRule="auto"/>
              <w:jc w:val="center"/>
              <w:rPr>
                <w:rFonts w:ascii="Calibri" w:eastAsia="Times New Roman" w:hAnsi="Calibri" w:cs="Times New Roman"/>
                <w:b/>
                <w:bCs/>
                <w:color w:val="000000"/>
                <w:sz w:val="16"/>
                <w:szCs w:val="16"/>
              </w:rPr>
            </w:pPr>
            <w:r w:rsidRPr="00792C42">
              <w:rPr>
                <w:rFonts w:ascii="Calibri" w:eastAsia="Times New Roman" w:hAnsi="Calibri" w:cs="Times New Roman"/>
                <w:b/>
                <w:bCs/>
                <w:color w:val="000000"/>
                <w:sz w:val="16"/>
                <w:szCs w:val="16"/>
                <w:lang w:val="en"/>
              </w:rPr>
              <w:t>Planned completion date</w:t>
            </w:r>
          </w:p>
        </w:tc>
        <w:tc>
          <w:tcPr>
            <w:tcW w:w="1710" w:type="dxa"/>
            <w:tcBorders>
              <w:top w:val="nil"/>
              <w:left w:val="nil"/>
              <w:bottom w:val="single" w:sz="4" w:space="0" w:color="auto"/>
              <w:right w:val="single" w:sz="4" w:space="0" w:color="auto"/>
            </w:tcBorders>
            <w:shd w:val="clear" w:color="000000" w:fill="ACB9CA"/>
            <w:vAlign w:val="center"/>
            <w:hideMark/>
          </w:tcPr>
          <w:p w14:paraId="0FA447F2" w14:textId="77777777" w:rsidR="004D2D21" w:rsidRPr="00BF103C" w:rsidRDefault="004D2D21" w:rsidP="00611B5F">
            <w:pPr>
              <w:spacing w:after="0" w:line="240" w:lineRule="auto"/>
              <w:jc w:val="center"/>
              <w:rPr>
                <w:rFonts w:ascii="Calibri" w:eastAsia="Times New Roman" w:hAnsi="Calibri" w:cs="Times New Roman"/>
                <w:b/>
                <w:bCs/>
                <w:sz w:val="16"/>
                <w:szCs w:val="16"/>
              </w:rPr>
            </w:pPr>
            <w:r w:rsidRPr="00BF103C">
              <w:rPr>
                <w:rFonts w:ascii="Calibri" w:eastAsia="Times New Roman" w:hAnsi="Calibri" w:cs="Times New Roman"/>
                <w:b/>
                <w:bCs/>
                <w:sz w:val="16"/>
                <w:szCs w:val="16"/>
                <w:lang w:val="en"/>
              </w:rPr>
              <w:t>Indicator realization status</w:t>
            </w:r>
          </w:p>
        </w:tc>
        <w:tc>
          <w:tcPr>
            <w:tcW w:w="1350" w:type="dxa"/>
            <w:tcBorders>
              <w:top w:val="single" w:sz="4" w:space="0" w:color="auto"/>
              <w:left w:val="nil"/>
              <w:bottom w:val="single" w:sz="4" w:space="0" w:color="auto"/>
              <w:right w:val="single" w:sz="4" w:space="0" w:color="auto"/>
            </w:tcBorders>
            <w:shd w:val="clear" w:color="000000" w:fill="ACB9CA"/>
          </w:tcPr>
          <w:p w14:paraId="2C68BD4C" w14:textId="77777777" w:rsidR="004D2D21" w:rsidRDefault="004D2D21" w:rsidP="00611B5F">
            <w:pPr>
              <w:spacing w:after="0" w:line="240" w:lineRule="auto"/>
              <w:jc w:val="center"/>
              <w:rPr>
                <w:rFonts w:ascii="Calibri" w:eastAsia="Times New Roman" w:hAnsi="Calibri" w:cs="Times New Roman"/>
                <w:b/>
                <w:bCs/>
                <w:color w:val="FF0000"/>
                <w:sz w:val="16"/>
                <w:szCs w:val="16"/>
              </w:rPr>
            </w:pPr>
          </w:p>
          <w:p w14:paraId="4932D0CB" w14:textId="77777777" w:rsidR="004D2D21" w:rsidRPr="00BF103C" w:rsidRDefault="004D2D21" w:rsidP="00611B5F">
            <w:pPr>
              <w:spacing w:after="0" w:line="240" w:lineRule="auto"/>
              <w:jc w:val="center"/>
              <w:rPr>
                <w:rFonts w:ascii="Calibri" w:eastAsia="Times New Roman" w:hAnsi="Calibri" w:cs="Times New Roman"/>
                <w:b/>
                <w:bCs/>
                <w:sz w:val="16"/>
                <w:szCs w:val="16"/>
              </w:rPr>
            </w:pPr>
            <w:r w:rsidRPr="00DF45E4">
              <w:rPr>
                <w:rFonts w:ascii="Calibri" w:eastAsia="Times New Roman" w:hAnsi="Calibri" w:cs="Times New Roman"/>
                <w:b/>
                <w:bCs/>
                <w:sz w:val="16"/>
                <w:szCs w:val="16"/>
                <w:lang w:val="en"/>
              </w:rPr>
              <w:t>New deadline</w:t>
            </w:r>
          </w:p>
        </w:tc>
        <w:tc>
          <w:tcPr>
            <w:tcW w:w="1440" w:type="dxa"/>
            <w:tcBorders>
              <w:top w:val="single" w:sz="4" w:space="0" w:color="auto"/>
              <w:left w:val="single" w:sz="4" w:space="0" w:color="auto"/>
              <w:bottom w:val="single" w:sz="4" w:space="0" w:color="auto"/>
              <w:right w:val="single" w:sz="4" w:space="0" w:color="auto"/>
            </w:tcBorders>
            <w:shd w:val="clear" w:color="000000" w:fill="ACB9CA"/>
          </w:tcPr>
          <w:p w14:paraId="3D80E0D3" w14:textId="77777777" w:rsidR="004D2D21" w:rsidRDefault="004D2D21" w:rsidP="00611B5F">
            <w:pPr>
              <w:spacing w:after="0" w:line="240" w:lineRule="auto"/>
              <w:jc w:val="center"/>
              <w:rPr>
                <w:rFonts w:ascii="Calibri" w:eastAsia="Times New Roman" w:hAnsi="Calibri" w:cs="Times New Roman"/>
                <w:b/>
                <w:bCs/>
                <w:sz w:val="16"/>
                <w:szCs w:val="16"/>
              </w:rPr>
            </w:pPr>
          </w:p>
          <w:p w14:paraId="143DD9C5" w14:textId="77777777" w:rsidR="004D2D21" w:rsidRPr="00BF103C"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Funds planned</w:t>
            </w:r>
          </w:p>
        </w:tc>
        <w:tc>
          <w:tcPr>
            <w:tcW w:w="1170" w:type="dxa"/>
            <w:tcBorders>
              <w:top w:val="single" w:sz="4" w:space="0" w:color="auto"/>
              <w:left w:val="single" w:sz="4" w:space="0" w:color="auto"/>
              <w:bottom w:val="single" w:sz="4" w:space="0" w:color="auto"/>
              <w:right w:val="single" w:sz="4" w:space="0" w:color="auto"/>
            </w:tcBorders>
            <w:shd w:val="clear" w:color="000000" w:fill="ACB9CA"/>
          </w:tcPr>
          <w:p w14:paraId="23D80940" w14:textId="77777777" w:rsidR="004D2D21" w:rsidRDefault="004D2D21" w:rsidP="00611B5F">
            <w:pPr>
              <w:spacing w:after="0" w:line="240" w:lineRule="auto"/>
              <w:jc w:val="center"/>
              <w:rPr>
                <w:rFonts w:ascii="Calibri" w:eastAsia="Times New Roman" w:hAnsi="Calibri" w:cs="Times New Roman"/>
                <w:b/>
                <w:bCs/>
                <w:sz w:val="16"/>
                <w:szCs w:val="16"/>
              </w:rPr>
            </w:pPr>
          </w:p>
          <w:p w14:paraId="31E795F2" w14:textId="77777777" w:rsidR="004D2D21" w:rsidRPr="00BF103C"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Funds realized</w:t>
            </w:r>
          </w:p>
        </w:tc>
        <w:tc>
          <w:tcPr>
            <w:tcW w:w="1080" w:type="dxa"/>
            <w:tcBorders>
              <w:top w:val="nil"/>
              <w:left w:val="single" w:sz="4" w:space="0" w:color="auto"/>
              <w:bottom w:val="single" w:sz="4" w:space="0" w:color="auto"/>
              <w:right w:val="single" w:sz="4" w:space="0" w:color="auto"/>
            </w:tcBorders>
            <w:shd w:val="clear" w:color="000000" w:fill="ACB9CA"/>
            <w:hideMark/>
          </w:tcPr>
          <w:p w14:paraId="1C703983" w14:textId="77777777" w:rsidR="004D2D21" w:rsidRDefault="004D2D21" w:rsidP="00611B5F">
            <w:pPr>
              <w:spacing w:after="0" w:line="240" w:lineRule="auto"/>
              <w:jc w:val="center"/>
              <w:rPr>
                <w:rFonts w:ascii="Calibri" w:eastAsia="Times New Roman" w:hAnsi="Calibri" w:cs="Times New Roman"/>
                <w:b/>
                <w:bCs/>
                <w:sz w:val="16"/>
                <w:szCs w:val="16"/>
              </w:rPr>
            </w:pPr>
          </w:p>
          <w:p w14:paraId="185B0CD7" w14:textId="77777777" w:rsidR="004D2D21" w:rsidRPr="00BF103C"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Source of finance</w:t>
            </w:r>
          </w:p>
        </w:tc>
        <w:tc>
          <w:tcPr>
            <w:tcW w:w="1350" w:type="dxa"/>
            <w:tcBorders>
              <w:top w:val="nil"/>
              <w:left w:val="nil"/>
              <w:bottom w:val="single" w:sz="4" w:space="0" w:color="auto"/>
              <w:right w:val="single" w:sz="4" w:space="0" w:color="auto"/>
            </w:tcBorders>
            <w:shd w:val="clear" w:color="000000" w:fill="ACB9CA"/>
            <w:vAlign w:val="center"/>
            <w:hideMark/>
          </w:tcPr>
          <w:p w14:paraId="78085B0F" w14:textId="77777777" w:rsidR="004D2D21" w:rsidRPr="00BF103C"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Comments/recommendations for the next implementation period</w:t>
            </w:r>
          </w:p>
        </w:tc>
      </w:tr>
      <w:tr w:rsidR="004D2D21" w14:paraId="467A2E7B"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1DC4D70"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4.2.1</w:t>
            </w:r>
          </w:p>
        </w:tc>
        <w:tc>
          <w:tcPr>
            <w:tcW w:w="1622" w:type="dxa"/>
            <w:tcBorders>
              <w:top w:val="nil"/>
              <w:left w:val="nil"/>
              <w:bottom w:val="single" w:sz="4" w:space="0" w:color="auto"/>
              <w:right w:val="single" w:sz="4" w:space="0" w:color="auto"/>
            </w:tcBorders>
            <w:shd w:val="clear" w:color="000000" w:fill="FFFFFF"/>
            <w:vAlign w:val="center"/>
            <w:hideMark/>
          </w:tcPr>
          <w:p w14:paraId="7B937E4D"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Provide support to selected authorities to improve the implementation of </w:t>
            </w:r>
            <w:proofErr w:type="spellStart"/>
            <w:r w:rsidRPr="00792C42">
              <w:rPr>
                <w:rFonts w:eastAsia="Times New Roman" w:cs="Times New Roman"/>
                <w:color w:val="000000"/>
                <w:sz w:val="16"/>
                <w:szCs w:val="16"/>
                <w:lang w:val="en"/>
              </w:rPr>
              <w:t>LoFAI</w:t>
            </w:r>
            <w:proofErr w:type="spellEnd"/>
            <w:r w:rsidRPr="00792C42">
              <w:rPr>
                <w:rFonts w:eastAsia="Times New Roman" w:cs="Times New Roman"/>
                <w:color w:val="000000"/>
                <w:sz w:val="16"/>
                <w:szCs w:val="16"/>
                <w:lang w:val="en"/>
              </w:rPr>
              <w:t xml:space="preserve"> </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64614E27"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analysis and support plan with recommendations for improvement for identified key authorities that have the largest number of requests for access to Information and the largest number of complaints (at least 10 authorities)</w:t>
            </w:r>
          </w:p>
          <w:p w14:paraId="04001A71"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prepared - number of requests by 30%, increased amount of data on the site by 30%, reduced</w:t>
            </w:r>
          </w:p>
        </w:tc>
        <w:tc>
          <w:tcPr>
            <w:tcW w:w="990" w:type="dxa"/>
            <w:tcBorders>
              <w:top w:val="nil"/>
              <w:left w:val="nil"/>
              <w:bottom w:val="single" w:sz="4" w:space="0" w:color="auto"/>
              <w:right w:val="single" w:sz="4" w:space="0" w:color="auto"/>
            </w:tcBorders>
            <w:shd w:val="clear" w:color="000000" w:fill="FFFFFF"/>
            <w:vAlign w:val="center"/>
            <w:hideMark/>
          </w:tcPr>
          <w:p w14:paraId="13032696"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APDP</w:t>
            </w:r>
          </w:p>
          <w:p w14:paraId="7AEC118B"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Advice for STIs</w:t>
            </w:r>
          </w:p>
        </w:tc>
        <w:tc>
          <w:tcPr>
            <w:tcW w:w="810" w:type="dxa"/>
            <w:tcBorders>
              <w:top w:val="nil"/>
              <w:left w:val="nil"/>
              <w:bottom w:val="single" w:sz="4" w:space="0" w:color="auto"/>
              <w:right w:val="single" w:sz="4" w:space="0" w:color="auto"/>
            </w:tcBorders>
            <w:shd w:val="clear" w:color="000000" w:fill="FFFFFF"/>
            <w:vAlign w:val="center"/>
            <w:hideMark/>
          </w:tcPr>
          <w:p w14:paraId="4D6A0585"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IV Q 2021</w:t>
            </w:r>
          </w:p>
        </w:tc>
        <w:tc>
          <w:tcPr>
            <w:tcW w:w="990" w:type="dxa"/>
            <w:tcBorders>
              <w:top w:val="nil"/>
              <w:left w:val="nil"/>
              <w:bottom w:val="single" w:sz="4" w:space="0" w:color="auto"/>
              <w:right w:val="single" w:sz="4" w:space="0" w:color="auto"/>
            </w:tcBorders>
            <w:shd w:val="clear" w:color="000000" w:fill="FFFFFF"/>
            <w:vAlign w:val="center"/>
            <w:hideMark/>
          </w:tcPr>
          <w:p w14:paraId="77629B1A"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2024</w:t>
            </w:r>
          </w:p>
        </w:tc>
        <w:tc>
          <w:tcPr>
            <w:tcW w:w="1710" w:type="dxa"/>
            <w:tcBorders>
              <w:top w:val="nil"/>
              <w:left w:val="nil"/>
              <w:bottom w:val="single" w:sz="4" w:space="0" w:color="auto"/>
              <w:right w:val="single" w:sz="4" w:space="0" w:color="auto"/>
            </w:tcBorders>
            <w:shd w:val="clear" w:color="000000" w:fill="FFFF00"/>
            <w:vAlign w:val="center"/>
            <w:hideMark/>
          </w:tcPr>
          <w:p w14:paraId="1CE521D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tcPr>
          <w:p w14:paraId="1D50167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14:paraId="24799EA8"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68C84FF2"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67AFEA9A" w14:textId="77777777" w:rsidR="004D2D21" w:rsidRDefault="004D2D21" w:rsidP="00611B5F">
            <w:pPr>
              <w:spacing w:after="0" w:line="240" w:lineRule="auto"/>
              <w:rPr>
                <w:rFonts w:ascii="Calibri" w:eastAsia="Times New Roman" w:hAnsi="Calibri" w:cs="Times New Roman"/>
                <w:color w:val="000000"/>
                <w:sz w:val="16"/>
                <w:szCs w:val="16"/>
              </w:rPr>
            </w:pPr>
          </w:p>
          <w:p w14:paraId="62C8012A" w14:textId="77777777" w:rsidR="004D2D21" w:rsidRDefault="004D2D21" w:rsidP="00611B5F">
            <w:pPr>
              <w:spacing w:after="0" w:line="240" w:lineRule="auto"/>
              <w:rPr>
                <w:rFonts w:ascii="Calibri" w:eastAsia="Times New Roman" w:hAnsi="Calibri" w:cs="Times New Roman"/>
                <w:color w:val="000000"/>
                <w:sz w:val="16"/>
                <w:szCs w:val="16"/>
              </w:rPr>
            </w:pPr>
          </w:p>
          <w:p w14:paraId="2DE1A5B0"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13.000 €</w:t>
            </w:r>
          </w:p>
          <w:p w14:paraId="449E2D5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tcPr>
          <w:p w14:paraId="033DA19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nil"/>
              <w:right w:val="nil"/>
            </w:tcBorders>
            <w:shd w:val="clear" w:color="auto" w:fill="auto"/>
            <w:noWrap/>
            <w:vAlign w:val="center"/>
            <w:hideMark/>
          </w:tcPr>
          <w:p w14:paraId="6E6C1E66"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44D7306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single" w:sz="4" w:space="0" w:color="auto"/>
              <w:bottom w:val="single" w:sz="4" w:space="0" w:color="auto"/>
              <w:right w:val="single" w:sz="4" w:space="0" w:color="auto"/>
            </w:tcBorders>
            <w:shd w:val="clear" w:color="000000" w:fill="FFFFFF"/>
            <w:vAlign w:val="center"/>
            <w:hideMark/>
          </w:tcPr>
          <w:p w14:paraId="0E67FDA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 xml:space="preserve"> Due to the large number of activities and challenges, education will be organized in the following period on a one-on-one basis. </w:t>
            </w:r>
          </w:p>
        </w:tc>
      </w:tr>
      <w:tr w:rsidR="004D2D21" w14:paraId="7F7D86D7"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5855FD79"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4.2.2</w:t>
            </w:r>
          </w:p>
        </w:tc>
        <w:tc>
          <w:tcPr>
            <w:tcW w:w="1622" w:type="dxa"/>
            <w:tcBorders>
              <w:top w:val="nil"/>
              <w:left w:val="nil"/>
              <w:bottom w:val="single" w:sz="4" w:space="0" w:color="auto"/>
              <w:right w:val="single" w:sz="4" w:space="0" w:color="auto"/>
            </w:tcBorders>
            <w:shd w:val="clear" w:color="000000" w:fill="FFFFFF"/>
            <w:vAlign w:val="center"/>
            <w:hideMark/>
          </w:tcPr>
          <w:p w14:paraId="75E9EE29"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Develop guidelines for the application of the provisions of the FAI Act</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2A62879E"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guidelines for proactive </w:t>
            </w:r>
            <w:proofErr w:type="gramStart"/>
            <w:r w:rsidRPr="00792C42">
              <w:rPr>
                <w:rFonts w:eastAsia="Times New Roman" w:cs="Times New Roman"/>
                <w:color w:val="000000"/>
                <w:sz w:val="16"/>
                <w:szCs w:val="16"/>
                <w:lang w:val="en"/>
              </w:rPr>
              <w:t>publication  prepared</w:t>
            </w:r>
            <w:proofErr w:type="gramEnd"/>
            <w:r w:rsidRPr="00792C42">
              <w:rPr>
                <w:rFonts w:eastAsia="Times New Roman" w:cs="Times New Roman"/>
                <w:color w:val="000000"/>
                <w:sz w:val="16"/>
                <w:szCs w:val="16"/>
                <w:lang w:val="en"/>
              </w:rPr>
              <w:t xml:space="preserve">(according to categories, as stated in the text of the Article of the </w:t>
            </w:r>
            <w:proofErr w:type="spellStart"/>
            <w:r w:rsidRPr="00792C42">
              <w:rPr>
                <w:rFonts w:eastAsia="Times New Roman" w:cs="Times New Roman"/>
                <w:color w:val="000000"/>
                <w:sz w:val="16"/>
                <w:szCs w:val="16"/>
                <w:lang w:val="en"/>
              </w:rPr>
              <w:t>LoFAI</w:t>
            </w:r>
            <w:proofErr w:type="spellEnd"/>
            <w:r w:rsidRPr="00792C42">
              <w:rPr>
                <w:rFonts w:eastAsia="Times New Roman" w:cs="Times New Roman"/>
                <w:color w:val="000000"/>
                <w:sz w:val="16"/>
                <w:szCs w:val="16"/>
                <w:lang w:val="en"/>
              </w:rPr>
              <w:t xml:space="preserve">, individually or in whole, for the application of exclusions and restrictions for the FAI, for the implementation of the harmfulness or public interest test, for certain questions of the </w:t>
            </w:r>
            <w:proofErr w:type="spellStart"/>
            <w:r w:rsidRPr="00792C42">
              <w:rPr>
                <w:rFonts w:eastAsia="Times New Roman" w:cs="Times New Roman"/>
                <w:color w:val="000000"/>
                <w:sz w:val="16"/>
                <w:szCs w:val="16"/>
                <w:lang w:val="en"/>
              </w:rPr>
              <w:t>LoFAI</w:t>
            </w:r>
            <w:proofErr w:type="spellEnd"/>
            <w:r w:rsidRPr="00792C42">
              <w:rPr>
                <w:rFonts w:eastAsia="Times New Roman" w:cs="Times New Roman"/>
                <w:color w:val="000000"/>
                <w:sz w:val="16"/>
                <w:szCs w:val="16"/>
                <w:lang w:val="en"/>
              </w:rPr>
              <w:t xml:space="preserve"> and the procedure</w:t>
            </w:r>
          </w:p>
        </w:tc>
        <w:tc>
          <w:tcPr>
            <w:tcW w:w="990" w:type="dxa"/>
            <w:tcBorders>
              <w:top w:val="nil"/>
              <w:left w:val="nil"/>
              <w:bottom w:val="single" w:sz="4" w:space="0" w:color="auto"/>
              <w:right w:val="single" w:sz="4" w:space="0" w:color="auto"/>
            </w:tcBorders>
            <w:shd w:val="clear" w:color="000000" w:fill="FFFFFF"/>
            <w:vAlign w:val="center"/>
            <w:hideMark/>
          </w:tcPr>
          <w:p w14:paraId="20F98175"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APDP</w:t>
            </w:r>
          </w:p>
          <w:p w14:paraId="1EE81CCE"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MPA</w:t>
            </w:r>
          </w:p>
          <w:p w14:paraId="49A5C042"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NGO</w:t>
            </w:r>
          </w:p>
          <w:p w14:paraId="76CD915E"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Advice for STIs</w:t>
            </w:r>
          </w:p>
        </w:tc>
        <w:tc>
          <w:tcPr>
            <w:tcW w:w="810" w:type="dxa"/>
            <w:tcBorders>
              <w:top w:val="nil"/>
              <w:left w:val="nil"/>
              <w:bottom w:val="single" w:sz="4" w:space="0" w:color="auto"/>
              <w:right w:val="single" w:sz="4" w:space="0" w:color="auto"/>
            </w:tcBorders>
            <w:shd w:val="clear" w:color="000000" w:fill="FFFFFF"/>
            <w:vAlign w:val="center"/>
            <w:hideMark/>
          </w:tcPr>
          <w:p w14:paraId="474ECAD8"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single" w:sz="4" w:space="0" w:color="auto"/>
            </w:tcBorders>
            <w:shd w:val="clear" w:color="000000" w:fill="FFFFFF"/>
            <w:vAlign w:val="center"/>
            <w:hideMark/>
          </w:tcPr>
          <w:p w14:paraId="34C8988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710" w:type="dxa"/>
            <w:tcBorders>
              <w:top w:val="nil"/>
              <w:left w:val="nil"/>
              <w:bottom w:val="single" w:sz="4" w:space="0" w:color="auto"/>
              <w:right w:val="single" w:sz="4" w:space="0" w:color="auto"/>
            </w:tcBorders>
            <w:shd w:val="clear" w:color="000000" w:fill="FFFF00"/>
            <w:vAlign w:val="center"/>
            <w:hideMark/>
          </w:tcPr>
          <w:p w14:paraId="0E8F9D7A"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36991A8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2A9B7247"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287BE157"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33808E63" w14:textId="77777777" w:rsidR="004D2D21" w:rsidRDefault="004D2D21" w:rsidP="00611B5F">
            <w:pPr>
              <w:spacing w:after="0" w:line="240" w:lineRule="auto"/>
              <w:rPr>
                <w:rFonts w:ascii="Calibri" w:eastAsia="Times New Roman" w:hAnsi="Calibri" w:cs="Times New Roman"/>
                <w:color w:val="000000"/>
                <w:sz w:val="16"/>
                <w:szCs w:val="16"/>
              </w:rPr>
            </w:pPr>
          </w:p>
          <w:p w14:paraId="65E34640" w14:textId="77777777" w:rsidR="004D2D21" w:rsidRDefault="004D2D21" w:rsidP="00611B5F">
            <w:pPr>
              <w:spacing w:after="0" w:line="240" w:lineRule="auto"/>
              <w:rPr>
                <w:rFonts w:ascii="Calibri" w:eastAsia="Times New Roman" w:hAnsi="Calibri" w:cs="Times New Roman"/>
                <w:color w:val="000000"/>
                <w:sz w:val="16"/>
                <w:szCs w:val="16"/>
              </w:rPr>
            </w:pPr>
          </w:p>
          <w:p w14:paraId="5B0B00BB"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26.000 €</w:t>
            </w:r>
          </w:p>
          <w:p w14:paraId="5027ECF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26BA69D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7B3A17"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0A706E2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163EBA4B"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698C3EFD"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DAADDC5"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4.2.3</w:t>
            </w:r>
          </w:p>
        </w:tc>
        <w:tc>
          <w:tcPr>
            <w:tcW w:w="1622" w:type="dxa"/>
            <w:tcBorders>
              <w:top w:val="nil"/>
              <w:left w:val="nil"/>
              <w:bottom w:val="single" w:sz="4" w:space="0" w:color="auto"/>
              <w:right w:val="single" w:sz="4" w:space="0" w:color="auto"/>
            </w:tcBorders>
            <w:shd w:val="clear" w:color="000000" w:fill="FFFFFF"/>
            <w:vAlign w:val="center"/>
            <w:hideMark/>
          </w:tcPr>
          <w:p w14:paraId="6F0A8530"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Develop a search engine for FAI decisions of Agencies and courts, with a search option </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01A46C3E"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needs analysis and proposed structure of the searchable database prepared, including proposals for connection with the databases of the courts and the Agency's </w:t>
            </w:r>
            <w:proofErr w:type="spellStart"/>
            <w:r w:rsidRPr="00792C42">
              <w:rPr>
                <w:rFonts w:eastAsia="Times New Roman" w:cs="Times New Roman"/>
                <w:color w:val="000000"/>
                <w:sz w:val="16"/>
                <w:szCs w:val="16"/>
                <w:lang w:val="en"/>
              </w:rPr>
              <w:t>eDMS</w:t>
            </w:r>
            <w:proofErr w:type="spellEnd"/>
          </w:p>
          <w:p w14:paraId="1BD925EC"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Application solution ordered and implemented (at least) with a possibility to search by type of body, limitation, keywords, and decision outcome</w:t>
            </w:r>
          </w:p>
        </w:tc>
        <w:tc>
          <w:tcPr>
            <w:tcW w:w="990" w:type="dxa"/>
            <w:tcBorders>
              <w:top w:val="nil"/>
              <w:left w:val="nil"/>
              <w:bottom w:val="single" w:sz="4" w:space="0" w:color="auto"/>
              <w:right w:val="single" w:sz="4" w:space="0" w:color="auto"/>
            </w:tcBorders>
            <w:shd w:val="clear" w:color="000000" w:fill="FFFFFF"/>
            <w:vAlign w:val="center"/>
            <w:hideMark/>
          </w:tcPr>
          <w:p w14:paraId="74908654"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APDP</w:t>
            </w:r>
          </w:p>
          <w:p w14:paraId="677E47AD"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MPA</w:t>
            </w:r>
          </w:p>
          <w:p w14:paraId="7290A35E"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Administrative Court / Supreme Court</w:t>
            </w:r>
          </w:p>
        </w:tc>
        <w:tc>
          <w:tcPr>
            <w:tcW w:w="810" w:type="dxa"/>
            <w:tcBorders>
              <w:top w:val="nil"/>
              <w:left w:val="nil"/>
              <w:bottom w:val="single" w:sz="4" w:space="0" w:color="auto"/>
              <w:right w:val="single" w:sz="4" w:space="0" w:color="auto"/>
            </w:tcBorders>
            <w:shd w:val="clear" w:color="000000" w:fill="FFFFFF"/>
            <w:vAlign w:val="center"/>
            <w:hideMark/>
          </w:tcPr>
          <w:p w14:paraId="31D84017"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single" w:sz="4" w:space="0" w:color="auto"/>
            </w:tcBorders>
            <w:shd w:val="clear" w:color="000000" w:fill="FFFFFF"/>
            <w:vAlign w:val="center"/>
            <w:hideMark/>
          </w:tcPr>
          <w:p w14:paraId="501F7E4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II Q 2023</w:t>
            </w:r>
          </w:p>
        </w:tc>
        <w:tc>
          <w:tcPr>
            <w:tcW w:w="1710" w:type="dxa"/>
            <w:tcBorders>
              <w:top w:val="nil"/>
              <w:left w:val="nil"/>
              <w:bottom w:val="single" w:sz="4" w:space="0" w:color="auto"/>
              <w:right w:val="single" w:sz="4" w:space="0" w:color="auto"/>
            </w:tcBorders>
            <w:shd w:val="clear" w:color="000000" w:fill="FFFF00"/>
            <w:vAlign w:val="center"/>
            <w:hideMark/>
          </w:tcPr>
          <w:p w14:paraId="633B83E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7D3F9A7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0C15C2DE"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39E166E3"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1734DAB3" w14:textId="77777777" w:rsidR="004D2D21" w:rsidRDefault="004D2D21" w:rsidP="00611B5F">
            <w:pPr>
              <w:spacing w:after="0" w:line="240" w:lineRule="auto"/>
              <w:rPr>
                <w:rFonts w:ascii="Calibri" w:eastAsia="Times New Roman" w:hAnsi="Calibri" w:cs="Times New Roman"/>
                <w:color w:val="000000"/>
                <w:sz w:val="16"/>
                <w:szCs w:val="16"/>
              </w:rPr>
            </w:pPr>
          </w:p>
          <w:p w14:paraId="61B6BC66" w14:textId="77777777" w:rsidR="004D2D21" w:rsidRDefault="004D2D21" w:rsidP="00611B5F">
            <w:pPr>
              <w:spacing w:after="0" w:line="240" w:lineRule="auto"/>
              <w:rPr>
                <w:rFonts w:ascii="Calibri" w:eastAsia="Times New Roman" w:hAnsi="Calibri" w:cs="Times New Roman"/>
                <w:color w:val="000000"/>
                <w:sz w:val="16"/>
                <w:szCs w:val="16"/>
              </w:rPr>
            </w:pPr>
          </w:p>
          <w:p w14:paraId="3A6677D0"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32.000 €</w:t>
            </w:r>
          </w:p>
          <w:p w14:paraId="080F297A"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48B6E8AA"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2C089634"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6077179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53CFE4E0"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74E180B9"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4459530A"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4.2.4</w:t>
            </w:r>
          </w:p>
        </w:tc>
        <w:tc>
          <w:tcPr>
            <w:tcW w:w="1622" w:type="dxa"/>
            <w:tcBorders>
              <w:top w:val="nil"/>
              <w:left w:val="nil"/>
              <w:bottom w:val="single" w:sz="4" w:space="0" w:color="auto"/>
              <w:right w:val="single" w:sz="4" w:space="0" w:color="auto"/>
            </w:tcBorders>
            <w:shd w:val="clear" w:color="000000" w:fill="FFFFFF"/>
            <w:vAlign w:val="center"/>
            <w:hideMark/>
          </w:tcPr>
          <w:p w14:paraId="31D38C63"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Prepare manuals, publications, and training materials </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1BBD7F12"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manual for information officers in government bodies prepared and </w:t>
            </w:r>
            <w:proofErr w:type="gramStart"/>
            <w:r w:rsidRPr="00792C42">
              <w:rPr>
                <w:rFonts w:eastAsia="Times New Roman" w:cs="Times New Roman"/>
                <w:color w:val="000000"/>
                <w:sz w:val="16"/>
                <w:szCs w:val="16"/>
                <w:lang w:val="en"/>
              </w:rPr>
              <w:t>published  -</w:t>
            </w:r>
            <w:proofErr w:type="gramEnd"/>
            <w:r w:rsidRPr="00792C42">
              <w:rPr>
                <w:rFonts w:eastAsia="Times New Roman" w:cs="Times New Roman"/>
                <w:color w:val="000000"/>
                <w:sz w:val="16"/>
                <w:szCs w:val="16"/>
                <w:lang w:val="en"/>
              </w:rPr>
              <w:t xml:space="preserve"> award for the most proactive government body and method of awarding established</w:t>
            </w:r>
          </w:p>
        </w:tc>
        <w:tc>
          <w:tcPr>
            <w:tcW w:w="990" w:type="dxa"/>
            <w:tcBorders>
              <w:top w:val="nil"/>
              <w:left w:val="nil"/>
              <w:bottom w:val="single" w:sz="4" w:space="0" w:color="auto"/>
              <w:right w:val="single" w:sz="4" w:space="0" w:color="auto"/>
            </w:tcBorders>
            <w:shd w:val="clear" w:color="000000" w:fill="FFFFFF"/>
            <w:vAlign w:val="center"/>
            <w:hideMark/>
          </w:tcPr>
          <w:p w14:paraId="4FC0857E"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APDP</w:t>
            </w:r>
          </w:p>
          <w:p w14:paraId="27CE1635"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MPA</w:t>
            </w:r>
          </w:p>
          <w:p w14:paraId="2836A428"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Ministries</w:t>
            </w:r>
          </w:p>
          <w:p w14:paraId="53444F26"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NGO</w:t>
            </w:r>
          </w:p>
          <w:p w14:paraId="7E9D3C9E"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Academic community</w:t>
            </w:r>
          </w:p>
          <w:p w14:paraId="712B751A"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Advice for STIs</w:t>
            </w:r>
          </w:p>
        </w:tc>
        <w:tc>
          <w:tcPr>
            <w:tcW w:w="810" w:type="dxa"/>
            <w:tcBorders>
              <w:top w:val="nil"/>
              <w:left w:val="nil"/>
              <w:bottom w:val="single" w:sz="4" w:space="0" w:color="auto"/>
              <w:right w:val="single" w:sz="4" w:space="0" w:color="auto"/>
            </w:tcBorders>
            <w:shd w:val="clear" w:color="000000" w:fill="FFFFFF"/>
            <w:vAlign w:val="center"/>
            <w:hideMark/>
          </w:tcPr>
          <w:p w14:paraId="2B386274"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single" w:sz="4" w:space="0" w:color="auto"/>
            </w:tcBorders>
            <w:shd w:val="clear" w:color="000000" w:fill="FFFFFF"/>
            <w:vAlign w:val="center"/>
            <w:hideMark/>
          </w:tcPr>
          <w:p w14:paraId="2D25C74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710" w:type="dxa"/>
            <w:tcBorders>
              <w:top w:val="nil"/>
              <w:left w:val="nil"/>
              <w:bottom w:val="single" w:sz="4" w:space="0" w:color="auto"/>
              <w:right w:val="single" w:sz="4" w:space="0" w:color="auto"/>
            </w:tcBorders>
            <w:shd w:val="clear" w:color="000000" w:fill="FFFF00"/>
            <w:vAlign w:val="center"/>
            <w:hideMark/>
          </w:tcPr>
          <w:p w14:paraId="1D5B6935"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56DFCB6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628A19C2"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670B194A"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2FD628B7" w14:textId="77777777" w:rsidR="004D2D21" w:rsidRDefault="004D2D21" w:rsidP="00611B5F">
            <w:pPr>
              <w:spacing w:after="0" w:line="240" w:lineRule="auto"/>
              <w:rPr>
                <w:rFonts w:ascii="Calibri" w:eastAsia="Times New Roman" w:hAnsi="Calibri" w:cs="Times New Roman"/>
                <w:color w:val="000000"/>
                <w:sz w:val="16"/>
                <w:szCs w:val="16"/>
              </w:rPr>
            </w:pPr>
          </w:p>
          <w:p w14:paraId="45E4BF7C" w14:textId="77777777" w:rsidR="004D2D21" w:rsidRDefault="004D2D21" w:rsidP="00611B5F">
            <w:pPr>
              <w:spacing w:after="0" w:line="240" w:lineRule="auto"/>
              <w:rPr>
                <w:rFonts w:ascii="Calibri" w:eastAsia="Times New Roman" w:hAnsi="Calibri" w:cs="Times New Roman"/>
                <w:color w:val="000000"/>
                <w:sz w:val="16"/>
                <w:szCs w:val="16"/>
              </w:rPr>
            </w:pPr>
          </w:p>
          <w:p w14:paraId="7392CB11"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36.000 €</w:t>
            </w:r>
          </w:p>
          <w:p w14:paraId="61852EE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4D654B2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42000A74"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169DD95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40A77FE0"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66EC8556"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A143CEF"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4.2.5</w:t>
            </w:r>
          </w:p>
        </w:tc>
        <w:tc>
          <w:tcPr>
            <w:tcW w:w="1622" w:type="dxa"/>
            <w:tcBorders>
              <w:top w:val="single" w:sz="4" w:space="0" w:color="auto"/>
              <w:left w:val="single" w:sz="4" w:space="0" w:color="auto"/>
              <w:bottom w:val="single" w:sz="4" w:space="0" w:color="auto"/>
              <w:right w:val="single" w:sz="4" w:space="0" w:color="auto"/>
            </w:tcBorders>
            <w:shd w:val="clear" w:color="000000" w:fill="FFFFFF"/>
            <w:hideMark/>
          </w:tcPr>
          <w:p w14:paraId="45725CBD"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Conduct continuous training for authorized officials, management staff, and other officials of the authorities  </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4F5C962D"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training plan containing target groups prepared (authorized persons, information officers, other persons, management staff), content by categories, content by types and business secrets, data marked with a degree of secrecy, protection of personal data and privacy)</w:t>
            </w:r>
          </w:p>
          <w:p w14:paraId="2DFA1C2F"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At least 200 people underwent training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17F6C3"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APDP</w:t>
            </w:r>
          </w:p>
          <w:p w14:paraId="05627FD1"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Advice for STIs</w:t>
            </w:r>
          </w:p>
          <w:p w14:paraId="2ECE3AD6" w14:textId="16938BF3"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w:t>
            </w:r>
            <w:r w:rsidR="00CA6B3C">
              <w:rPr>
                <w:rFonts w:eastAsia="Times New Roman" w:cs="Times New Roman"/>
                <w:color w:val="000000"/>
                <w:sz w:val="16"/>
                <w:szCs w:val="16"/>
                <w:lang w:val="en"/>
              </w:rPr>
              <w:t>HRD</w:t>
            </w:r>
          </w:p>
          <w:p w14:paraId="38B3E947"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MF</w:t>
            </w:r>
          </w:p>
          <w:p w14:paraId="690911D9"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NGO</w:t>
            </w:r>
          </w:p>
          <w:p w14:paraId="1BFE8F7F"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Academic community</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D3B090"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294B5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71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63C504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22E171F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3DDCE778"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5EA8B3EB"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090B2999" w14:textId="77777777" w:rsidR="004D2D21" w:rsidRDefault="004D2D21" w:rsidP="00611B5F">
            <w:pPr>
              <w:spacing w:after="0" w:line="240" w:lineRule="auto"/>
              <w:rPr>
                <w:rFonts w:ascii="Calibri" w:eastAsia="Times New Roman" w:hAnsi="Calibri" w:cs="Times New Roman"/>
                <w:color w:val="000000"/>
                <w:sz w:val="16"/>
                <w:szCs w:val="16"/>
              </w:rPr>
            </w:pPr>
          </w:p>
          <w:p w14:paraId="0C47834A" w14:textId="77777777" w:rsidR="004D2D21" w:rsidRDefault="004D2D21" w:rsidP="00611B5F">
            <w:pPr>
              <w:spacing w:after="0" w:line="240" w:lineRule="auto"/>
              <w:rPr>
                <w:rFonts w:ascii="Calibri" w:eastAsia="Times New Roman" w:hAnsi="Calibri" w:cs="Times New Roman"/>
                <w:color w:val="000000"/>
                <w:sz w:val="16"/>
                <w:szCs w:val="16"/>
              </w:rPr>
            </w:pPr>
          </w:p>
          <w:p w14:paraId="2E8463E8"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27F993B3"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27.000 €</w:t>
            </w:r>
          </w:p>
          <w:p w14:paraId="2CA3FA6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29C9A94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70695B"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4B8689F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68CF7C"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2F5C4D56"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1AC4246A"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4.2.6</w:t>
            </w:r>
          </w:p>
        </w:tc>
        <w:tc>
          <w:tcPr>
            <w:tcW w:w="16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B5A6C2"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Plan and implement continuous education and strengthen user awareness</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0CB5FC7"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Strategic Plan for identification of target users and partnership</w:t>
            </w:r>
          </w:p>
          <w:p w14:paraId="75264682"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developed - advertising materials (national TV and radio) created</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6BD4AC"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APDP</w:t>
            </w:r>
          </w:p>
          <w:p w14:paraId="3BCAB675"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Advice for STIs</w:t>
            </w:r>
          </w:p>
          <w:p w14:paraId="6AC67686"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NGO</w:t>
            </w:r>
          </w:p>
          <w:p w14:paraId="5ABDF295"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The media</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101A5E"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D052A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71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AFEB31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082979F0" w14:textId="77777777" w:rsidR="004D2D21" w:rsidRPr="00792C42" w:rsidRDefault="004D2D21" w:rsidP="00611B5F">
            <w:pPr>
              <w:spacing w:after="0" w:line="240" w:lineRule="auto"/>
              <w:jc w:val="center"/>
              <w:rPr>
                <w:rFonts w:ascii="Calibri" w:eastAsia="Times New Roman" w:hAnsi="Calibri" w:cs="Times New Roman"/>
                <w:color w:val="FF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3A3793FA"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0134A29C"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5B4EE468"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42.000 €</w:t>
            </w:r>
          </w:p>
          <w:p w14:paraId="7C9D4A49" w14:textId="77777777" w:rsidR="004D2D21" w:rsidRPr="00792C42" w:rsidRDefault="004D2D21" w:rsidP="00611B5F">
            <w:pPr>
              <w:spacing w:after="0" w:line="240" w:lineRule="auto"/>
              <w:jc w:val="center"/>
              <w:rPr>
                <w:rFonts w:ascii="Calibri" w:eastAsia="Times New Roman" w:hAnsi="Calibri" w:cs="Times New Roman"/>
                <w:color w:val="FF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3937DC63" w14:textId="77777777" w:rsidR="004D2D21" w:rsidRPr="00792C42" w:rsidRDefault="004D2D21" w:rsidP="00611B5F">
            <w:pPr>
              <w:spacing w:after="0" w:line="240" w:lineRule="auto"/>
              <w:jc w:val="center"/>
              <w:rPr>
                <w:rFonts w:ascii="Calibri" w:eastAsia="Times New Roman" w:hAnsi="Calibri" w:cs="Times New Roman"/>
                <w:color w:val="FF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0EA432"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5FBDF106" w14:textId="77777777" w:rsidR="004D2D21" w:rsidRPr="00792C42" w:rsidRDefault="004D2D21" w:rsidP="00611B5F">
            <w:pPr>
              <w:spacing w:after="0" w:line="240" w:lineRule="auto"/>
              <w:jc w:val="center"/>
              <w:rPr>
                <w:rFonts w:ascii="Calibri" w:eastAsia="Times New Roman" w:hAnsi="Calibri" w:cs="Times New Roman"/>
                <w:color w:val="FF0000"/>
                <w:sz w:val="16"/>
                <w:szCs w:val="16"/>
              </w:rPr>
            </w:pP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D44B60"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1EE23005"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30F9D36"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4.2.8</w:t>
            </w:r>
          </w:p>
        </w:tc>
        <w:tc>
          <w:tcPr>
            <w:tcW w:w="16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0EC03E"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Develop internal LFAI leadership/working group to improve transparency</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5F1B0AB"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guidelines for establishing working groups for LFAI at the level of authorities</w:t>
            </w:r>
          </w:p>
          <w:p w14:paraId="741345AF"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prepared - working groups for LFAI at the level of authorities established - at least 50 authorities in the first year, 100 in the second, etc.</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6536A9"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APDP</w:t>
            </w:r>
          </w:p>
          <w:p w14:paraId="1FEEB8A7"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Advice for STIs</w:t>
            </w:r>
          </w:p>
          <w:p w14:paraId="242EAE8B"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authorities</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EAD61A"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24617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Q3 2022</w:t>
            </w:r>
          </w:p>
        </w:tc>
        <w:tc>
          <w:tcPr>
            <w:tcW w:w="1710"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7FBCBB2B"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06655AC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79577ACC"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2C0ED866"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5090974C" w14:textId="77777777" w:rsidR="004D2D21" w:rsidRDefault="004D2D21" w:rsidP="00611B5F">
            <w:pPr>
              <w:spacing w:after="0" w:line="240" w:lineRule="auto"/>
              <w:rPr>
                <w:rFonts w:ascii="Calibri" w:eastAsia="Times New Roman" w:hAnsi="Calibri" w:cs="Times New Roman"/>
                <w:color w:val="000000"/>
                <w:sz w:val="16"/>
                <w:szCs w:val="16"/>
              </w:rPr>
            </w:pPr>
          </w:p>
          <w:p w14:paraId="56091B12" w14:textId="77777777" w:rsidR="004D2D21" w:rsidRDefault="004D2D21" w:rsidP="00611B5F">
            <w:pPr>
              <w:spacing w:after="0" w:line="240" w:lineRule="auto"/>
              <w:rPr>
                <w:rFonts w:ascii="Calibri" w:eastAsia="Times New Roman" w:hAnsi="Calibri" w:cs="Times New Roman"/>
                <w:color w:val="000000"/>
                <w:sz w:val="16"/>
                <w:szCs w:val="16"/>
              </w:rPr>
            </w:pPr>
          </w:p>
          <w:p w14:paraId="366060EC"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2.000 €</w:t>
            </w:r>
          </w:p>
          <w:p w14:paraId="2A73205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1DAC84F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74FB7F"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68E1313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2920F6"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2ACC8831"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66590190"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4.2.10</w:t>
            </w:r>
          </w:p>
        </w:tc>
        <w:tc>
          <w:tcPr>
            <w:tcW w:w="1622" w:type="dxa"/>
            <w:tcBorders>
              <w:top w:val="single" w:sz="4" w:space="0" w:color="auto"/>
              <w:left w:val="nil"/>
              <w:bottom w:val="single" w:sz="4" w:space="0" w:color="auto"/>
              <w:right w:val="single" w:sz="4" w:space="0" w:color="auto"/>
            </w:tcBorders>
            <w:shd w:val="clear" w:color="000000" w:fill="FFFFFF"/>
            <w:hideMark/>
          </w:tcPr>
          <w:p w14:paraId="7F9DD1AB"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Provide support to authorized persons in government bodies through the formation of a network of authorized persons</w:t>
            </w:r>
          </w:p>
        </w:tc>
        <w:tc>
          <w:tcPr>
            <w:tcW w:w="1980" w:type="dxa"/>
            <w:gridSpan w:val="2"/>
            <w:tcBorders>
              <w:top w:val="single" w:sz="4" w:space="0" w:color="auto"/>
              <w:left w:val="nil"/>
              <w:bottom w:val="single" w:sz="4" w:space="0" w:color="auto"/>
              <w:right w:val="single" w:sz="4" w:space="0" w:color="auto"/>
            </w:tcBorders>
            <w:shd w:val="clear" w:color="000000" w:fill="FFFFFF"/>
            <w:hideMark/>
          </w:tcPr>
          <w:p w14:paraId="64817D96"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a particular group of information officers to support the Council (4.3.)</w:t>
            </w:r>
          </w:p>
          <w:p w14:paraId="56BBD60E"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organized </w:t>
            </w:r>
            <w:proofErr w:type="gramStart"/>
            <w:r w:rsidRPr="00792C42">
              <w:rPr>
                <w:rFonts w:eastAsia="Times New Roman" w:cs="Times New Roman"/>
                <w:color w:val="000000"/>
                <w:sz w:val="16"/>
                <w:szCs w:val="16"/>
                <w:lang w:val="en"/>
              </w:rPr>
              <w:t>-  communication</w:t>
            </w:r>
            <w:proofErr w:type="gramEnd"/>
            <w:r w:rsidRPr="00792C42">
              <w:rPr>
                <w:rFonts w:eastAsia="Times New Roman" w:cs="Times New Roman"/>
                <w:color w:val="000000"/>
                <w:sz w:val="16"/>
                <w:szCs w:val="16"/>
                <w:lang w:val="en"/>
              </w:rPr>
              <w:t xml:space="preserve"> channels organized (group on social networks, mailing list, a forum on the website)</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7F0FCCDF"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APDP</w:t>
            </w:r>
          </w:p>
          <w:p w14:paraId="1C337589"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MPA</w:t>
            </w:r>
          </w:p>
          <w:p w14:paraId="7D30B93F"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authorities</w:t>
            </w:r>
          </w:p>
        </w:tc>
        <w:tc>
          <w:tcPr>
            <w:tcW w:w="810" w:type="dxa"/>
            <w:tcBorders>
              <w:top w:val="single" w:sz="4" w:space="0" w:color="auto"/>
              <w:left w:val="nil"/>
              <w:bottom w:val="single" w:sz="4" w:space="0" w:color="auto"/>
              <w:right w:val="single" w:sz="4" w:space="0" w:color="auto"/>
            </w:tcBorders>
            <w:shd w:val="clear" w:color="000000" w:fill="FFFFFF"/>
            <w:vAlign w:val="center"/>
            <w:hideMark/>
          </w:tcPr>
          <w:p w14:paraId="513F93BB"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0F1351B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IQ 2023</w:t>
            </w:r>
          </w:p>
        </w:tc>
        <w:tc>
          <w:tcPr>
            <w:tcW w:w="1710" w:type="dxa"/>
            <w:tcBorders>
              <w:top w:val="single" w:sz="4" w:space="0" w:color="auto"/>
              <w:left w:val="nil"/>
              <w:bottom w:val="single" w:sz="4" w:space="0" w:color="auto"/>
              <w:right w:val="single" w:sz="4" w:space="0" w:color="auto"/>
            </w:tcBorders>
            <w:shd w:val="clear" w:color="000000" w:fill="FFFF00"/>
            <w:vAlign w:val="center"/>
            <w:hideMark/>
          </w:tcPr>
          <w:p w14:paraId="733298B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7719B05E" w14:textId="77777777" w:rsidR="004D2D21" w:rsidRPr="00792C42" w:rsidRDefault="004D2D21" w:rsidP="00611B5F">
            <w:pPr>
              <w:spacing w:after="0" w:line="240" w:lineRule="auto"/>
              <w:jc w:val="center"/>
              <w:rPr>
                <w:rFonts w:ascii="Calibri" w:eastAsia="Times New Roman" w:hAnsi="Calibri" w:cs="Times New Roman"/>
                <w:color w:val="FF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2F900B26"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4408742A"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135D546A" w14:textId="77777777" w:rsidR="004D2D21" w:rsidRDefault="004D2D21" w:rsidP="00611B5F">
            <w:pPr>
              <w:spacing w:after="0" w:line="240" w:lineRule="auto"/>
              <w:rPr>
                <w:rFonts w:ascii="Calibri" w:eastAsia="Times New Roman" w:hAnsi="Calibri" w:cs="Times New Roman"/>
                <w:color w:val="000000"/>
                <w:sz w:val="16"/>
                <w:szCs w:val="16"/>
              </w:rPr>
            </w:pPr>
          </w:p>
          <w:p w14:paraId="7E7C2239" w14:textId="77777777" w:rsidR="004D2D21" w:rsidRDefault="004D2D21" w:rsidP="00611B5F">
            <w:pPr>
              <w:spacing w:after="0" w:line="240" w:lineRule="auto"/>
              <w:rPr>
                <w:rFonts w:ascii="Calibri" w:eastAsia="Times New Roman" w:hAnsi="Calibri" w:cs="Times New Roman"/>
                <w:color w:val="000000"/>
                <w:sz w:val="16"/>
                <w:szCs w:val="16"/>
              </w:rPr>
            </w:pPr>
          </w:p>
          <w:p w14:paraId="7B39DBFD"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2.000 €</w:t>
            </w:r>
          </w:p>
          <w:p w14:paraId="75B97FB4" w14:textId="77777777" w:rsidR="004D2D21" w:rsidRPr="00792C42" w:rsidRDefault="004D2D21" w:rsidP="00611B5F">
            <w:pPr>
              <w:spacing w:after="0" w:line="240" w:lineRule="auto"/>
              <w:jc w:val="center"/>
              <w:rPr>
                <w:rFonts w:ascii="Calibri" w:eastAsia="Times New Roman" w:hAnsi="Calibri" w:cs="Times New Roman"/>
                <w:color w:val="FF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686513E6" w14:textId="77777777" w:rsidR="004D2D21" w:rsidRPr="00792C42" w:rsidRDefault="004D2D21" w:rsidP="00611B5F">
            <w:pPr>
              <w:spacing w:after="0" w:line="240" w:lineRule="auto"/>
              <w:jc w:val="center"/>
              <w:rPr>
                <w:rFonts w:ascii="Calibri" w:eastAsia="Times New Roman" w:hAnsi="Calibri" w:cs="Times New Roman"/>
                <w:color w:val="FF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B953F9"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48D71CC5" w14:textId="77777777" w:rsidR="004D2D21" w:rsidRPr="00792C42" w:rsidRDefault="004D2D21" w:rsidP="00611B5F">
            <w:pPr>
              <w:spacing w:after="0" w:line="240" w:lineRule="auto"/>
              <w:jc w:val="center"/>
              <w:rPr>
                <w:rFonts w:ascii="Calibri" w:eastAsia="Times New Roman" w:hAnsi="Calibri" w:cs="Times New Roman"/>
                <w:color w:val="FF0000"/>
                <w:sz w:val="16"/>
                <w:szCs w:val="16"/>
              </w:rPr>
            </w:pPr>
          </w:p>
        </w:tc>
        <w:tc>
          <w:tcPr>
            <w:tcW w:w="1350" w:type="dxa"/>
            <w:tcBorders>
              <w:top w:val="single" w:sz="4" w:space="0" w:color="auto"/>
              <w:left w:val="nil"/>
              <w:bottom w:val="single" w:sz="4" w:space="0" w:color="auto"/>
              <w:right w:val="single" w:sz="4" w:space="0" w:color="auto"/>
            </w:tcBorders>
            <w:shd w:val="clear" w:color="000000" w:fill="FFFFFF"/>
            <w:noWrap/>
            <w:vAlign w:val="bottom"/>
            <w:hideMark/>
          </w:tcPr>
          <w:p w14:paraId="7F779CEF"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47D79DEE"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39193F3"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4.2.11</w:t>
            </w:r>
          </w:p>
        </w:tc>
        <w:tc>
          <w:tcPr>
            <w:tcW w:w="1622" w:type="dxa"/>
            <w:tcBorders>
              <w:top w:val="nil"/>
              <w:left w:val="nil"/>
              <w:bottom w:val="single" w:sz="4" w:space="0" w:color="auto"/>
              <w:right w:val="single" w:sz="4" w:space="0" w:color="auto"/>
            </w:tcBorders>
            <w:shd w:val="clear" w:color="000000" w:fill="FFFFFF"/>
            <w:hideMark/>
          </w:tcPr>
          <w:p w14:paraId="02E58415"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Create high-quality fiscal transparency for authorities</w:t>
            </w:r>
          </w:p>
        </w:tc>
        <w:tc>
          <w:tcPr>
            <w:tcW w:w="1980" w:type="dxa"/>
            <w:gridSpan w:val="2"/>
            <w:tcBorders>
              <w:top w:val="nil"/>
              <w:left w:val="nil"/>
              <w:bottom w:val="single" w:sz="4" w:space="0" w:color="auto"/>
              <w:right w:val="single" w:sz="4" w:space="0" w:color="auto"/>
            </w:tcBorders>
            <w:shd w:val="clear" w:color="000000" w:fill="FFFFFF"/>
            <w:hideMark/>
          </w:tcPr>
          <w:p w14:paraId="3A08D2F3"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plan to strengthen budget transparency in accordance with international and European standards prepared</w:t>
            </w:r>
          </w:p>
          <w:p w14:paraId="7F918C64"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pilot plan in at least 20 authorities of different groups implemented  </w:t>
            </w:r>
          </w:p>
        </w:tc>
        <w:tc>
          <w:tcPr>
            <w:tcW w:w="990" w:type="dxa"/>
            <w:tcBorders>
              <w:top w:val="nil"/>
              <w:left w:val="nil"/>
              <w:bottom w:val="single" w:sz="4" w:space="0" w:color="auto"/>
              <w:right w:val="single" w:sz="4" w:space="0" w:color="auto"/>
            </w:tcBorders>
            <w:shd w:val="clear" w:color="000000" w:fill="FFFFFF"/>
            <w:vAlign w:val="center"/>
            <w:hideMark/>
          </w:tcPr>
          <w:p w14:paraId="0DC3E08D"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APDP</w:t>
            </w:r>
          </w:p>
          <w:p w14:paraId="2E8A3D3E"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MF</w:t>
            </w:r>
          </w:p>
          <w:p w14:paraId="085C39F6"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MPA</w:t>
            </w:r>
          </w:p>
          <w:p w14:paraId="55283BF4"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Council of STI</w:t>
            </w:r>
          </w:p>
          <w:p w14:paraId="0390D237"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authorities</w:t>
            </w:r>
          </w:p>
          <w:p w14:paraId="65DD41E6"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NGO</w:t>
            </w:r>
          </w:p>
          <w:p w14:paraId="7435FE0D"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Academic community</w:t>
            </w:r>
          </w:p>
        </w:tc>
        <w:tc>
          <w:tcPr>
            <w:tcW w:w="810" w:type="dxa"/>
            <w:tcBorders>
              <w:top w:val="nil"/>
              <w:left w:val="nil"/>
              <w:bottom w:val="single" w:sz="4" w:space="0" w:color="auto"/>
              <w:right w:val="single" w:sz="4" w:space="0" w:color="auto"/>
            </w:tcBorders>
            <w:shd w:val="clear" w:color="000000" w:fill="FFFFFF"/>
            <w:vAlign w:val="center"/>
            <w:hideMark/>
          </w:tcPr>
          <w:p w14:paraId="56602F55"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single" w:sz="4" w:space="0" w:color="auto"/>
            </w:tcBorders>
            <w:shd w:val="clear" w:color="000000" w:fill="FFFFFF"/>
            <w:vAlign w:val="center"/>
            <w:hideMark/>
          </w:tcPr>
          <w:p w14:paraId="4304BE6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710" w:type="dxa"/>
            <w:tcBorders>
              <w:top w:val="nil"/>
              <w:left w:val="nil"/>
              <w:bottom w:val="single" w:sz="4" w:space="0" w:color="auto"/>
              <w:right w:val="single" w:sz="4" w:space="0" w:color="auto"/>
            </w:tcBorders>
            <w:shd w:val="clear" w:color="000000" w:fill="FFFF00"/>
            <w:vAlign w:val="center"/>
            <w:hideMark/>
          </w:tcPr>
          <w:p w14:paraId="280925D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01FCD02B" w14:textId="77777777" w:rsidR="004D2D21" w:rsidRPr="00792C42" w:rsidRDefault="004D2D21" w:rsidP="00611B5F">
            <w:pPr>
              <w:spacing w:after="0" w:line="240" w:lineRule="auto"/>
              <w:jc w:val="center"/>
              <w:rPr>
                <w:rFonts w:ascii="Calibri" w:eastAsia="Times New Roman" w:hAnsi="Calibri" w:cs="Times New Roman"/>
                <w:color w:val="FF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5ACAC428"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2FD417C3"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76A06D87"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4.000 €</w:t>
            </w:r>
          </w:p>
          <w:p w14:paraId="0396BE25" w14:textId="77777777" w:rsidR="004D2D21" w:rsidRPr="00792C42" w:rsidRDefault="004D2D21" w:rsidP="00611B5F">
            <w:pPr>
              <w:spacing w:after="0" w:line="240" w:lineRule="auto"/>
              <w:jc w:val="center"/>
              <w:rPr>
                <w:rFonts w:ascii="Calibri" w:eastAsia="Times New Roman" w:hAnsi="Calibri" w:cs="Times New Roman"/>
                <w:color w:val="FF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49094CB6" w14:textId="77777777" w:rsidR="004D2D21" w:rsidRPr="00792C42" w:rsidRDefault="004D2D21" w:rsidP="00611B5F">
            <w:pPr>
              <w:spacing w:after="0" w:line="240" w:lineRule="auto"/>
              <w:jc w:val="center"/>
              <w:rPr>
                <w:rFonts w:ascii="Calibri" w:eastAsia="Times New Roman" w:hAnsi="Calibri" w:cs="Times New Roman"/>
                <w:color w:val="FF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04D0AF99"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54ED2D03" w14:textId="77777777" w:rsidR="004D2D21" w:rsidRPr="00792C42" w:rsidRDefault="004D2D21" w:rsidP="00611B5F">
            <w:pPr>
              <w:spacing w:after="0" w:line="240" w:lineRule="auto"/>
              <w:jc w:val="center"/>
              <w:rPr>
                <w:rFonts w:ascii="Calibri" w:eastAsia="Times New Roman" w:hAnsi="Calibri" w:cs="Times New Roman"/>
                <w:color w:val="FF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29E4C148"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7F75BF30" w14:textId="77777777" w:rsidTr="00611B5F">
        <w:trPr>
          <w:trHeight w:val="521"/>
        </w:trPr>
        <w:tc>
          <w:tcPr>
            <w:tcW w:w="2700" w:type="dxa"/>
            <w:gridSpan w:val="3"/>
            <w:tcBorders>
              <w:top w:val="nil"/>
              <w:left w:val="single" w:sz="4" w:space="0" w:color="auto"/>
              <w:bottom w:val="single" w:sz="4" w:space="0" w:color="auto"/>
              <w:right w:val="single" w:sz="4" w:space="0" w:color="auto"/>
            </w:tcBorders>
            <w:shd w:val="clear" w:color="auto" w:fill="9CC2E5" w:themeFill="accent5" w:themeFillTint="99"/>
          </w:tcPr>
          <w:p w14:paraId="35D284D6" w14:textId="77777777" w:rsidR="004D2D21" w:rsidRDefault="004D2D21" w:rsidP="00611B5F">
            <w:pPr>
              <w:spacing w:after="0" w:line="240" w:lineRule="auto"/>
              <w:rPr>
                <w:rFonts w:ascii="Calibri" w:eastAsia="Times New Roman" w:hAnsi="Calibri" w:cs="Times New Roman"/>
                <w:b/>
                <w:color w:val="000000"/>
                <w:sz w:val="20"/>
                <w:szCs w:val="20"/>
              </w:rPr>
            </w:pPr>
          </w:p>
          <w:p w14:paraId="683EC342" w14:textId="77777777" w:rsidR="004D2D21" w:rsidRPr="00BF103C" w:rsidRDefault="004D2D21" w:rsidP="00611B5F">
            <w:pPr>
              <w:spacing w:after="0" w:line="240" w:lineRule="auto"/>
              <w:rPr>
                <w:rFonts w:ascii="Calibri" w:eastAsia="Times New Roman" w:hAnsi="Calibri" w:cs="Times New Roman"/>
                <w:b/>
                <w:color w:val="000000"/>
                <w:sz w:val="20"/>
                <w:szCs w:val="20"/>
              </w:rPr>
            </w:pPr>
            <w:r w:rsidRPr="00BF103C">
              <w:rPr>
                <w:rFonts w:ascii="Calibri" w:eastAsia="Times New Roman" w:hAnsi="Calibri" w:cs="Times New Roman"/>
                <w:b/>
                <w:color w:val="000000"/>
                <w:sz w:val="20"/>
                <w:szCs w:val="20"/>
                <w:lang w:val="en"/>
              </w:rPr>
              <w:t>OPERATIONAL OBJECTIVE 4.3</w:t>
            </w:r>
          </w:p>
        </w:tc>
        <w:tc>
          <w:tcPr>
            <w:tcW w:w="12330" w:type="dxa"/>
            <w:gridSpan w:val="10"/>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4AD599B0" w14:textId="77777777" w:rsidR="004D2D21" w:rsidRPr="00BF103C" w:rsidRDefault="004D2D21" w:rsidP="00611B5F">
            <w:pPr>
              <w:spacing w:after="0" w:line="240" w:lineRule="auto"/>
              <w:rPr>
                <w:rFonts w:ascii="Calibri" w:eastAsia="Times New Roman" w:hAnsi="Calibri" w:cs="Times New Roman"/>
                <w:b/>
                <w:color w:val="000000"/>
                <w:sz w:val="20"/>
                <w:szCs w:val="20"/>
              </w:rPr>
            </w:pPr>
            <w:r w:rsidRPr="00BF103C">
              <w:rPr>
                <w:rFonts w:ascii="Calibri" w:eastAsia="Times New Roman" w:hAnsi="Calibri" w:cs="Times New Roman"/>
                <w:b/>
                <w:color w:val="000000"/>
                <w:sz w:val="20"/>
                <w:szCs w:val="20"/>
                <w:lang w:val="en"/>
              </w:rPr>
              <w:tab/>
              <w:t xml:space="preserve">Improving the reuse of Information and increasing the open data availability  </w:t>
            </w:r>
          </w:p>
        </w:tc>
      </w:tr>
      <w:tr w:rsidR="004D2D21" w14:paraId="5B694185" w14:textId="77777777" w:rsidTr="00611B5F">
        <w:trPr>
          <w:trHeight w:val="20"/>
        </w:trPr>
        <w:tc>
          <w:tcPr>
            <w:tcW w:w="2160" w:type="dxa"/>
            <w:gridSpan w:val="2"/>
            <w:tcBorders>
              <w:top w:val="single" w:sz="4" w:space="0" w:color="auto"/>
              <w:left w:val="single" w:sz="4" w:space="0" w:color="auto"/>
              <w:bottom w:val="single" w:sz="4" w:space="0" w:color="auto"/>
              <w:right w:val="single" w:sz="4" w:space="0" w:color="000000"/>
            </w:tcBorders>
            <w:shd w:val="clear" w:color="000000" w:fill="ACB9CA"/>
            <w:noWrap/>
            <w:vAlign w:val="center"/>
            <w:hideMark/>
          </w:tcPr>
          <w:p w14:paraId="633494DD" w14:textId="77777777" w:rsidR="004D2D21" w:rsidRPr="00792C42" w:rsidRDefault="004D2D21" w:rsidP="00611B5F">
            <w:pPr>
              <w:spacing w:after="0" w:line="240" w:lineRule="auto"/>
              <w:ind w:left="-113"/>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Activities</w:t>
            </w:r>
          </w:p>
        </w:tc>
        <w:tc>
          <w:tcPr>
            <w:tcW w:w="1980" w:type="dxa"/>
            <w:gridSpan w:val="2"/>
            <w:tcBorders>
              <w:top w:val="nil"/>
              <w:left w:val="nil"/>
              <w:bottom w:val="single" w:sz="4" w:space="0" w:color="auto"/>
              <w:right w:val="single" w:sz="4" w:space="0" w:color="auto"/>
            </w:tcBorders>
            <w:shd w:val="clear" w:color="000000" w:fill="ACB9CA"/>
            <w:noWrap/>
            <w:vAlign w:val="center"/>
            <w:hideMark/>
          </w:tcPr>
          <w:p w14:paraId="733FC8DC"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Results indicator</w:t>
            </w:r>
          </w:p>
        </w:tc>
        <w:tc>
          <w:tcPr>
            <w:tcW w:w="990" w:type="dxa"/>
            <w:tcBorders>
              <w:top w:val="nil"/>
              <w:left w:val="nil"/>
              <w:bottom w:val="single" w:sz="4" w:space="0" w:color="auto"/>
              <w:right w:val="single" w:sz="4" w:space="0" w:color="auto"/>
            </w:tcBorders>
            <w:shd w:val="clear" w:color="000000" w:fill="ACB9CA"/>
            <w:vAlign w:val="center"/>
            <w:hideMark/>
          </w:tcPr>
          <w:p w14:paraId="7109934F"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Competent institutions</w:t>
            </w:r>
          </w:p>
        </w:tc>
        <w:tc>
          <w:tcPr>
            <w:tcW w:w="810" w:type="dxa"/>
            <w:tcBorders>
              <w:top w:val="nil"/>
              <w:left w:val="nil"/>
              <w:bottom w:val="single" w:sz="4" w:space="0" w:color="auto"/>
              <w:right w:val="single" w:sz="4" w:space="0" w:color="auto"/>
            </w:tcBorders>
            <w:shd w:val="clear" w:color="000000" w:fill="ACB9CA"/>
            <w:vAlign w:val="center"/>
            <w:hideMark/>
          </w:tcPr>
          <w:p w14:paraId="1765336A"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Start date</w:t>
            </w:r>
          </w:p>
        </w:tc>
        <w:tc>
          <w:tcPr>
            <w:tcW w:w="990" w:type="dxa"/>
            <w:tcBorders>
              <w:top w:val="nil"/>
              <w:left w:val="nil"/>
              <w:bottom w:val="single" w:sz="4" w:space="0" w:color="auto"/>
              <w:right w:val="single" w:sz="4" w:space="0" w:color="auto"/>
            </w:tcBorders>
            <w:shd w:val="clear" w:color="000000" w:fill="ACB9CA"/>
            <w:vAlign w:val="center"/>
            <w:hideMark/>
          </w:tcPr>
          <w:p w14:paraId="20722AC6" w14:textId="77777777" w:rsidR="004D2D21" w:rsidRPr="00792C42" w:rsidRDefault="004D2D21" w:rsidP="00611B5F">
            <w:pPr>
              <w:spacing w:after="0" w:line="240" w:lineRule="auto"/>
              <w:jc w:val="center"/>
              <w:rPr>
                <w:rFonts w:ascii="Calibri" w:eastAsia="Times New Roman" w:hAnsi="Calibri" w:cs="Times New Roman"/>
                <w:b/>
                <w:bCs/>
                <w:color w:val="000000"/>
                <w:sz w:val="16"/>
                <w:szCs w:val="16"/>
              </w:rPr>
            </w:pPr>
            <w:r w:rsidRPr="00792C42">
              <w:rPr>
                <w:rFonts w:ascii="Calibri" w:eastAsia="Times New Roman" w:hAnsi="Calibri" w:cs="Times New Roman"/>
                <w:b/>
                <w:bCs/>
                <w:color w:val="000000"/>
                <w:sz w:val="16"/>
                <w:szCs w:val="16"/>
                <w:lang w:val="en"/>
              </w:rPr>
              <w:t>Planned completion date</w:t>
            </w:r>
          </w:p>
        </w:tc>
        <w:tc>
          <w:tcPr>
            <w:tcW w:w="1710" w:type="dxa"/>
            <w:tcBorders>
              <w:top w:val="nil"/>
              <w:left w:val="nil"/>
              <w:bottom w:val="single" w:sz="4" w:space="0" w:color="auto"/>
              <w:right w:val="single" w:sz="4" w:space="0" w:color="auto"/>
            </w:tcBorders>
            <w:shd w:val="clear" w:color="000000" w:fill="ACB9CA"/>
            <w:vAlign w:val="center"/>
            <w:hideMark/>
          </w:tcPr>
          <w:p w14:paraId="56DFA96C" w14:textId="77777777" w:rsidR="004D2D21" w:rsidRPr="00792C42" w:rsidRDefault="004D2D21" w:rsidP="00611B5F">
            <w:pPr>
              <w:spacing w:after="0" w:line="240" w:lineRule="auto"/>
              <w:jc w:val="center"/>
              <w:rPr>
                <w:rFonts w:ascii="Calibri" w:eastAsia="Times New Roman" w:hAnsi="Calibri" w:cs="Times New Roman"/>
                <w:b/>
                <w:bCs/>
                <w:color w:val="000000"/>
                <w:sz w:val="16"/>
                <w:szCs w:val="16"/>
              </w:rPr>
            </w:pPr>
            <w:r w:rsidRPr="00792C42">
              <w:rPr>
                <w:rFonts w:ascii="Calibri" w:eastAsia="Times New Roman" w:hAnsi="Calibri" w:cs="Times New Roman"/>
                <w:b/>
                <w:bCs/>
                <w:color w:val="000000"/>
                <w:sz w:val="16"/>
                <w:szCs w:val="16"/>
                <w:lang w:val="en"/>
              </w:rPr>
              <w:t>Indicator realization status</w:t>
            </w:r>
          </w:p>
        </w:tc>
        <w:tc>
          <w:tcPr>
            <w:tcW w:w="1350" w:type="dxa"/>
            <w:tcBorders>
              <w:top w:val="single" w:sz="4" w:space="0" w:color="auto"/>
              <w:left w:val="nil"/>
              <w:bottom w:val="single" w:sz="4" w:space="0" w:color="auto"/>
              <w:right w:val="single" w:sz="4" w:space="0" w:color="auto"/>
            </w:tcBorders>
            <w:shd w:val="clear" w:color="000000" w:fill="ACB9CA"/>
          </w:tcPr>
          <w:p w14:paraId="5D73769D" w14:textId="77777777" w:rsidR="004D2D21" w:rsidRDefault="004D2D21" w:rsidP="00611B5F">
            <w:pPr>
              <w:spacing w:after="0" w:line="240" w:lineRule="auto"/>
              <w:jc w:val="center"/>
              <w:rPr>
                <w:rFonts w:ascii="Calibri" w:eastAsia="Times New Roman" w:hAnsi="Calibri" w:cs="Times New Roman"/>
                <w:b/>
                <w:bCs/>
                <w:color w:val="FF0000"/>
                <w:sz w:val="16"/>
                <w:szCs w:val="16"/>
              </w:rPr>
            </w:pPr>
          </w:p>
          <w:p w14:paraId="319A51D5" w14:textId="77777777" w:rsidR="004D2D21" w:rsidRPr="00BF103C" w:rsidRDefault="004D2D21" w:rsidP="00611B5F">
            <w:pPr>
              <w:spacing w:after="0" w:line="240" w:lineRule="auto"/>
              <w:jc w:val="center"/>
              <w:rPr>
                <w:rFonts w:ascii="Calibri" w:eastAsia="Times New Roman" w:hAnsi="Calibri" w:cs="Times New Roman"/>
                <w:b/>
                <w:bCs/>
                <w:sz w:val="16"/>
                <w:szCs w:val="16"/>
              </w:rPr>
            </w:pPr>
            <w:r w:rsidRPr="00DF45E4">
              <w:rPr>
                <w:rFonts w:ascii="Calibri" w:eastAsia="Times New Roman" w:hAnsi="Calibri" w:cs="Times New Roman"/>
                <w:b/>
                <w:bCs/>
                <w:sz w:val="16"/>
                <w:szCs w:val="16"/>
                <w:lang w:val="en"/>
              </w:rPr>
              <w:t>New deadline</w:t>
            </w:r>
          </w:p>
        </w:tc>
        <w:tc>
          <w:tcPr>
            <w:tcW w:w="1440" w:type="dxa"/>
            <w:tcBorders>
              <w:top w:val="single" w:sz="4" w:space="0" w:color="auto"/>
              <w:left w:val="single" w:sz="4" w:space="0" w:color="auto"/>
              <w:bottom w:val="single" w:sz="4" w:space="0" w:color="auto"/>
              <w:right w:val="single" w:sz="4" w:space="0" w:color="auto"/>
            </w:tcBorders>
            <w:shd w:val="clear" w:color="000000" w:fill="ACB9CA"/>
          </w:tcPr>
          <w:p w14:paraId="08422855" w14:textId="77777777" w:rsidR="004D2D21" w:rsidRDefault="004D2D21" w:rsidP="00611B5F">
            <w:pPr>
              <w:spacing w:after="0" w:line="240" w:lineRule="auto"/>
              <w:jc w:val="center"/>
              <w:rPr>
                <w:rFonts w:ascii="Calibri" w:eastAsia="Times New Roman" w:hAnsi="Calibri" w:cs="Times New Roman"/>
                <w:b/>
                <w:bCs/>
                <w:sz w:val="16"/>
                <w:szCs w:val="16"/>
              </w:rPr>
            </w:pPr>
          </w:p>
          <w:p w14:paraId="6D11F116" w14:textId="77777777" w:rsidR="004D2D21" w:rsidRPr="00BF103C"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Funds planned</w:t>
            </w:r>
          </w:p>
        </w:tc>
        <w:tc>
          <w:tcPr>
            <w:tcW w:w="1170" w:type="dxa"/>
            <w:tcBorders>
              <w:top w:val="single" w:sz="4" w:space="0" w:color="auto"/>
              <w:left w:val="single" w:sz="4" w:space="0" w:color="auto"/>
              <w:bottom w:val="single" w:sz="4" w:space="0" w:color="auto"/>
              <w:right w:val="single" w:sz="4" w:space="0" w:color="auto"/>
            </w:tcBorders>
            <w:shd w:val="clear" w:color="000000" w:fill="ACB9CA"/>
          </w:tcPr>
          <w:p w14:paraId="645AB946" w14:textId="77777777" w:rsidR="004D2D21" w:rsidRDefault="004D2D21" w:rsidP="00611B5F">
            <w:pPr>
              <w:spacing w:after="0" w:line="240" w:lineRule="auto"/>
              <w:jc w:val="center"/>
              <w:rPr>
                <w:rFonts w:ascii="Calibri" w:eastAsia="Times New Roman" w:hAnsi="Calibri" w:cs="Times New Roman"/>
                <w:b/>
                <w:bCs/>
                <w:sz w:val="16"/>
                <w:szCs w:val="16"/>
              </w:rPr>
            </w:pPr>
          </w:p>
          <w:p w14:paraId="07829C02" w14:textId="77777777" w:rsidR="004D2D21" w:rsidRPr="00BF103C"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Funds realized</w:t>
            </w:r>
          </w:p>
        </w:tc>
        <w:tc>
          <w:tcPr>
            <w:tcW w:w="1080" w:type="dxa"/>
            <w:tcBorders>
              <w:top w:val="nil"/>
              <w:left w:val="single" w:sz="4" w:space="0" w:color="auto"/>
              <w:bottom w:val="single" w:sz="4" w:space="0" w:color="auto"/>
              <w:right w:val="single" w:sz="4" w:space="0" w:color="auto"/>
            </w:tcBorders>
            <w:shd w:val="clear" w:color="000000" w:fill="ACB9CA"/>
            <w:hideMark/>
          </w:tcPr>
          <w:p w14:paraId="38A7A995" w14:textId="77777777" w:rsidR="004D2D21" w:rsidRDefault="004D2D21" w:rsidP="00611B5F">
            <w:pPr>
              <w:spacing w:after="0" w:line="240" w:lineRule="auto"/>
              <w:jc w:val="center"/>
              <w:rPr>
                <w:rFonts w:ascii="Calibri" w:eastAsia="Times New Roman" w:hAnsi="Calibri" w:cs="Times New Roman"/>
                <w:b/>
                <w:bCs/>
                <w:sz w:val="16"/>
                <w:szCs w:val="16"/>
              </w:rPr>
            </w:pPr>
          </w:p>
          <w:p w14:paraId="13217D18" w14:textId="77777777" w:rsidR="004D2D21" w:rsidRPr="00BF103C"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Source of finance</w:t>
            </w:r>
          </w:p>
        </w:tc>
        <w:tc>
          <w:tcPr>
            <w:tcW w:w="1350" w:type="dxa"/>
            <w:tcBorders>
              <w:top w:val="nil"/>
              <w:left w:val="nil"/>
              <w:bottom w:val="single" w:sz="4" w:space="0" w:color="auto"/>
              <w:right w:val="single" w:sz="4" w:space="0" w:color="auto"/>
            </w:tcBorders>
            <w:shd w:val="clear" w:color="000000" w:fill="ACB9CA"/>
            <w:vAlign w:val="center"/>
            <w:hideMark/>
          </w:tcPr>
          <w:p w14:paraId="06C8AB88" w14:textId="77777777" w:rsidR="004D2D21" w:rsidRPr="00BF103C"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Comments/recommendations for the next implementation period</w:t>
            </w:r>
          </w:p>
        </w:tc>
      </w:tr>
      <w:tr w:rsidR="004D2D21" w14:paraId="019872A9"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70035F3C"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4.3.2</w:t>
            </w:r>
          </w:p>
        </w:tc>
        <w:tc>
          <w:tcPr>
            <w:tcW w:w="1622" w:type="dxa"/>
            <w:tcBorders>
              <w:top w:val="nil"/>
              <w:left w:val="nil"/>
              <w:bottom w:val="single" w:sz="4" w:space="0" w:color="auto"/>
              <w:right w:val="single" w:sz="4" w:space="0" w:color="auto"/>
            </w:tcBorders>
            <w:shd w:val="clear" w:color="000000" w:fill="FFFFFF"/>
            <w:vAlign w:val="center"/>
            <w:hideMark/>
          </w:tcPr>
          <w:p w14:paraId="4C696B6B"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Improve the portal www.data.gov.me </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034AD3FF"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number of total data sets (50%) and number of dynamic data sets (50%)</w:t>
            </w:r>
          </w:p>
          <w:p w14:paraId="68B3953B"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increased - Analysis of the need to improve the functionality of the portal</w:t>
            </w:r>
          </w:p>
        </w:tc>
        <w:tc>
          <w:tcPr>
            <w:tcW w:w="990" w:type="dxa"/>
            <w:tcBorders>
              <w:top w:val="nil"/>
              <w:left w:val="nil"/>
              <w:bottom w:val="single" w:sz="4" w:space="0" w:color="auto"/>
              <w:right w:val="single" w:sz="4" w:space="0" w:color="auto"/>
            </w:tcBorders>
            <w:shd w:val="clear" w:color="000000" w:fill="FFFFFF"/>
            <w:vAlign w:val="center"/>
            <w:hideMark/>
          </w:tcPr>
          <w:p w14:paraId="4C70F019"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MPA</w:t>
            </w:r>
          </w:p>
          <w:p w14:paraId="23B7BCA3"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MONSTAT</w:t>
            </w:r>
          </w:p>
          <w:p w14:paraId="5ACC6C9D"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UMMNE</w:t>
            </w:r>
          </w:p>
          <w:p w14:paraId="6F6FB419"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LGU</w:t>
            </w:r>
          </w:p>
          <w:p w14:paraId="2B5D26F5"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authorities to the FAI Act</w:t>
            </w:r>
          </w:p>
          <w:p w14:paraId="2FAC52DB"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Open Data Council</w:t>
            </w:r>
          </w:p>
        </w:tc>
        <w:tc>
          <w:tcPr>
            <w:tcW w:w="810" w:type="dxa"/>
            <w:tcBorders>
              <w:top w:val="nil"/>
              <w:left w:val="nil"/>
              <w:bottom w:val="single" w:sz="4" w:space="0" w:color="auto"/>
              <w:right w:val="single" w:sz="4" w:space="0" w:color="auto"/>
            </w:tcBorders>
            <w:shd w:val="clear" w:color="000000" w:fill="FFFFFF"/>
            <w:vAlign w:val="center"/>
            <w:hideMark/>
          </w:tcPr>
          <w:p w14:paraId="00F36AD6"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single" w:sz="4" w:space="0" w:color="auto"/>
            </w:tcBorders>
            <w:shd w:val="clear" w:color="000000" w:fill="FFFFFF"/>
            <w:vAlign w:val="center"/>
            <w:hideMark/>
          </w:tcPr>
          <w:p w14:paraId="15564DF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710" w:type="dxa"/>
            <w:tcBorders>
              <w:top w:val="nil"/>
              <w:left w:val="nil"/>
              <w:bottom w:val="nil"/>
              <w:right w:val="single" w:sz="4" w:space="0" w:color="auto"/>
            </w:tcBorders>
            <w:shd w:val="clear" w:color="000000" w:fill="009900"/>
            <w:vAlign w:val="center"/>
            <w:hideMark/>
          </w:tcPr>
          <w:p w14:paraId="2AF9B561"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tcPr>
          <w:p w14:paraId="48B01581" w14:textId="77777777" w:rsidR="004D2D21" w:rsidRPr="00792C42" w:rsidRDefault="004D2D21" w:rsidP="00611B5F">
            <w:pPr>
              <w:spacing w:after="0" w:line="240" w:lineRule="auto"/>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tcPr>
          <w:p w14:paraId="2635CE18"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793030E1"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48D0107D" w14:textId="77777777" w:rsidR="004D2D21" w:rsidRDefault="004D2D21" w:rsidP="00611B5F">
            <w:pPr>
              <w:spacing w:after="0" w:line="240" w:lineRule="auto"/>
              <w:rPr>
                <w:rFonts w:ascii="Calibri" w:eastAsia="Times New Roman" w:hAnsi="Calibri" w:cs="Times New Roman"/>
                <w:color w:val="000000"/>
                <w:sz w:val="16"/>
                <w:szCs w:val="16"/>
              </w:rPr>
            </w:pPr>
          </w:p>
          <w:p w14:paraId="711562B3" w14:textId="77777777" w:rsidR="004D2D21" w:rsidRDefault="004D2D21" w:rsidP="00611B5F">
            <w:pPr>
              <w:spacing w:after="0" w:line="240" w:lineRule="auto"/>
              <w:rPr>
                <w:rFonts w:ascii="Calibri" w:eastAsia="Times New Roman" w:hAnsi="Calibri" w:cs="Times New Roman"/>
                <w:color w:val="000000"/>
                <w:sz w:val="16"/>
                <w:szCs w:val="16"/>
              </w:rPr>
            </w:pPr>
          </w:p>
          <w:p w14:paraId="5C785E51"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10C73BD8" w14:textId="77777777" w:rsidR="004D2D21" w:rsidRDefault="004D2D21" w:rsidP="00611B5F">
            <w:pPr>
              <w:spacing w:after="0" w:line="240" w:lineRule="auto"/>
              <w:rPr>
                <w:rFonts w:ascii="Calibri" w:eastAsia="Times New Roman" w:hAnsi="Calibri" w:cs="Times New Roman"/>
                <w:color w:val="000000"/>
                <w:sz w:val="16"/>
                <w:szCs w:val="16"/>
              </w:rPr>
            </w:pPr>
          </w:p>
          <w:p w14:paraId="464F8EF5" w14:textId="77777777" w:rsidR="004D2D21" w:rsidRDefault="004D2D21" w:rsidP="00611B5F">
            <w:pPr>
              <w:spacing w:after="0" w:line="240" w:lineRule="auto"/>
              <w:rPr>
                <w:rFonts w:ascii="Calibri" w:eastAsia="Times New Roman" w:hAnsi="Calibri" w:cs="Times New Roman"/>
                <w:color w:val="000000"/>
                <w:sz w:val="16"/>
                <w:szCs w:val="16"/>
              </w:rPr>
            </w:pPr>
          </w:p>
          <w:p w14:paraId="752C1D66" w14:textId="77777777" w:rsidR="004D2D21" w:rsidRDefault="004D2D21" w:rsidP="00611B5F">
            <w:pPr>
              <w:spacing w:after="0" w:line="240" w:lineRule="auto"/>
              <w:rPr>
                <w:rFonts w:ascii="Calibri" w:eastAsia="Times New Roman" w:hAnsi="Calibri" w:cs="Times New Roman"/>
                <w:color w:val="000000"/>
                <w:sz w:val="16"/>
                <w:szCs w:val="16"/>
              </w:rPr>
            </w:pPr>
          </w:p>
          <w:p w14:paraId="3870CE70" w14:textId="77777777" w:rsidR="004D2D21" w:rsidRDefault="004D2D21" w:rsidP="00611B5F">
            <w:pPr>
              <w:spacing w:after="0" w:line="240" w:lineRule="auto"/>
              <w:rPr>
                <w:rFonts w:ascii="Calibri" w:eastAsia="Times New Roman" w:hAnsi="Calibri" w:cs="Times New Roman"/>
                <w:color w:val="000000"/>
                <w:sz w:val="16"/>
                <w:szCs w:val="16"/>
              </w:rPr>
            </w:pPr>
          </w:p>
          <w:p w14:paraId="5AAC663E" w14:textId="77777777" w:rsidR="004D2D21" w:rsidRDefault="004D2D21" w:rsidP="00611B5F">
            <w:pPr>
              <w:spacing w:after="0" w:line="240" w:lineRule="auto"/>
              <w:rPr>
                <w:rFonts w:ascii="Calibri" w:eastAsia="Times New Roman" w:hAnsi="Calibri" w:cs="Times New Roman"/>
                <w:color w:val="000000"/>
                <w:sz w:val="16"/>
                <w:szCs w:val="16"/>
              </w:rPr>
            </w:pPr>
          </w:p>
          <w:p w14:paraId="22DB4446" w14:textId="77777777" w:rsidR="004D2D21" w:rsidRDefault="004D2D21" w:rsidP="00611B5F">
            <w:pPr>
              <w:spacing w:after="0" w:line="240" w:lineRule="auto"/>
              <w:rPr>
                <w:rFonts w:ascii="Calibri" w:eastAsia="Times New Roman" w:hAnsi="Calibri" w:cs="Times New Roman"/>
                <w:color w:val="000000"/>
                <w:sz w:val="16"/>
                <w:szCs w:val="16"/>
              </w:rPr>
            </w:pPr>
          </w:p>
          <w:p w14:paraId="50D6EC8C"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67.000 €</w:t>
            </w:r>
          </w:p>
          <w:p w14:paraId="603D9CC3" w14:textId="77777777" w:rsidR="004D2D21" w:rsidRPr="00792C42" w:rsidRDefault="004D2D21" w:rsidP="00611B5F">
            <w:pPr>
              <w:spacing w:after="0" w:line="240" w:lineRule="auto"/>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tcPr>
          <w:p w14:paraId="36B3BFE1" w14:textId="77777777" w:rsidR="004D2D21" w:rsidRPr="00792C42" w:rsidRDefault="004D2D21" w:rsidP="00611B5F">
            <w:pPr>
              <w:spacing w:after="0" w:line="240" w:lineRule="auto"/>
              <w:rPr>
                <w:rFonts w:ascii="Calibri" w:eastAsia="Times New Roman" w:hAnsi="Calibri" w:cs="Times New Roman"/>
                <w:color w:val="000000"/>
                <w:sz w:val="16"/>
                <w:szCs w:val="16"/>
              </w:rPr>
            </w:pPr>
          </w:p>
        </w:tc>
        <w:tc>
          <w:tcPr>
            <w:tcW w:w="1080" w:type="dxa"/>
            <w:tcBorders>
              <w:top w:val="nil"/>
              <w:left w:val="single" w:sz="4" w:space="0" w:color="auto"/>
              <w:bottom w:val="nil"/>
              <w:right w:val="nil"/>
            </w:tcBorders>
            <w:shd w:val="clear" w:color="auto" w:fill="auto"/>
            <w:noWrap/>
            <w:vAlign w:val="center"/>
            <w:hideMark/>
          </w:tcPr>
          <w:p w14:paraId="28D4E8D1"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0AF457BF" w14:textId="77777777" w:rsidR="004D2D21" w:rsidRPr="00792C42" w:rsidRDefault="004D2D21" w:rsidP="00611B5F">
            <w:pPr>
              <w:spacing w:after="0" w:line="240" w:lineRule="auto"/>
              <w:rPr>
                <w:rFonts w:ascii="Calibri" w:eastAsia="Times New Roman" w:hAnsi="Calibri" w:cs="Times New Roman"/>
                <w:color w:val="000000"/>
                <w:sz w:val="16"/>
                <w:szCs w:val="16"/>
              </w:rPr>
            </w:pPr>
          </w:p>
        </w:tc>
        <w:tc>
          <w:tcPr>
            <w:tcW w:w="1350" w:type="dxa"/>
            <w:tcBorders>
              <w:top w:val="nil"/>
              <w:left w:val="single" w:sz="4" w:space="0" w:color="auto"/>
              <w:bottom w:val="single" w:sz="4" w:space="0" w:color="auto"/>
              <w:right w:val="single" w:sz="4" w:space="0" w:color="auto"/>
            </w:tcBorders>
            <w:shd w:val="clear" w:color="000000" w:fill="FFFFFF"/>
            <w:vAlign w:val="center"/>
            <w:hideMark/>
          </w:tcPr>
          <w:p w14:paraId="5AD6E83E"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 xml:space="preserve">Due to the </w:t>
            </w:r>
            <w:proofErr w:type="spellStart"/>
            <w:r w:rsidRPr="00792C42">
              <w:rPr>
                <w:rFonts w:ascii="Calibri" w:eastAsia="Times New Roman" w:hAnsi="Calibri" w:cs="Times New Roman"/>
                <w:color w:val="000000"/>
                <w:sz w:val="16"/>
                <w:szCs w:val="16"/>
                <w:lang w:val="en"/>
              </w:rPr>
              <w:t>cyber attack</w:t>
            </w:r>
            <w:proofErr w:type="spellEnd"/>
            <w:r w:rsidRPr="00792C42">
              <w:rPr>
                <w:rFonts w:ascii="Calibri" w:eastAsia="Times New Roman" w:hAnsi="Calibri" w:cs="Times New Roman"/>
                <w:color w:val="000000"/>
                <w:sz w:val="16"/>
                <w:szCs w:val="16"/>
                <w:lang w:val="en"/>
              </w:rPr>
              <w:t xml:space="preserve"> on the Government's infrastructure, the portal was not operating for a while. Therefore, there was a delay in the publication of new datasets. The Portal is being reactivated. A conference dedicated to the Open Data Portal will be organized in May in cooperation with UNDP, and the Analysis will be promoted and published.</w:t>
            </w:r>
          </w:p>
        </w:tc>
      </w:tr>
      <w:tr w:rsidR="004D2D21" w14:paraId="7643BA00"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50737298"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4.3.3</w:t>
            </w:r>
          </w:p>
        </w:tc>
        <w:tc>
          <w:tcPr>
            <w:tcW w:w="1622" w:type="dxa"/>
            <w:tcBorders>
              <w:top w:val="nil"/>
              <w:left w:val="nil"/>
              <w:bottom w:val="single" w:sz="4" w:space="0" w:color="auto"/>
              <w:right w:val="single" w:sz="4" w:space="0" w:color="auto"/>
            </w:tcBorders>
            <w:shd w:val="clear" w:color="000000" w:fill="FFFFFF"/>
            <w:vAlign w:val="center"/>
            <w:hideMark/>
          </w:tcPr>
          <w:p w14:paraId="780009B5"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Identify and revise published datasets </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34815DEA"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existing sets updated – at least 75% of the datasets on the Portal</w:t>
            </w:r>
          </w:p>
          <w:p w14:paraId="61FCA8E8"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Pilot project in ministries, selected administrative bodies and selected local self-governments for publishing data in an open format (at least 30 authorities)</w:t>
            </w:r>
          </w:p>
        </w:tc>
        <w:tc>
          <w:tcPr>
            <w:tcW w:w="990" w:type="dxa"/>
            <w:tcBorders>
              <w:top w:val="nil"/>
              <w:left w:val="nil"/>
              <w:bottom w:val="single" w:sz="4" w:space="0" w:color="auto"/>
              <w:right w:val="single" w:sz="4" w:space="0" w:color="auto"/>
            </w:tcBorders>
            <w:shd w:val="clear" w:color="000000" w:fill="FFFFFF"/>
            <w:vAlign w:val="center"/>
            <w:hideMark/>
          </w:tcPr>
          <w:p w14:paraId="34E8B063"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MPA</w:t>
            </w:r>
          </w:p>
          <w:p w14:paraId="5DC39337"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Authorities obliged by the FAI Act</w:t>
            </w:r>
          </w:p>
        </w:tc>
        <w:tc>
          <w:tcPr>
            <w:tcW w:w="810" w:type="dxa"/>
            <w:tcBorders>
              <w:top w:val="nil"/>
              <w:left w:val="nil"/>
              <w:bottom w:val="single" w:sz="4" w:space="0" w:color="auto"/>
              <w:right w:val="single" w:sz="4" w:space="0" w:color="auto"/>
            </w:tcBorders>
            <w:shd w:val="clear" w:color="000000" w:fill="FFFFFF"/>
            <w:vAlign w:val="center"/>
            <w:hideMark/>
          </w:tcPr>
          <w:p w14:paraId="32F3893C"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nil"/>
              <w:left w:val="nil"/>
              <w:bottom w:val="single" w:sz="4" w:space="0" w:color="auto"/>
              <w:right w:val="nil"/>
            </w:tcBorders>
            <w:shd w:val="clear" w:color="000000" w:fill="FFFFFF"/>
            <w:vAlign w:val="center"/>
            <w:hideMark/>
          </w:tcPr>
          <w:p w14:paraId="43E49DF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71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48DA88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398851E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3DBA466F"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2E2CE96A"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0C03603A" w14:textId="77777777" w:rsidR="004D2D21" w:rsidRDefault="004D2D21" w:rsidP="00611B5F">
            <w:pPr>
              <w:spacing w:after="0" w:line="240" w:lineRule="auto"/>
              <w:rPr>
                <w:rFonts w:ascii="Calibri" w:eastAsia="Times New Roman" w:hAnsi="Calibri" w:cs="Times New Roman"/>
                <w:color w:val="000000"/>
                <w:sz w:val="16"/>
                <w:szCs w:val="16"/>
              </w:rPr>
            </w:pPr>
          </w:p>
          <w:p w14:paraId="788F46F1" w14:textId="77777777" w:rsidR="004D2D21" w:rsidRDefault="004D2D21" w:rsidP="00611B5F">
            <w:pPr>
              <w:spacing w:after="0" w:line="240" w:lineRule="auto"/>
              <w:rPr>
                <w:rFonts w:ascii="Calibri" w:eastAsia="Times New Roman" w:hAnsi="Calibri" w:cs="Times New Roman"/>
                <w:color w:val="000000"/>
                <w:sz w:val="16"/>
                <w:szCs w:val="16"/>
              </w:rPr>
            </w:pPr>
          </w:p>
          <w:p w14:paraId="2BA17C65"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6D2DF74B"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37.000 €</w:t>
            </w:r>
          </w:p>
          <w:p w14:paraId="1774F8D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7D7A84C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45979E"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68D67ED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07CD9E6F"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1A22AB7C"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1F437C40"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4.3.4</w:t>
            </w:r>
          </w:p>
        </w:tc>
        <w:tc>
          <w:tcPr>
            <w:tcW w:w="1622" w:type="dxa"/>
            <w:tcBorders>
              <w:top w:val="nil"/>
              <w:left w:val="nil"/>
              <w:bottom w:val="single" w:sz="4" w:space="0" w:color="auto"/>
              <w:right w:val="single" w:sz="4" w:space="0" w:color="auto"/>
            </w:tcBorders>
            <w:shd w:val="clear" w:color="000000" w:fill="FFFFFF"/>
            <w:vAlign w:val="center"/>
            <w:hideMark/>
          </w:tcPr>
          <w:p w14:paraId="7B026C74"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Identify high-value open data sets - pilot initiatives for crucial areas such as public finance, geo-location, healthcare, transport</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270789BD"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Analysis of high-value data sets with recommendations</w:t>
            </w:r>
          </w:p>
          <w:p w14:paraId="673BEB34"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prepared - Increased number of high-value open data sets (at least 10)</w:t>
            </w:r>
          </w:p>
        </w:tc>
        <w:tc>
          <w:tcPr>
            <w:tcW w:w="990" w:type="dxa"/>
            <w:tcBorders>
              <w:top w:val="nil"/>
              <w:left w:val="nil"/>
              <w:bottom w:val="single" w:sz="4" w:space="0" w:color="auto"/>
              <w:right w:val="single" w:sz="4" w:space="0" w:color="auto"/>
            </w:tcBorders>
            <w:shd w:val="clear" w:color="000000" w:fill="FFFFFF"/>
            <w:vAlign w:val="center"/>
            <w:hideMark/>
          </w:tcPr>
          <w:p w14:paraId="00BB180A"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MPA</w:t>
            </w:r>
          </w:p>
          <w:p w14:paraId="2495EB8F"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MF</w:t>
            </w:r>
          </w:p>
          <w:p w14:paraId="267AA212"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MEP</w:t>
            </w:r>
          </w:p>
          <w:p w14:paraId="49A858B4"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Ministry of Health</w:t>
            </w:r>
          </w:p>
          <w:p w14:paraId="5A5FD083"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MKI</w:t>
            </w:r>
          </w:p>
          <w:p w14:paraId="28CF0F07"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Open Data Council</w:t>
            </w:r>
          </w:p>
        </w:tc>
        <w:tc>
          <w:tcPr>
            <w:tcW w:w="810" w:type="dxa"/>
            <w:tcBorders>
              <w:top w:val="nil"/>
              <w:left w:val="nil"/>
              <w:bottom w:val="single" w:sz="4" w:space="0" w:color="auto"/>
              <w:right w:val="single" w:sz="4" w:space="0" w:color="auto"/>
            </w:tcBorders>
            <w:shd w:val="clear" w:color="000000" w:fill="FFFFFF"/>
            <w:vAlign w:val="center"/>
            <w:hideMark/>
          </w:tcPr>
          <w:p w14:paraId="2A80466D"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Q3 2022</w:t>
            </w:r>
          </w:p>
        </w:tc>
        <w:tc>
          <w:tcPr>
            <w:tcW w:w="990" w:type="dxa"/>
            <w:tcBorders>
              <w:top w:val="nil"/>
              <w:left w:val="nil"/>
              <w:bottom w:val="single" w:sz="4" w:space="0" w:color="auto"/>
              <w:right w:val="nil"/>
            </w:tcBorders>
            <w:shd w:val="clear" w:color="000000" w:fill="FFFFFF"/>
            <w:vAlign w:val="center"/>
            <w:hideMark/>
          </w:tcPr>
          <w:p w14:paraId="161A96F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710" w:type="dxa"/>
            <w:tcBorders>
              <w:top w:val="nil"/>
              <w:left w:val="single" w:sz="4" w:space="0" w:color="auto"/>
              <w:bottom w:val="single" w:sz="4" w:space="0" w:color="auto"/>
              <w:right w:val="single" w:sz="4" w:space="0" w:color="auto"/>
            </w:tcBorders>
            <w:shd w:val="clear" w:color="000000" w:fill="FFFF00"/>
            <w:vAlign w:val="center"/>
            <w:hideMark/>
          </w:tcPr>
          <w:p w14:paraId="151F6E7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71DE4736"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775EDD59"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0D5E8D68"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7F637BCF"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2691BAC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Promotion according to 4.3.2.</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3FB6FA19"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69A56573"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0931DADA" w14:textId="77777777" w:rsidR="004D2D21" w:rsidRDefault="004D2D21" w:rsidP="00611B5F">
            <w:pPr>
              <w:spacing w:after="0" w:line="240" w:lineRule="auto"/>
              <w:rPr>
                <w:rFonts w:ascii="Calibri" w:eastAsia="Times New Roman" w:hAnsi="Calibri" w:cs="Times New Roman"/>
                <w:color w:val="000000"/>
                <w:sz w:val="16"/>
                <w:szCs w:val="16"/>
              </w:rPr>
            </w:pPr>
          </w:p>
          <w:p w14:paraId="58A58A27" w14:textId="77777777" w:rsidR="004D2D21" w:rsidRDefault="004D2D21" w:rsidP="00611B5F">
            <w:pPr>
              <w:spacing w:after="0" w:line="240" w:lineRule="auto"/>
              <w:rPr>
                <w:rFonts w:ascii="Calibri" w:eastAsia="Times New Roman" w:hAnsi="Calibri" w:cs="Times New Roman"/>
                <w:color w:val="000000"/>
                <w:sz w:val="16"/>
                <w:szCs w:val="16"/>
              </w:rPr>
            </w:pPr>
          </w:p>
          <w:p w14:paraId="61B1D368"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17.000 €</w:t>
            </w:r>
          </w:p>
          <w:p w14:paraId="7E08236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19442D5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678B6E17"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6B0B573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2D1F057F"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5BD63C53"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3F197F6D"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4.3.5</w:t>
            </w:r>
          </w:p>
        </w:tc>
        <w:tc>
          <w:tcPr>
            <w:tcW w:w="16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3A4819"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Organize a campaign to raise public and public administration awareness of the importance of open data and its value</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6ECB634"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At least 2 promotional events organized</w:t>
            </w:r>
          </w:p>
          <w:p w14:paraId="2216E1E7"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At least 6 trainings for officials appointed to upload data sets on the data.gov.me portal were organized</w:t>
            </w:r>
          </w:p>
          <w:p w14:paraId="62E51BCE"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At least 2 Hackathons on the occasion of Open Data Day (March every year)</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689338"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MPA</w:t>
            </w:r>
          </w:p>
          <w:p w14:paraId="68E4759A"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HRMA</w:t>
            </w:r>
          </w:p>
          <w:p w14:paraId="1F807FDF"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NGO</w:t>
            </w:r>
          </w:p>
          <w:p w14:paraId="1FB64935"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Association of Managers Montenegro</w:t>
            </w:r>
          </w:p>
          <w:p w14:paraId="2F233CC3"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Academic community</w:t>
            </w:r>
          </w:p>
          <w:p w14:paraId="75DEDBC1"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ECMNE</w:t>
            </w:r>
          </w:p>
          <w:p w14:paraId="01A16FEE"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Authorities obliged by the FAI Act</w:t>
            </w:r>
          </w:p>
          <w:p w14:paraId="294FB7D5"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Open Data Council</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4C2CF6"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Q3 2022</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65C2C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71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DED3F0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0198C6F2"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5D14D0A2"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0294C2D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2002F424"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2C5CDA9B"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013B2868" w14:textId="77777777" w:rsidR="004D2D21" w:rsidRDefault="004D2D21" w:rsidP="00611B5F">
            <w:pPr>
              <w:spacing w:after="0" w:line="240" w:lineRule="auto"/>
              <w:rPr>
                <w:rFonts w:ascii="Calibri" w:eastAsia="Times New Roman" w:hAnsi="Calibri" w:cs="Times New Roman"/>
                <w:color w:val="000000"/>
                <w:sz w:val="16"/>
                <w:szCs w:val="16"/>
              </w:rPr>
            </w:pPr>
          </w:p>
          <w:p w14:paraId="5589C4D1" w14:textId="77777777" w:rsidR="004D2D21" w:rsidRDefault="004D2D21" w:rsidP="00611B5F">
            <w:pPr>
              <w:spacing w:after="0" w:line="240" w:lineRule="auto"/>
              <w:rPr>
                <w:rFonts w:ascii="Calibri" w:eastAsia="Times New Roman" w:hAnsi="Calibri" w:cs="Times New Roman"/>
                <w:color w:val="000000"/>
                <w:sz w:val="16"/>
                <w:szCs w:val="16"/>
              </w:rPr>
            </w:pPr>
          </w:p>
          <w:p w14:paraId="2150781F"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271CF54F" w14:textId="77777777" w:rsidR="004D2D21" w:rsidRDefault="004D2D21" w:rsidP="00611B5F">
            <w:pPr>
              <w:spacing w:after="0" w:line="240" w:lineRule="auto"/>
              <w:rPr>
                <w:rFonts w:ascii="Calibri" w:eastAsia="Times New Roman" w:hAnsi="Calibri" w:cs="Times New Roman"/>
                <w:color w:val="000000"/>
                <w:sz w:val="16"/>
                <w:szCs w:val="16"/>
              </w:rPr>
            </w:pPr>
          </w:p>
          <w:p w14:paraId="1CFBAC72" w14:textId="77777777" w:rsidR="004D2D21" w:rsidRDefault="004D2D21" w:rsidP="00611B5F">
            <w:pPr>
              <w:spacing w:after="0" w:line="240" w:lineRule="auto"/>
              <w:rPr>
                <w:rFonts w:ascii="Calibri" w:eastAsia="Times New Roman" w:hAnsi="Calibri" w:cs="Times New Roman"/>
                <w:color w:val="000000"/>
                <w:sz w:val="16"/>
                <w:szCs w:val="16"/>
              </w:rPr>
            </w:pPr>
          </w:p>
          <w:p w14:paraId="7E135598"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62.000 €</w:t>
            </w:r>
          </w:p>
          <w:p w14:paraId="46C7B3A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7644359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C87124"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71A94E0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22C46D"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3D8E64E3" w14:textId="77777777" w:rsidTr="00611B5F">
        <w:trPr>
          <w:trHeight w:val="539"/>
        </w:trPr>
        <w:tc>
          <w:tcPr>
            <w:tcW w:w="15030" w:type="dxa"/>
            <w:gridSpan w:val="13"/>
            <w:tcBorders>
              <w:top w:val="nil"/>
              <w:left w:val="single" w:sz="4" w:space="0" w:color="auto"/>
              <w:bottom w:val="single" w:sz="4" w:space="0" w:color="auto"/>
              <w:right w:val="single" w:sz="4" w:space="0" w:color="auto"/>
            </w:tcBorders>
            <w:shd w:val="clear" w:color="auto" w:fill="F4B083" w:themeFill="accent2" w:themeFillTint="99"/>
          </w:tcPr>
          <w:p w14:paraId="44D514DE" w14:textId="77777777" w:rsidR="004D2D21" w:rsidRPr="00BF103C" w:rsidRDefault="004D2D21" w:rsidP="00611B5F">
            <w:pPr>
              <w:spacing w:after="0" w:line="240" w:lineRule="auto"/>
              <w:jc w:val="center"/>
              <w:rPr>
                <w:rFonts w:ascii="Calibri" w:eastAsia="Times New Roman" w:hAnsi="Calibri" w:cs="Times New Roman"/>
                <w:b/>
                <w:color w:val="000000"/>
                <w:sz w:val="24"/>
                <w:szCs w:val="24"/>
              </w:rPr>
            </w:pPr>
            <w:r w:rsidRPr="00BF103C">
              <w:rPr>
                <w:rFonts w:ascii="Calibri" w:eastAsia="Times New Roman" w:hAnsi="Calibri" w:cs="Times New Roman"/>
                <w:b/>
                <w:color w:val="000000"/>
                <w:sz w:val="24"/>
                <w:szCs w:val="24"/>
                <w:lang w:val="en"/>
              </w:rPr>
              <w:t>STRATEGIC GOAL V</w:t>
            </w:r>
            <w:r w:rsidRPr="00BF103C">
              <w:rPr>
                <w:rFonts w:ascii="Calibri" w:eastAsia="Times New Roman" w:hAnsi="Calibri" w:cs="Times New Roman"/>
                <w:b/>
                <w:color w:val="000000"/>
                <w:sz w:val="24"/>
                <w:szCs w:val="24"/>
                <w:lang w:val="en"/>
              </w:rPr>
              <w:tab/>
              <w:t>POLICY PLANNING WITH AND FOR CITIZENS</w:t>
            </w:r>
          </w:p>
        </w:tc>
      </w:tr>
      <w:tr w:rsidR="004D2D21" w14:paraId="456DED8E" w14:textId="77777777" w:rsidTr="00611B5F">
        <w:trPr>
          <w:trHeight w:val="503"/>
        </w:trPr>
        <w:tc>
          <w:tcPr>
            <w:tcW w:w="2700" w:type="dxa"/>
            <w:gridSpan w:val="3"/>
            <w:tcBorders>
              <w:top w:val="nil"/>
              <w:left w:val="single" w:sz="4" w:space="0" w:color="auto"/>
              <w:bottom w:val="single" w:sz="4" w:space="0" w:color="auto"/>
              <w:right w:val="single" w:sz="4" w:space="0" w:color="auto"/>
            </w:tcBorders>
            <w:shd w:val="clear" w:color="auto" w:fill="9CC2E5" w:themeFill="accent5" w:themeFillTint="99"/>
          </w:tcPr>
          <w:p w14:paraId="1AC122F2" w14:textId="77777777" w:rsidR="004D2D21" w:rsidRDefault="004D2D21" w:rsidP="00611B5F">
            <w:pPr>
              <w:spacing w:after="0" w:line="240" w:lineRule="auto"/>
              <w:rPr>
                <w:rFonts w:ascii="Calibri" w:eastAsia="Times New Roman" w:hAnsi="Calibri" w:cs="Times New Roman"/>
                <w:b/>
                <w:color w:val="000000"/>
                <w:sz w:val="20"/>
                <w:szCs w:val="20"/>
              </w:rPr>
            </w:pPr>
          </w:p>
          <w:p w14:paraId="7E666684" w14:textId="77777777" w:rsidR="004D2D21" w:rsidRPr="00BF103C" w:rsidRDefault="004D2D21" w:rsidP="00611B5F">
            <w:pPr>
              <w:spacing w:after="0" w:line="240" w:lineRule="auto"/>
              <w:rPr>
                <w:rFonts w:ascii="Calibri" w:eastAsia="Times New Roman" w:hAnsi="Calibri" w:cs="Times New Roman"/>
                <w:b/>
                <w:color w:val="000000"/>
                <w:sz w:val="20"/>
                <w:szCs w:val="20"/>
              </w:rPr>
            </w:pPr>
            <w:r w:rsidRPr="00BF103C">
              <w:rPr>
                <w:rFonts w:ascii="Calibri" w:eastAsia="Times New Roman" w:hAnsi="Calibri" w:cs="Times New Roman"/>
                <w:b/>
                <w:color w:val="000000"/>
                <w:sz w:val="20"/>
                <w:szCs w:val="20"/>
                <w:lang w:val="en"/>
              </w:rPr>
              <w:t>OPERATIONAL OBJECTIVE 5</w:t>
            </w:r>
          </w:p>
        </w:tc>
        <w:tc>
          <w:tcPr>
            <w:tcW w:w="12330" w:type="dxa"/>
            <w:gridSpan w:val="10"/>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3977D688" w14:textId="77777777" w:rsidR="004D2D21" w:rsidRPr="00BF103C" w:rsidRDefault="004D2D21" w:rsidP="00611B5F">
            <w:pPr>
              <w:spacing w:after="0" w:line="240" w:lineRule="auto"/>
              <w:rPr>
                <w:rFonts w:ascii="Calibri" w:eastAsia="Times New Roman" w:hAnsi="Calibri" w:cs="Times New Roman"/>
                <w:b/>
                <w:color w:val="000000"/>
                <w:sz w:val="20"/>
                <w:szCs w:val="20"/>
              </w:rPr>
            </w:pPr>
            <w:r w:rsidRPr="00BF103C">
              <w:rPr>
                <w:rFonts w:ascii="Calibri" w:eastAsia="Times New Roman" w:hAnsi="Calibri" w:cs="Times New Roman"/>
                <w:b/>
                <w:color w:val="000000"/>
                <w:sz w:val="20"/>
                <w:szCs w:val="20"/>
                <w:lang w:val="en"/>
              </w:rPr>
              <w:tab/>
              <w:t>Strengthening the data-based planning system that leads to creating sustainable policies and achieving Government priorities</w:t>
            </w:r>
            <w:r w:rsidRPr="00BF103C">
              <w:rPr>
                <w:rFonts w:ascii="Calibri" w:eastAsia="Times New Roman" w:hAnsi="Calibri" w:cs="Times New Roman"/>
                <w:b/>
                <w:color w:val="000000"/>
                <w:sz w:val="20"/>
                <w:szCs w:val="20"/>
                <w:lang w:val="en"/>
              </w:rPr>
              <w:tab/>
            </w:r>
          </w:p>
        </w:tc>
      </w:tr>
      <w:tr w:rsidR="004D2D21" w14:paraId="2DE82407" w14:textId="77777777" w:rsidTr="00611B5F">
        <w:trPr>
          <w:trHeight w:val="20"/>
        </w:trPr>
        <w:tc>
          <w:tcPr>
            <w:tcW w:w="2160" w:type="dxa"/>
            <w:gridSpan w:val="2"/>
            <w:tcBorders>
              <w:top w:val="single" w:sz="4" w:space="0" w:color="auto"/>
              <w:left w:val="single" w:sz="4" w:space="0" w:color="auto"/>
              <w:bottom w:val="single" w:sz="4" w:space="0" w:color="auto"/>
              <w:right w:val="single" w:sz="4" w:space="0" w:color="000000"/>
            </w:tcBorders>
            <w:shd w:val="clear" w:color="000000" w:fill="ACB9CA"/>
            <w:vAlign w:val="center"/>
            <w:hideMark/>
          </w:tcPr>
          <w:p w14:paraId="253F4BBC" w14:textId="77777777" w:rsidR="004D2D21" w:rsidRPr="00792C42" w:rsidRDefault="004D2D21" w:rsidP="00611B5F">
            <w:pPr>
              <w:spacing w:after="0" w:line="240" w:lineRule="auto"/>
              <w:ind w:left="-113"/>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Activities</w:t>
            </w:r>
          </w:p>
        </w:tc>
        <w:tc>
          <w:tcPr>
            <w:tcW w:w="1980" w:type="dxa"/>
            <w:gridSpan w:val="2"/>
            <w:tcBorders>
              <w:top w:val="nil"/>
              <w:left w:val="nil"/>
              <w:bottom w:val="single" w:sz="4" w:space="0" w:color="auto"/>
              <w:right w:val="single" w:sz="4" w:space="0" w:color="auto"/>
            </w:tcBorders>
            <w:shd w:val="clear" w:color="000000" w:fill="ACB9CA"/>
            <w:vAlign w:val="center"/>
            <w:hideMark/>
          </w:tcPr>
          <w:p w14:paraId="08493B66"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Results indicator</w:t>
            </w:r>
          </w:p>
        </w:tc>
        <w:tc>
          <w:tcPr>
            <w:tcW w:w="990" w:type="dxa"/>
            <w:tcBorders>
              <w:top w:val="nil"/>
              <w:left w:val="nil"/>
              <w:bottom w:val="single" w:sz="4" w:space="0" w:color="auto"/>
              <w:right w:val="single" w:sz="4" w:space="0" w:color="auto"/>
            </w:tcBorders>
            <w:shd w:val="clear" w:color="000000" w:fill="ACB9CA"/>
            <w:vAlign w:val="center"/>
            <w:hideMark/>
          </w:tcPr>
          <w:p w14:paraId="7C787232"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Competent institutions</w:t>
            </w:r>
          </w:p>
        </w:tc>
        <w:tc>
          <w:tcPr>
            <w:tcW w:w="810" w:type="dxa"/>
            <w:tcBorders>
              <w:top w:val="nil"/>
              <w:left w:val="nil"/>
              <w:bottom w:val="single" w:sz="4" w:space="0" w:color="auto"/>
              <w:right w:val="single" w:sz="4" w:space="0" w:color="auto"/>
            </w:tcBorders>
            <w:shd w:val="clear" w:color="000000" w:fill="ACB9CA"/>
            <w:vAlign w:val="center"/>
            <w:hideMark/>
          </w:tcPr>
          <w:p w14:paraId="33C1E692"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Start date</w:t>
            </w:r>
          </w:p>
        </w:tc>
        <w:tc>
          <w:tcPr>
            <w:tcW w:w="990" w:type="dxa"/>
            <w:tcBorders>
              <w:top w:val="nil"/>
              <w:left w:val="nil"/>
              <w:bottom w:val="single" w:sz="4" w:space="0" w:color="auto"/>
              <w:right w:val="single" w:sz="4" w:space="0" w:color="auto"/>
            </w:tcBorders>
            <w:shd w:val="clear" w:color="000000" w:fill="ACB9CA"/>
            <w:vAlign w:val="center"/>
            <w:hideMark/>
          </w:tcPr>
          <w:p w14:paraId="30B73300" w14:textId="77777777" w:rsidR="004D2D21" w:rsidRPr="00792C42" w:rsidRDefault="004D2D21" w:rsidP="00611B5F">
            <w:pPr>
              <w:spacing w:after="0" w:line="240" w:lineRule="auto"/>
              <w:jc w:val="center"/>
              <w:rPr>
                <w:rFonts w:ascii="Calibri" w:eastAsia="Times New Roman" w:hAnsi="Calibri" w:cs="Times New Roman"/>
                <w:b/>
                <w:bCs/>
                <w:color w:val="000000"/>
                <w:sz w:val="16"/>
                <w:szCs w:val="16"/>
              </w:rPr>
            </w:pPr>
            <w:r w:rsidRPr="00792C42">
              <w:rPr>
                <w:rFonts w:ascii="Calibri" w:eastAsia="Times New Roman" w:hAnsi="Calibri" w:cs="Times New Roman"/>
                <w:b/>
                <w:bCs/>
                <w:color w:val="000000"/>
                <w:sz w:val="16"/>
                <w:szCs w:val="16"/>
                <w:lang w:val="en"/>
              </w:rPr>
              <w:t>Planned completion date</w:t>
            </w:r>
          </w:p>
        </w:tc>
        <w:tc>
          <w:tcPr>
            <w:tcW w:w="1710" w:type="dxa"/>
            <w:tcBorders>
              <w:top w:val="nil"/>
              <w:left w:val="nil"/>
              <w:bottom w:val="single" w:sz="4" w:space="0" w:color="auto"/>
              <w:right w:val="single" w:sz="4" w:space="0" w:color="auto"/>
            </w:tcBorders>
            <w:shd w:val="clear" w:color="000000" w:fill="ACB9CA"/>
            <w:vAlign w:val="center"/>
            <w:hideMark/>
          </w:tcPr>
          <w:p w14:paraId="7F2C572B" w14:textId="77777777" w:rsidR="004D2D21" w:rsidRPr="00BF103C" w:rsidRDefault="004D2D21" w:rsidP="00611B5F">
            <w:pPr>
              <w:spacing w:after="0" w:line="240" w:lineRule="auto"/>
              <w:jc w:val="center"/>
              <w:rPr>
                <w:rFonts w:ascii="Calibri" w:eastAsia="Times New Roman" w:hAnsi="Calibri" w:cs="Times New Roman"/>
                <w:b/>
                <w:bCs/>
                <w:sz w:val="16"/>
                <w:szCs w:val="16"/>
              </w:rPr>
            </w:pPr>
            <w:r w:rsidRPr="00BF103C">
              <w:rPr>
                <w:rFonts w:ascii="Calibri" w:eastAsia="Times New Roman" w:hAnsi="Calibri" w:cs="Times New Roman"/>
                <w:b/>
                <w:bCs/>
                <w:sz w:val="16"/>
                <w:szCs w:val="16"/>
                <w:lang w:val="en"/>
              </w:rPr>
              <w:t xml:space="preserve">The status of indicators' realization </w:t>
            </w:r>
          </w:p>
        </w:tc>
        <w:tc>
          <w:tcPr>
            <w:tcW w:w="1350" w:type="dxa"/>
            <w:tcBorders>
              <w:top w:val="single" w:sz="4" w:space="0" w:color="auto"/>
              <w:left w:val="nil"/>
              <w:bottom w:val="single" w:sz="4" w:space="0" w:color="auto"/>
              <w:right w:val="single" w:sz="4" w:space="0" w:color="auto"/>
            </w:tcBorders>
            <w:shd w:val="clear" w:color="000000" w:fill="ACB9CA"/>
          </w:tcPr>
          <w:p w14:paraId="63191A75" w14:textId="77777777" w:rsidR="004D2D21" w:rsidRDefault="004D2D21" w:rsidP="00611B5F">
            <w:pPr>
              <w:spacing w:after="0" w:line="240" w:lineRule="auto"/>
              <w:jc w:val="center"/>
              <w:rPr>
                <w:rFonts w:ascii="Calibri" w:eastAsia="Times New Roman" w:hAnsi="Calibri" w:cs="Times New Roman"/>
                <w:b/>
                <w:bCs/>
                <w:color w:val="FF0000"/>
                <w:sz w:val="16"/>
                <w:szCs w:val="16"/>
              </w:rPr>
            </w:pPr>
          </w:p>
          <w:p w14:paraId="5518F4DC" w14:textId="77777777" w:rsidR="004D2D21" w:rsidRPr="00BF103C" w:rsidRDefault="004D2D21" w:rsidP="00611B5F">
            <w:pPr>
              <w:spacing w:after="0" w:line="240" w:lineRule="auto"/>
              <w:jc w:val="center"/>
              <w:rPr>
                <w:rFonts w:ascii="Calibri" w:eastAsia="Times New Roman" w:hAnsi="Calibri" w:cs="Times New Roman"/>
                <w:b/>
                <w:bCs/>
                <w:sz w:val="16"/>
                <w:szCs w:val="16"/>
              </w:rPr>
            </w:pPr>
            <w:r w:rsidRPr="00DF45E4">
              <w:rPr>
                <w:rFonts w:ascii="Calibri" w:eastAsia="Times New Roman" w:hAnsi="Calibri" w:cs="Times New Roman"/>
                <w:b/>
                <w:bCs/>
                <w:sz w:val="16"/>
                <w:szCs w:val="16"/>
                <w:lang w:val="en"/>
              </w:rPr>
              <w:t>New deadline</w:t>
            </w:r>
          </w:p>
        </w:tc>
        <w:tc>
          <w:tcPr>
            <w:tcW w:w="1440" w:type="dxa"/>
            <w:tcBorders>
              <w:top w:val="single" w:sz="4" w:space="0" w:color="auto"/>
              <w:left w:val="single" w:sz="4" w:space="0" w:color="auto"/>
              <w:bottom w:val="single" w:sz="4" w:space="0" w:color="auto"/>
              <w:right w:val="single" w:sz="4" w:space="0" w:color="auto"/>
            </w:tcBorders>
            <w:shd w:val="clear" w:color="000000" w:fill="ACB9CA"/>
          </w:tcPr>
          <w:p w14:paraId="39768D84" w14:textId="77777777" w:rsidR="004D2D21" w:rsidRDefault="004D2D21" w:rsidP="00611B5F">
            <w:pPr>
              <w:spacing w:after="0" w:line="240" w:lineRule="auto"/>
              <w:jc w:val="center"/>
              <w:rPr>
                <w:rFonts w:ascii="Calibri" w:eastAsia="Times New Roman" w:hAnsi="Calibri" w:cs="Times New Roman"/>
                <w:b/>
                <w:bCs/>
                <w:sz w:val="16"/>
                <w:szCs w:val="16"/>
              </w:rPr>
            </w:pPr>
          </w:p>
          <w:p w14:paraId="141FC285" w14:textId="77777777" w:rsidR="004D2D21" w:rsidRPr="00BF103C"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Funds planned</w:t>
            </w:r>
          </w:p>
        </w:tc>
        <w:tc>
          <w:tcPr>
            <w:tcW w:w="1170" w:type="dxa"/>
            <w:tcBorders>
              <w:top w:val="single" w:sz="4" w:space="0" w:color="auto"/>
              <w:left w:val="single" w:sz="4" w:space="0" w:color="auto"/>
              <w:bottom w:val="single" w:sz="4" w:space="0" w:color="auto"/>
              <w:right w:val="single" w:sz="4" w:space="0" w:color="auto"/>
            </w:tcBorders>
            <w:shd w:val="clear" w:color="000000" w:fill="ACB9CA"/>
          </w:tcPr>
          <w:p w14:paraId="21761952" w14:textId="77777777" w:rsidR="004D2D21" w:rsidRDefault="004D2D21" w:rsidP="00611B5F">
            <w:pPr>
              <w:spacing w:after="0" w:line="240" w:lineRule="auto"/>
              <w:jc w:val="center"/>
              <w:rPr>
                <w:rFonts w:ascii="Calibri" w:eastAsia="Times New Roman" w:hAnsi="Calibri" w:cs="Times New Roman"/>
                <w:b/>
                <w:bCs/>
                <w:sz w:val="16"/>
                <w:szCs w:val="16"/>
              </w:rPr>
            </w:pPr>
          </w:p>
          <w:p w14:paraId="4AB630AF" w14:textId="77777777" w:rsidR="004D2D21" w:rsidRPr="00BF103C"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Funds realized</w:t>
            </w:r>
          </w:p>
        </w:tc>
        <w:tc>
          <w:tcPr>
            <w:tcW w:w="1080" w:type="dxa"/>
            <w:tcBorders>
              <w:top w:val="nil"/>
              <w:left w:val="single" w:sz="4" w:space="0" w:color="auto"/>
              <w:bottom w:val="single" w:sz="4" w:space="0" w:color="auto"/>
              <w:right w:val="single" w:sz="4" w:space="0" w:color="auto"/>
            </w:tcBorders>
            <w:shd w:val="clear" w:color="000000" w:fill="ACB9CA"/>
            <w:hideMark/>
          </w:tcPr>
          <w:p w14:paraId="4A7697DE" w14:textId="77777777" w:rsidR="004D2D21" w:rsidRDefault="004D2D21" w:rsidP="00611B5F">
            <w:pPr>
              <w:spacing w:after="0" w:line="240" w:lineRule="auto"/>
              <w:jc w:val="center"/>
              <w:rPr>
                <w:rFonts w:ascii="Calibri" w:eastAsia="Times New Roman" w:hAnsi="Calibri" w:cs="Times New Roman"/>
                <w:b/>
                <w:bCs/>
                <w:sz w:val="16"/>
                <w:szCs w:val="16"/>
              </w:rPr>
            </w:pPr>
          </w:p>
          <w:p w14:paraId="42AD07E0" w14:textId="77777777" w:rsidR="004D2D21" w:rsidRPr="00BF103C"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Source of finance</w:t>
            </w:r>
          </w:p>
        </w:tc>
        <w:tc>
          <w:tcPr>
            <w:tcW w:w="1350" w:type="dxa"/>
            <w:tcBorders>
              <w:top w:val="nil"/>
              <w:left w:val="nil"/>
              <w:bottom w:val="single" w:sz="4" w:space="0" w:color="auto"/>
              <w:right w:val="single" w:sz="4" w:space="0" w:color="auto"/>
            </w:tcBorders>
            <w:shd w:val="clear" w:color="000000" w:fill="ACB9CA"/>
            <w:vAlign w:val="center"/>
            <w:hideMark/>
          </w:tcPr>
          <w:p w14:paraId="0313E941" w14:textId="77777777" w:rsidR="004D2D21" w:rsidRPr="00BF103C"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Comments/recommendations for the next implementation period</w:t>
            </w:r>
          </w:p>
        </w:tc>
      </w:tr>
      <w:tr w:rsidR="004D2D21" w14:paraId="05FD068E"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3DBAE9FA"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5.1.1</w:t>
            </w:r>
          </w:p>
        </w:tc>
        <w:tc>
          <w:tcPr>
            <w:tcW w:w="1622" w:type="dxa"/>
            <w:tcBorders>
              <w:top w:val="nil"/>
              <w:left w:val="nil"/>
              <w:bottom w:val="single" w:sz="4" w:space="0" w:color="auto"/>
              <w:right w:val="single" w:sz="4" w:space="0" w:color="auto"/>
            </w:tcBorders>
            <w:shd w:val="clear" w:color="000000" w:fill="FFFFFF"/>
            <w:vAlign w:val="center"/>
            <w:hideMark/>
          </w:tcPr>
          <w:p w14:paraId="46AEE699"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Develop an updated methodology for mid-term planning of the work of the Government and ministries</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3ED16010" w14:textId="77777777" w:rsidR="004D2D21" w:rsidRPr="00792C42" w:rsidRDefault="004D2D21" w:rsidP="00611B5F">
            <w:pPr>
              <w:spacing w:after="0" w:line="240" w:lineRule="auto"/>
              <w:rPr>
                <w:rFonts w:eastAsia="Times New Roman" w:cs="Times New Roman"/>
                <w:color w:val="000000"/>
                <w:sz w:val="16"/>
                <w:szCs w:val="16"/>
              </w:rPr>
            </w:pPr>
          </w:p>
          <w:p w14:paraId="015F0F8C"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The official promotion of the Methodology was held</w:t>
            </w:r>
          </w:p>
          <w:p w14:paraId="36E41725"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Held methodology presentations (minimum one in relevant ministries)</w:t>
            </w:r>
          </w:p>
        </w:tc>
        <w:tc>
          <w:tcPr>
            <w:tcW w:w="990" w:type="dxa"/>
            <w:tcBorders>
              <w:top w:val="nil"/>
              <w:left w:val="nil"/>
              <w:bottom w:val="single" w:sz="4" w:space="0" w:color="auto"/>
              <w:right w:val="single" w:sz="4" w:space="0" w:color="auto"/>
            </w:tcBorders>
            <w:shd w:val="clear" w:color="000000" w:fill="FFFFFF"/>
            <w:vAlign w:val="center"/>
            <w:hideMark/>
          </w:tcPr>
          <w:p w14:paraId="6758C380"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GSG</w:t>
            </w:r>
          </w:p>
          <w:p w14:paraId="535101BB"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SIGMA</w:t>
            </w:r>
          </w:p>
        </w:tc>
        <w:tc>
          <w:tcPr>
            <w:tcW w:w="810" w:type="dxa"/>
            <w:tcBorders>
              <w:top w:val="nil"/>
              <w:left w:val="nil"/>
              <w:bottom w:val="single" w:sz="4" w:space="0" w:color="auto"/>
              <w:right w:val="single" w:sz="4" w:space="0" w:color="auto"/>
            </w:tcBorders>
            <w:shd w:val="clear" w:color="000000" w:fill="FFFFFF"/>
            <w:vAlign w:val="center"/>
            <w:hideMark/>
          </w:tcPr>
          <w:p w14:paraId="65BC42EA"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nil"/>
            </w:tcBorders>
            <w:shd w:val="clear" w:color="000000" w:fill="FFFFFF"/>
            <w:vAlign w:val="center"/>
            <w:hideMark/>
          </w:tcPr>
          <w:p w14:paraId="025FFF0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Q3 2022</w:t>
            </w:r>
          </w:p>
        </w:tc>
        <w:tc>
          <w:tcPr>
            <w:tcW w:w="1710" w:type="dxa"/>
            <w:tcBorders>
              <w:top w:val="nil"/>
              <w:left w:val="single" w:sz="4" w:space="0" w:color="auto"/>
              <w:bottom w:val="single" w:sz="4" w:space="0" w:color="auto"/>
              <w:right w:val="single" w:sz="4" w:space="0" w:color="auto"/>
            </w:tcBorders>
            <w:shd w:val="clear" w:color="000000" w:fill="FFFF00"/>
            <w:vAlign w:val="center"/>
          </w:tcPr>
          <w:p w14:paraId="37C65D5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single" w:sz="4" w:space="0" w:color="auto"/>
              <w:left w:val="nil"/>
              <w:bottom w:val="single" w:sz="4" w:space="0" w:color="auto"/>
              <w:right w:val="single" w:sz="4" w:space="0" w:color="auto"/>
            </w:tcBorders>
            <w:shd w:val="clear" w:color="000000" w:fill="FFFFFF"/>
            <w:vAlign w:val="center"/>
          </w:tcPr>
          <w:p w14:paraId="4FF8CC19" w14:textId="77777777" w:rsidR="004D2D21" w:rsidRPr="00792C42" w:rsidRDefault="004D2D21" w:rsidP="00611B5F">
            <w:pPr>
              <w:spacing w:after="0" w:line="240" w:lineRule="auto"/>
              <w:jc w:val="center"/>
              <w:rPr>
                <w:rFonts w:ascii="Calibri" w:eastAsia="Times New Roman" w:hAnsi="Calibri" w:cs="Times New Roman"/>
                <w:sz w:val="16"/>
                <w:szCs w:val="16"/>
              </w:rPr>
            </w:pPr>
            <w:r w:rsidRPr="00792C42">
              <w:rPr>
                <w:rFonts w:ascii="Calibri" w:eastAsia="Times New Roman" w:hAnsi="Calibri" w:cs="Times New Roman"/>
                <w:sz w:val="16"/>
                <w:szCs w:val="16"/>
                <w:lang w:val="en"/>
              </w:rPr>
              <w:t xml:space="preserve">II Q 2023                      </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6BAA99C"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120986F0"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128A60AF" w14:textId="77777777" w:rsidR="004D2D21" w:rsidRDefault="004D2D21" w:rsidP="00611B5F">
            <w:pPr>
              <w:spacing w:after="0" w:line="240" w:lineRule="auto"/>
              <w:rPr>
                <w:rFonts w:ascii="Calibri" w:eastAsia="Times New Roman" w:hAnsi="Calibri" w:cs="Times New Roman"/>
                <w:color w:val="000000"/>
                <w:sz w:val="16"/>
                <w:szCs w:val="16"/>
              </w:rPr>
            </w:pPr>
          </w:p>
          <w:p w14:paraId="61ABD597" w14:textId="77777777" w:rsidR="004D2D21" w:rsidRDefault="004D2D21" w:rsidP="00611B5F">
            <w:pPr>
              <w:spacing w:after="0" w:line="240" w:lineRule="auto"/>
              <w:rPr>
                <w:rFonts w:ascii="Calibri" w:eastAsia="Times New Roman" w:hAnsi="Calibri" w:cs="Times New Roman"/>
                <w:color w:val="000000"/>
                <w:sz w:val="16"/>
                <w:szCs w:val="16"/>
              </w:rPr>
            </w:pPr>
          </w:p>
          <w:p w14:paraId="182DEEA7"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15.000 €</w:t>
            </w:r>
          </w:p>
          <w:p w14:paraId="35294C9E"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0C6D1BF9" w14:textId="77777777" w:rsidR="004D2D21" w:rsidRDefault="004D2D21" w:rsidP="00611B5F">
            <w:pPr>
              <w:spacing w:after="0" w:line="240" w:lineRule="auto"/>
              <w:jc w:val="center"/>
              <w:rPr>
                <w:rFonts w:ascii="Calibri" w:eastAsia="Times New Roman" w:hAnsi="Calibri" w:cs="Times New Roman"/>
                <w:sz w:val="16"/>
                <w:szCs w:val="16"/>
              </w:rPr>
            </w:pPr>
          </w:p>
          <w:p w14:paraId="50D6D960" w14:textId="77777777" w:rsidR="004D2D21" w:rsidRPr="00792C42" w:rsidRDefault="004D2D21" w:rsidP="00611B5F">
            <w:pPr>
              <w:spacing w:after="0" w:line="240" w:lineRule="auto"/>
              <w:jc w:val="center"/>
              <w:rPr>
                <w:rFonts w:ascii="Calibri" w:eastAsia="Times New Roman" w:hAnsi="Calibri" w:cs="Times New Roman"/>
                <w:sz w:val="16"/>
                <w:szCs w:val="16"/>
              </w:rPr>
            </w:pPr>
            <w:r w:rsidRPr="00D97790">
              <w:rPr>
                <w:rFonts w:ascii="Calibri" w:eastAsia="Times New Roman" w:hAnsi="Calibri" w:cs="Times New Roman"/>
                <w:sz w:val="16"/>
                <w:szCs w:val="16"/>
                <w:lang w:val="en"/>
              </w:rPr>
              <w:t>Consulting support from SIGMA.</w:t>
            </w:r>
          </w:p>
        </w:tc>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5D5E215F"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Donor funds, project "Strengthening capacities for faster accession of Montenegro to the European Union II," UNDP; MFA of the Kingdom of Norway, EU/SIGMA support</w:t>
            </w:r>
          </w:p>
          <w:p w14:paraId="7F33301F"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350" w:type="dxa"/>
            <w:tcBorders>
              <w:top w:val="nil"/>
              <w:left w:val="nil"/>
              <w:bottom w:val="single" w:sz="4" w:space="0" w:color="auto"/>
              <w:right w:val="single" w:sz="4" w:space="0" w:color="auto"/>
            </w:tcBorders>
            <w:shd w:val="clear" w:color="000000" w:fill="FFFFFF"/>
            <w:vAlign w:val="center"/>
            <w:hideMark/>
          </w:tcPr>
          <w:p w14:paraId="69CA03B4"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It is necessary to improve the coordination and communication of central government institutions in mid-term planning.</w:t>
            </w:r>
          </w:p>
        </w:tc>
      </w:tr>
      <w:tr w:rsidR="004D2D21" w14:paraId="57771458"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56F13A38"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5.1.2</w:t>
            </w:r>
          </w:p>
        </w:tc>
        <w:tc>
          <w:tcPr>
            <w:tcW w:w="1622" w:type="dxa"/>
            <w:tcBorders>
              <w:top w:val="nil"/>
              <w:left w:val="nil"/>
              <w:bottom w:val="single" w:sz="4" w:space="0" w:color="auto"/>
              <w:right w:val="single" w:sz="4" w:space="0" w:color="auto"/>
            </w:tcBorders>
            <w:shd w:val="clear" w:color="000000" w:fill="FFFFFF"/>
            <w:vAlign w:val="center"/>
            <w:hideMark/>
          </w:tcPr>
          <w:p w14:paraId="7F535EDD"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Conduct trainings to prepare mid-term work programs of the ministries and prepare for the cycle 2023 - 2025.</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3C6B5366"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Number of trainings for preparing SPRM for civil servants who work in these jobs</w:t>
            </w:r>
          </w:p>
          <w:p w14:paraId="7C6B4758"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Prepared SPRM 2023 - 2025 in all ministries</w:t>
            </w:r>
          </w:p>
        </w:tc>
        <w:tc>
          <w:tcPr>
            <w:tcW w:w="990" w:type="dxa"/>
            <w:tcBorders>
              <w:top w:val="nil"/>
              <w:left w:val="nil"/>
              <w:bottom w:val="single" w:sz="4" w:space="0" w:color="auto"/>
              <w:right w:val="single" w:sz="4" w:space="0" w:color="auto"/>
            </w:tcBorders>
            <w:shd w:val="clear" w:color="000000" w:fill="FFFFFF"/>
            <w:vAlign w:val="center"/>
            <w:hideMark/>
          </w:tcPr>
          <w:p w14:paraId="3A9CEC43"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GSG</w:t>
            </w:r>
          </w:p>
          <w:p w14:paraId="31209265"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MPA</w:t>
            </w:r>
          </w:p>
          <w:p w14:paraId="499CEE2E"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SIGMA</w:t>
            </w:r>
          </w:p>
        </w:tc>
        <w:tc>
          <w:tcPr>
            <w:tcW w:w="810" w:type="dxa"/>
            <w:tcBorders>
              <w:top w:val="nil"/>
              <w:left w:val="nil"/>
              <w:bottom w:val="single" w:sz="4" w:space="0" w:color="auto"/>
              <w:right w:val="single" w:sz="4" w:space="0" w:color="auto"/>
            </w:tcBorders>
            <w:shd w:val="clear" w:color="000000" w:fill="FFFFFF"/>
            <w:vAlign w:val="center"/>
            <w:hideMark/>
          </w:tcPr>
          <w:p w14:paraId="246A2B1C"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nil"/>
              <w:left w:val="nil"/>
              <w:bottom w:val="single" w:sz="4" w:space="0" w:color="auto"/>
              <w:right w:val="nil"/>
            </w:tcBorders>
            <w:shd w:val="clear" w:color="000000" w:fill="FFFFFF"/>
            <w:vAlign w:val="center"/>
            <w:hideMark/>
          </w:tcPr>
          <w:p w14:paraId="1804A73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IQ 2023</w:t>
            </w:r>
          </w:p>
        </w:tc>
        <w:tc>
          <w:tcPr>
            <w:tcW w:w="1710" w:type="dxa"/>
            <w:tcBorders>
              <w:top w:val="nil"/>
              <w:left w:val="single" w:sz="4" w:space="0" w:color="auto"/>
              <w:bottom w:val="single" w:sz="4" w:space="0" w:color="auto"/>
              <w:right w:val="single" w:sz="4" w:space="0" w:color="auto"/>
            </w:tcBorders>
            <w:shd w:val="clear" w:color="000000" w:fill="FFFF00"/>
            <w:vAlign w:val="center"/>
          </w:tcPr>
          <w:p w14:paraId="058ECA5C"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350" w:type="dxa"/>
            <w:tcBorders>
              <w:top w:val="single" w:sz="4" w:space="0" w:color="auto"/>
              <w:left w:val="nil"/>
              <w:bottom w:val="single" w:sz="4" w:space="0" w:color="auto"/>
              <w:right w:val="single" w:sz="4" w:space="0" w:color="auto"/>
            </w:tcBorders>
            <w:shd w:val="clear" w:color="000000" w:fill="FFFFFF"/>
            <w:vAlign w:val="center"/>
          </w:tcPr>
          <w:p w14:paraId="51F5F0CE" w14:textId="77777777" w:rsidR="004D2D21" w:rsidRPr="00792C42" w:rsidRDefault="004D2D21" w:rsidP="00611B5F">
            <w:pPr>
              <w:spacing w:after="0" w:line="240" w:lineRule="auto"/>
              <w:jc w:val="center"/>
              <w:rPr>
                <w:rFonts w:ascii="Calibri" w:eastAsia="Times New Roman" w:hAnsi="Calibri" w:cs="Times New Roman"/>
                <w:sz w:val="16"/>
                <w:szCs w:val="16"/>
              </w:rPr>
            </w:pPr>
            <w:r w:rsidRPr="00792C42">
              <w:rPr>
                <w:rFonts w:ascii="Calibri" w:eastAsia="Times New Roman" w:hAnsi="Calibri" w:cs="Times New Roman"/>
                <w:sz w:val="16"/>
                <w:szCs w:val="16"/>
                <w:lang w:val="en"/>
              </w:rPr>
              <w:t xml:space="preserve">III Q 2023                          </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6323F051"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74C73953"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19EF268E"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6.850 €</w:t>
            </w:r>
          </w:p>
          <w:p w14:paraId="06A6E3BD"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4B7B8E72" w14:textId="77777777" w:rsidR="004D2D21" w:rsidRDefault="004D2D21" w:rsidP="00611B5F">
            <w:pPr>
              <w:spacing w:after="0" w:line="240" w:lineRule="auto"/>
              <w:jc w:val="center"/>
              <w:rPr>
                <w:rFonts w:ascii="Calibri" w:eastAsia="Times New Roman" w:hAnsi="Calibri" w:cs="Times New Roman"/>
                <w:sz w:val="16"/>
                <w:szCs w:val="16"/>
              </w:rPr>
            </w:pPr>
          </w:p>
          <w:p w14:paraId="5E147B83" w14:textId="77777777" w:rsidR="004D2D21" w:rsidRDefault="004D2D21" w:rsidP="00611B5F">
            <w:pPr>
              <w:spacing w:after="0" w:line="240" w:lineRule="auto"/>
              <w:jc w:val="center"/>
              <w:rPr>
                <w:rFonts w:ascii="Calibri" w:eastAsia="Times New Roman" w:hAnsi="Calibri" w:cs="Times New Roman"/>
                <w:sz w:val="16"/>
                <w:szCs w:val="16"/>
              </w:rPr>
            </w:pPr>
          </w:p>
          <w:p w14:paraId="52D33119" w14:textId="77777777" w:rsidR="004D2D21" w:rsidRPr="00792C42" w:rsidRDefault="004D2D21" w:rsidP="00611B5F">
            <w:pPr>
              <w:spacing w:after="0" w:line="240" w:lineRule="auto"/>
              <w:jc w:val="center"/>
              <w:rPr>
                <w:rFonts w:ascii="Calibri" w:eastAsia="Times New Roman" w:hAnsi="Calibri" w:cs="Times New Roman"/>
                <w:sz w:val="16"/>
                <w:szCs w:val="16"/>
              </w:rPr>
            </w:pPr>
            <w:r w:rsidRPr="00D97790">
              <w:rPr>
                <w:rFonts w:ascii="Calibri" w:eastAsia="Times New Roman" w:hAnsi="Calibri" w:cs="Times New Roman"/>
                <w:sz w:val="16"/>
                <w:szCs w:val="16"/>
                <w:lang w:val="en"/>
              </w:rPr>
              <w:t>There was no cost.</w:t>
            </w:r>
          </w:p>
        </w:tc>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0B0F6420"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Donor funds, EU/SIGMA support</w:t>
            </w:r>
          </w:p>
          <w:p w14:paraId="6880E382"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350" w:type="dxa"/>
            <w:tcBorders>
              <w:top w:val="nil"/>
              <w:left w:val="nil"/>
              <w:bottom w:val="single" w:sz="4" w:space="0" w:color="auto"/>
              <w:right w:val="single" w:sz="4" w:space="0" w:color="auto"/>
            </w:tcBorders>
            <w:shd w:val="clear" w:color="000000" w:fill="FFFFFF"/>
            <w:hideMark/>
          </w:tcPr>
          <w:p w14:paraId="33A4E1CC"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It is necessary to improve the coordination and communication of central government institutions in mid-term planning.</w:t>
            </w:r>
          </w:p>
        </w:tc>
      </w:tr>
      <w:tr w:rsidR="004D2D21" w14:paraId="066A2995"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E544784"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5.1.3</w:t>
            </w:r>
          </w:p>
        </w:tc>
        <w:tc>
          <w:tcPr>
            <w:tcW w:w="1622" w:type="dxa"/>
            <w:tcBorders>
              <w:top w:val="nil"/>
              <w:left w:val="nil"/>
              <w:bottom w:val="single" w:sz="4" w:space="0" w:color="auto"/>
              <w:right w:val="single" w:sz="4" w:space="0" w:color="auto"/>
            </w:tcBorders>
            <w:shd w:val="clear" w:color="000000" w:fill="FFFFFF"/>
            <w:hideMark/>
          </w:tcPr>
          <w:p w14:paraId="52485ABC"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Revise the Education Program for Strategic Planning in topics and scope</w:t>
            </w:r>
          </w:p>
        </w:tc>
        <w:tc>
          <w:tcPr>
            <w:tcW w:w="1980" w:type="dxa"/>
            <w:gridSpan w:val="2"/>
            <w:tcBorders>
              <w:top w:val="nil"/>
              <w:left w:val="nil"/>
              <w:bottom w:val="single" w:sz="4" w:space="0" w:color="auto"/>
              <w:right w:val="single" w:sz="4" w:space="0" w:color="auto"/>
            </w:tcBorders>
            <w:shd w:val="clear" w:color="000000" w:fill="FFFFFF"/>
            <w:hideMark/>
          </w:tcPr>
          <w:p w14:paraId="3CCDB896"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Content of the Education Program for Strategic Planning revised and includes topics of resource development, environmental impact assessments, and extended coverage to employees of other state institutions and local governments </w:t>
            </w:r>
          </w:p>
        </w:tc>
        <w:tc>
          <w:tcPr>
            <w:tcW w:w="990" w:type="dxa"/>
            <w:tcBorders>
              <w:top w:val="nil"/>
              <w:left w:val="nil"/>
              <w:bottom w:val="single" w:sz="4" w:space="0" w:color="auto"/>
              <w:right w:val="single" w:sz="4" w:space="0" w:color="auto"/>
            </w:tcBorders>
            <w:shd w:val="clear" w:color="000000" w:fill="FFFFFF"/>
            <w:vAlign w:val="center"/>
            <w:hideMark/>
          </w:tcPr>
          <w:p w14:paraId="3B2F279D"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GSG</w:t>
            </w:r>
          </w:p>
          <w:p w14:paraId="1B0F72B3" w14:textId="233684BE"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w:t>
            </w:r>
            <w:r w:rsidR="00CA6B3C">
              <w:rPr>
                <w:rFonts w:eastAsia="Times New Roman" w:cs="Times New Roman"/>
                <w:color w:val="000000"/>
                <w:sz w:val="16"/>
                <w:szCs w:val="16"/>
                <w:lang w:val="en"/>
              </w:rPr>
              <w:t>HRD</w:t>
            </w:r>
          </w:p>
          <w:p w14:paraId="3AB00D80"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MJHMR</w:t>
            </w:r>
          </w:p>
          <w:p w14:paraId="0F02C47D"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MEPPU</w:t>
            </w:r>
          </w:p>
          <w:p w14:paraId="7838B2D8"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LGU</w:t>
            </w:r>
          </w:p>
        </w:tc>
        <w:tc>
          <w:tcPr>
            <w:tcW w:w="810" w:type="dxa"/>
            <w:tcBorders>
              <w:top w:val="nil"/>
              <w:left w:val="nil"/>
              <w:bottom w:val="single" w:sz="4" w:space="0" w:color="auto"/>
              <w:right w:val="single" w:sz="4" w:space="0" w:color="auto"/>
            </w:tcBorders>
            <w:shd w:val="clear" w:color="000000" w:fill="FFFFFF"/>
            <w:vAlign w:val="center"/>
            <w:hideMark/>
          </w:tcPr>
          <w:p w14:paraId="3231F497"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nil"/>
            </w:tcBorders>
            <w:shd w:val="clear" w:color="000000" w:fill="FFFFFF"/>
            <w:vAlign w:val="center"/>
            <w:hideMark/>
          </w:tcPr>
          <w:p w14:paraId="418122E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IQ 2022</w:t>
            </w:r>
          </w:p>
        </w:tc>
        <w:tc>
          <w:tcPr>
            <w:tcW w:w="1710" w:type="dxa"/>
            <w:tcBorders>
              <w:top w:val="nil"/>
              <w:left w:val="single" w:sz="4" w:space="0" w:color="auto"/>
              <w:bottom w:val="single" w:sz="4" w:space="0" w:color="auto"/>
              <w:right w:val="single" w:sz="4" w:space="0" w:color="auto"/>
            </w:tcBorders>
            <w:shd w:val="clear" w:color="000000" w:fill="00B050"/>
            <w:vAlign w:val="center"/>
            <w:hideMark/>
          </w:tcPr>
          <w:p w14:paraId="12245D19" w14:textId="77777777" w:rsidR="004D2D21" w:rsidRPr="00792C42" w:rsidRDefault="004D2D21" w:rsidP="00611B5F">
            <w:pPr>
              <w:spacing w:after="0" w:line="240" w:lineRule="auto"/>
              <w:jc w:val="center"/>
              <w:rPr>
                <w:rFonts w:ascii="Calibri" w:eastAsia="Times New Roman" w:hAnsi="Calibri" w:cs="Times New Roman"/>
                <w:sz w:val="16"/>
                <w:szCs w:val="16"/>
              </w:rPr>
            </w:pPr>
            <w:r w:rsidRPr="00792C42">
              <w:rPr>
                <w:rFonts w:ascii="Calibri" w:eastAsia="Times New Roman" w:hAnsi="Calibri" w:cs="Times New Roman"/>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18143A83"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5B15706E"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608718AE"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39CABA8E"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5.200 €</w:t>
            </w:r>
          </w:p>
          <w:p w14:paraId="3163B047"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586E73B3" w14:textId="77777777" w:rsidR="004D2D21" w:rsidRDefault="004D2D21" w:rsidP="00611B5F">
            <w:pPr>
              <w:spacing w:after="0" w:line="240" w:lineRule="auto"/>
              <w:jc w:val="center"/>
              <w:rPr>
                <w:rFonts w:ascii="Calibri" w:eastAsia="Times New Roman" w:hAnsi="Calibri" w:cs="Times New Roman"/>
                <w:sz w:val="16"/>
                <w:szCs w:val="16"/>
              </w:rPr>
            </w:pPr>
          </w:p>
          <w:p w14:paraId="2059870D" w14:textId="77777777" w:rsidR="004D2D21" w:rsidRDefault="004D2D21" w:rsidP="00611B5F">
            <w:pPr>
              <w:spacing w:after="0" w:line="240" w:lineRule="auto"/>
              <w:jc w:val="center"/>
              <w:rPr>
                <w:rFonts w:ascii="Calibri" w:eastAsia="Times New Roman" w:hAnsi="Calibri" w:cs="Times New Roman"/>
                <w:sz w:val="16"/>
                <w:szCs w:val="16"/>
              </w:rPr>
            </w:pPr>
          </w:p>
          <w:p w14:paraId="259EBC37" w14:textId="77777777" w:rsidR="004D2D21" w:rsidRDefault="004D2D21" w:rsidP="00611B5F">
            <w:pPr>
              <w:spacing w:after="0" w:line="240" w:lineRule="auto"/>
              <w:jc w:val="center"/>
              <w:rPr>
                <w:rFonts w:ascii="Calibri" w:eastAsia="Times New Roman" w:hAnsi="Calibri" w:cs="Times New Roman"/>
                <w:color w:val="000000"/>
                <w:sz w:val="16"/>
                <w:szCs w:val="16"/>
              </w:rPr>
            </w:pPr>
            <w:r w:rsidRPr="00B43D6A">
              <w:rPr>
                <w:rFonts w:ascii="Calibri" w:eastAsia="Times New Roman" w:hAnsi="Calibri" w:cs="Times New Roman"/>
                <w:sz w:val="16"/>
                <w:szCs w:val="16"/>
                <w:lang w:val="en"/>
              </w:rPr>
              <w:t xml:space="preserve">1.870 </w:t>
            </w:r>
            <w:r w:rsidRPr="00A13FF5">
              <w:rPr>
                <w:rFonts w:ascii="Calibri" w:eastAsia="Times New Roman" w:hAnsi="Calibri" w:cs="Times New Roman"/>
                <w:color w:val="000000"/>
                <w:sz w:val="16"/>
                <w:szCs w:val="16"/>
                <w:lang w:val="en"/>
              </w:rPr>
              <w:t>€</w:t>
            </w:r>
          </w:p>
          <w:p w14:paraId="55A75030" w14:textId="77777777" w:rsidR="004D2D21" w:rsidRPr="00792C42" w:rsidRDefault="004D2D21" w:rsidP="00611B5F">
            <w:pPr>
              <w:spacing w:after="0" w:line="240" w:lineRule="auto"/>
              <w:jc w:val="center"/>
              <w:rPr>
                <w:rFonts w:ascii="Calibri" w:eastAsia="Times New Roman" w:hAnsi="Calibri" w:cs="Times New Roman"/>
                <w:sz w:val="16"/>
                <w:szCs w:val="16"/>
              </w:rPr>
            </w:pPr>
            <w:r w:rsidRPr="00B43D6A">
              <w:rPr>
                <w:rFonts w:ascii="Calibri" w:eastAsia="Times New Roman" w:hAnsi="Calibri" w:cs="Times New Roman"/>
                <w:sz w:val="16"/>
                <w:szCs w:val="16"/>
                <w:lang w:val="en"/>
              </w:rPr>
              <w:t>OSCE</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0EBC22D9" w14:textId="77777777" w:rsidR="004D2D21" w:rsidRPr="00792C42" w:rsidRDefault="004D2D21" w:rsidP="00611B5F">
            <w:pPr>
              <w:spacing w:after="0" w:line="240" w:lineRule="auto"/>
              <w:rPr>
                <w:rFonts w:ascii="Calibri" w:eastAsia="Times New Roman" w:hAnsi="Calibri" w:cs="Times New Roman"/>
                <w:sz w:val="16"/>
                <w:szCs w:val="16"/>
              </w:rPr>
            </w:pPr>
            <w:r>
              <w:rPr>
                <w:rFonts w:ascii="Calibri" w:eastAsia="Times New Roman" w:hAnsi="Calibri" w:cs="Times New Roman"/>
                <w:color w:val="000000"/>
                <w:sz w:val="16"/>
                <w:szCs w:val="16"/>
                <w:lang w:val="en"/>
              </w:rPr>
              <w:t>Donor funds</w:t>
            </w:r>
          </w:p>
        </w:tc>
        <w:tc>
          <w:tcPr>
            <w:tcW w:w="1350" w:type="dxa"/>
            <w:tcBorders>
              <w:top w:val="nil"/>
              <w:left w:val="nil"/>
              <w:bottom w:val="single" w:sz="4" w:space="0" w:color="auto"/>
              <w:right w:val="single" w:sz="4" w:space="0" w:color="auto"/>
            </w:tcBorders>
            <w:shd w:val="clear" w:color="000000" w:fill="FFFFFF"/>
            <w:noWrap/>
            <w:vAlign w:val="bottom"/>
            <w:hideMark/>
          </w:tcPr>
          <w:p w14:paraId="62919767"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238B2670"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31C9E078"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5.1.4</w:t>
            </w:r>
          </w:p>
        </w:tc>
        <w:tc>
          <w:tcPr>
            <w:tcW w:w="1622" w:type="dxa"/>
            <w:tcBorders>
              <w:top w:val="nil"/>
              <w:left w:val="nil"/>
              <w:bottom w:val="single" w:sz="4" w:space="0" w:color="auto"/>
              <w:right w:val="single" w:sz="4" w:space="0" w:color="auto"/>
            </w:tcBorders>
            <w:shd w:val="clear" w:color="000000" w:fill="FFFFFF"/>
            <w:hideMark/>
          </w:tcPr>
          <w:p w14:paraId="28B51CEF"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Conduct training within the updated Program</w:t>
            </w:r>
          </w:p>
        </w:tc>
        <w:tc>
          <w:tcPr>
            <w:tcW w:w="1980" w:type="dxa"/>
            <w:gridSpan w:val="2"/>
            <w:tcBorders>
              <w:top w:val="nil"/>
              <w:left w:val="nil"/>
              <w:bottom w:val="single" w:sz="4" w:space="0" w:color="auto"/>
              <w:right w:val="single" w:sz="4" w:space="0" w:color="auto"/>
            </w:tcBorders>
            <w:shd w:val="clear" w:color="000000" w:fill="FFFFFF"/>
            <w:hideMark/>
          </w:tcPr>
          <w:p w14:paraId="4723BF49"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Number of completed program cycles</w:t>
            </w:r>
          </w:p>
          <w:p w14:paraId="416E31C8"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Number of trained participants (central and local level) who completed the Program</w:t>
            </w:r>
          </w:p>
        </w:tc>
        <w:tc>
          <w:tcPr>
            <w:tcW w:w="990" w:type="dxa"/>
            <w:tcBorders>
              <w:top w:val="nil"/>
              <w:left w:val="nil"/>
              <w:bottom w:val="single" w:sz="4" w:space="0" w:color="auto"/>
              <w:right w:val="single" w:sz="4" w:space="0" w:color="auto"/>
            </w:tcBorders>
            <w:shd w:val="clear" w:color="000000" w:fill="FFFFFF"/>
            <w:vAlign w:val="center"/>
            <w:hideMark/>
          </w:tcPr>
          <w:p w14:paraId="3B788C77"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GSG</w:t>
            </w:r>
          </w:p>
          <w:p w14:paraId="1AB17DA9" w14:textId="7B764B46"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w:t>
            </w:r>
            <w:r w:rsidR="00CA6B3C">
              <w:rPr>
                <w:rFonts w:eastAsia="Times New Roman" w:cs="Times New Roman"/>
                <w:color w:val="000000"/>
                <w:sz w:val="16"/>
                <w:szCs w:val="16"/>
                <w:lang w:val="en"/>
              </w:rPr>
              <w:t>HRD</w:t>
            </w:r>
          </w:p>
        </w:tc>
        <w:tc>
          <w:tcPr>
            <w:tcW w:w="810" w:type="dxa"/>
            <w:tcBorders>
              <w:top w:val="nil"/>
              <w:left w:val="nil"/>
              <w:bottom w:val="single" w:sz="4" w:space="0" w:color="auto"/>
              <w:right w:val="single" w:sz="4" w:space="0" w:color="auto"/>
            </w:tcBorders>
            <w:shd w:val="clear" w:color="000000" w:fill="FFFFFF"/>
            <w:vAlign w:val="center"/>
            <w:hideMark/>
          </w:tcPr>
          <w:p w14:paraId="262E7A5D"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nil"/>
            </w:tcBorders>
            <w:shd w:val="clear" w:color="000000" w:fill="FFFFFF"/>
            <w:vAlign w:val="center"/>
            <w:hideMark/>
          </w:tcPr>
          <w:p w14:paraId="6018FD9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Q3 2022</w:t>
            </w:r>
          </w:p>
        </w:tc>
        <w:tc>
          <w:tcPr>
            <w:tcW w:w="1710" w:type="dxa"/>
            <w:tcBorders>
              <w:top w:val="nil"/>
              <w:left w:val="single" w:sz="4" w:space="0" w:color="auto"/>
              <w:bottom w:val="single" w:sz="4" w:space="0" w:color="auto"/>
              <w:right w:val="single" w:sz="4" w:space="0" w:color="auto"/>
            </w:tcBorders>
            <w:shd w:val="clear" w:color="000000" w:fill="FFFF00"/>
            <w:vAlign w:val="center"/>
          </w:tcPr>
          <w:p w14:paraId="39C4EEA8"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350" w:type="dxa"/>
            <w:tcBorders>
              <w:top w:val="single" w:sz="4" w:space="0" w:color="auto"/>
              <w:left w:val="nil"/>
              <w:bottom w:val="single" w:sz="4" w:space="0" w:color="auto"/>
              <w:right w:val="single" w:sz="4" w:space="0" w:color="auto"/>
            </w:tcBorders>
            <w:shd w:val="clear" w:color="000000" w:fill="FFFFFF"/>
          </w:tcPr>
          <w:p w14:paraId="53047F58" w14:textId="77777777" w:rsidR="004D2D21" w:rsidRDefault="004D2D21" w:rsidP="00611B5F">
            <w:pPr>
              <w:spacing w:after="0" w:line="240" w:lineRule="auto"/>
              <w:jc w:val="center"/>
              <w:rPr>
                <w:rFonts w:ascii="Calibri" w:eastAsia="Times New Roman" w:hAnsi="Calibri" w:cs="Times New Roman"/>
                <w:sz w:val="16"/>
                <w:szCs w:val="16"/>
              </w:rPr>
            </w:pPr>
          </w:p>
          <w:p w14:paraId="6E96246A" w14:textId="77777777" w:rsidR="004D2D21" w:rsidRDefault="004D2D21" w:rsidP="00611B5F">
            <w:pPr>
              <w:spacing w:after="0" w:line="240" w:lineRule="auto"/>
              <w:jc w:val="center"/>
              <w:rPr>
                <w:rFonts w:ascii="Calibri" w:eastAsia="Times New Roman" w:hAnsi="Calibri" w:cs="Times New Roman"/>
                <w:sz w:val="16"/>
                <w:szCs w:val="16"/>
              </w:rPr>
            </w:pPr>
          </w:p>
          <w:p w14:paraId="10FFE15C" w14:textId="77777777" w:rsidR="004D2D21" w:rsidRPr="00792C42" w:rsidRDefault="004D2D21" w:rsidP="00611B5F">
            <w:pPr>
              <w:spacing w:after="0" w:line="240" w:lineRule="auto"/>
              <w:jc w:val="center"/>
              <w:rPr>
                <w:rFonts w:ascii="Calibri" w:eastAsia="Times New Roman" w:hAnsi="Calibri" w:cs="Times New Roman"/>
                <w:sz w:val="16"/>
                <w:szCs w:val="16"/>
              </w:rPr>
            </w:pPr>
            <w:r w:rsidRPr="00792C42">
              <w:rPr>
                <w:rFonts w:ascii="Calibri" w:eastAsia="Times New Roman" w:hAnsi="Calibri" w:cs="Times New Roman"/>
                <w:sz w:val="16"/>
                <w:szCs w:val="16"/>
                <w:lang w:val="en"/>
              </w:rPr>
              <w:t xml:space="preserve">IQ 2023                   </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43753AA6"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0357BCF0"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57F7F35E"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37.700 €</w:t>
            </w:r>
          </w:p>
          <w:p w14:paraId="5E402F1E"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5F5C8729" w14:textId="77777777" w:rsidR="004D2D21" w:rsidRDefault="004D2D21" w:rsidP="00611B5F">
            <w:pPr>
              <w:spacing w:after="0" w:line="240" w:lineRule="auto"/>
              <w:jc w:val="center"/>
              <w:rPr>
                <w:rFonts w:ascii="Calibri" w:eastAsia="Times New Roman" w:hAnsi="Calibri" w:cs="Times New Roman"/>
                <w:sz w:val="16"/>
                <w:szCs w:val="16"/>
              </w:rPr>
            </w:pPr>
          </w:p>
          <w:p w14:paraId="7BBA13FF" w14:textId="77777777" w:rsidR="004D2D21" w:rsidRDefault="004D2D21" w:rsidP="00611B5F">
            <w:pPr>
              <w:spacing w:after="0" w:line="240" w:lineRule="auto"/>
              <w:jc w:val="center"/>
              <w:rPr>
                <w:rFonts w:ascii="Calibri" w:eastAsia="Times New Roman" w:hAnsi="Calibri" w:cs="Times New Roman"/>
                <w:sz w:val="16"/>
                <w:szCs w:val="16"/>
              </w:rPr>
            </w:pPr>
          </w:p>
          <w:p w14:paraId="2C9E1141" w14:textId="77777777" w:rsidR="004D2D21" w:rsidRPr="00792C42" w:rsidRDefault="004D2D21" w:rsidP="00611B5F">
            <w:pPr>
              <w:spacing w:after="0" w:line="240" w:lineRule="auto"/>
              <w:jc w:val="center"/>
              <w:rPr>
                <w:rFonts w:ascii="Calibri" w:eastAsia="Times New Roman" w:hAnsi="Calibri" w:cs="Times New Roman"/>
                <w:sz w:val="16"/>
                <w:szCs w:val="16"/>
              </w:rPr>
            </w:pPr>
            <w:r w:rsidRPr="00D97790">
              <w:rPr>
                <w:rFonts w:ascii="Calibri" w:eastAsia="Times New Roman" w:hAnsi="Calibri" w:cs="Times New Roman"/>
                <w:sz w:val="16"/>
                <w:szCs w:val="16"/>
                <w:lang w:val="en"/>
              </w:rPr>
              <w:t>There were no expenses during 2022.</w:t>
            </w:r>
          </w:p>
        </w:tc>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4708A894"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Donor funds, EU support</w:t>
            </w:r>
          </w:p>
          <w:p w14:paraId="323817EC"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350" w:type="dxa"/>
            <w:tcBorders>
              <w:top w:val="nil"/>
              <w:left w:val="nil"/>
              <w:bottom w:val="single" w:sz="4" w:space="0" w:color="auto"/>
              <w:right w:val="single" w:sz="4" w:space="0" w:color="auto"/>
            </w:tcBorders>
            <w:shd w:val="clear" w:color="000000" w:fill="FFFFFF"/>
            <w:hideMark/>
          </w:tcPr>
          <w:p w14:paraId="2CFA90A0"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Speeding up the procedural and administrative activities in preparing for the IV training cycle is necessary.</w:t>
            </w:r>
          </w:p>
        </w:tc>
      </w:tr>
      <w:tr w:rsidR="004D2D21" w14:paraId="23494177"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C4E6823"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5.1.5</w:t>
            </w:r>
          </w:p>
        </w:tc>
        <w:tc>
          <w:tcPr>
            <w:tcW w:w="1622" w:type="dxa"/>
            <w:tcBorders>
              <w:top w:val="nil"/>
              <w:left w:val="nil"/>
              <w:bottom w:val="single" w:sz="4" w:space="0" w:color="auto"/>
              <w:right w:val="single" w:sz="4" w:space="0" w:color="auto"/>
            </w:tcBorders>
            <w:shd w:val="clear" w:color="000000" w:fill="FFFFFF"/>
            <w:vAlign w:val="center"/>
            <w:hideMark/>
          </w:tcPr>
          <w:p w14:paraId="56FDCB33" w14:textId="77777777" w:rsidR="004D2D21" w:rsidRPr="00792C42" w:rsidRDefault="004D2D21" w:rsidP="00611B5F">
            <w:pPr>
              <w:spacing w:after="0" w:line="240" w:lineRule="auto"/>
              <w:rPr>
                <w:rFonts w:eastAsia="Times New Roman" w:cs="Times New Roman"/>
                <w:color w:val="000000"/>
                <w:sz w:val="16"/>
                <w:szCs w:val="16"/>
              </w:rPr>
            </w:pPr>
            <w:proofErr w:type="spellStart"/>
            <w:r w:rsidRPr="00792C42">
              <w:rPr>
                <w:rFonts w:eastAsia="Times New Roman" w:cs="Times New Roman"/>
                <w:color w:val="000000"/>
                <w:sz w:val="16"/>
                <w:szCs w:val="16"/>
                <w:lang w:val="en"/>
              </w:rPr>
              <w:t>Analyse</w:t>
            </w:r>
            <w:proofErr w:type="spellEnd"/>
            <w:r w:rsidRPr="00792C42">
              <w:rPr>
                <w:rFonts w:eastAsia="Times New Roman" w:cs="Times New Roman"/>
                <w:color w:val="000000"/>
                <w:sz w:val="16"/>
                <w:szCs w:val="16"/>
                <w:lang w:val="en"/>
              </w:rPr>
              <w:t xml:space="preserve"> cooperation mechanisms with researchers and producers of official statistics</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61693E1D"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Mechanisms for establishing systemic cooperation between researchers and state administration analyzed and identified </w:t>
            </w:r>
          </w:p>
        </w:tc>
        <w:tc>
          <w:tcPr>
            <w:tcW w:w="990" w:type="dxa"/>
            <w:tcBorders>
              <w:top w:val="nil"/>
              <w:left w:val="nil"/>
              <w:bottom w:val="single" w:sz="4" w:space="0" w:color="auto"/>
              <w:right w:val="single" w:sz="4" w:space="0" w:color="auto"/>
            </w:tcBorders>
            <w:shd w:val="clear" w:color="000000" w:fill="FFFFFF"/>
            <w:vAlign w:val="center"/>
            <w:hideMark/>
          </w:tcPr>
          <w:p w14:paraId="1D80CF88"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GSG</w:t>
            </w:r>
          </w:p>
        </w:tc>
        <w:tc>
          <w:tcPr>
            <w:tcW w:w="810" w:type="dxa"/>
            <w:tcBorders>
              <w:top w:val="nil"/>
              <w:left w:val="nil"/>
              <w:bottom w:val="single" w:sz="4" w:space="0" w:color="auto"/>
              <w:right w:val="single" w:sz="4" w:space="0" w:color="auto"/>
            </w:tcBorders>
            <w:shd w:val="clear" w:color="000000" w:fill="FFFFFF"/>
            <w:vAlign w:val="center"/>
            <w:hideMark/>
          </w:tcPr>
          <w:p w14:paraId="71A64495"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nil"/>
            </w:tcBorders>
            <w:shd w:val="clear" w:color="000000" w:fill="FFFFFF"/>
            <w:vAlign w:val="center"/>
            <w:hideMark/>
          </w:tcPr>
          <w:p w14:paraId="12A2007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IQ 2022</w:t>
            </w:r>
          </w:p>
        </w:tc>
        <w:tc>
          <w:tcPr>
            <w:tcW w:w="1710" w:type="dxa"/>
            <w:tcBorders>
              <w:top w:val="nil"/>
              <w:left w:val="single" w:sz="4" w:space="0" w:color="auto"/>
              <w:bottom w:val="single" w:sz="4" w:space="0" w:color="auto"/>
              <w:right w:val="single" w:sz="4" w:space="0" w:color="auto"/>
            </w:tcBorders>
            <w:shd w:val="clear" w:color="000000" w:fill="009900"/>
            <w:vAlign w:val="center"/>
          </w:tcPr>
          <w:p w14:paraId="6BF8A421"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350" w:type="dxa"/>
            <w:tcBorders>
              <w:top w:val="single" w:sz="4" w:space="0" w:color="auto"/>
              <w:left w:val="nil"/>
              <w:bottom w:val="single" w:sz="4" w:space="0" w:color="auto"/>
              <w:right w:val="single" w:sz="4" w:space="0" w:color="auto"/>
            </w:tcBorders>
            <w:shd w:val="clear" w:color="000000" w:fill="FFFFFF"/>
          </w:tcPr>
          <w:p w14:paraId="3CBD6A1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499BE7F8"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7D1EF958"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2850A686"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3.600 €</w:t>
            </w:r>
          </w:p>
          <w:p w14:paraId="3911186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5FE20A52" w14:textId="77777777" w:rsidR="004D2D21" w:rsidRDefault="004D2D21" w:rsidP="00611B5F">
            <w:pPr>
              <w:spacing w:after="0" w:line="240" w:lineRule="auto"/>
              <w:jc w:val="center"/>
              <w:rPr>
                <w:rFonts w:ascii="Calibri" w:eastAsia="Times New Roman" w:hAnsi="Calibri" w:cs="Times New Roman"/>
                <w:sz w:val="16"/>
                <w:szCs w:val="16"/>
              </w:rPr>
            </w:pPr>
          </w:p>
          <w:p w14:paraId="7DB2E2FF" w14:textId="77777777" w:rsidR="004D2D21" w:rsidRDefault="004D2D21" w:rsidP="00611B5F">
            <w:pPr>
              <w:spacing w:after="0" w:line="240" w:lineRule="auto"/>
              <w:jc w:val="center"/>
              <w:rPr>
                <w:rFonts w:ascii="Calibri" w:eastAsia="Times New Roman" w:hAnsi="Calibri" w:cs="Times New Roman"/>
                <w:sz w:val="16"/>
                <w:szCs w:val="16"/>
              </w:rPr>
            </w:pPr>
          </w:p>
          <w:p w14:paraId="52BB5077" w14:textId="77777777" w:rsidR="004D2D21" w:rsidRPr="00B43D6A" w:rsidRDefault="004D2D21" w:rsidP="00611B5F">
            <w:pPr>
              <w:spacing w:after="0" w:line="240" w:lineRule="auto"/>
              <w:jc w:val="center"/>
              <w:rPr>
                <w:rFonts w:ascii="Calibri" w:eastAsia="Times New Roman" w:hAnsi="Calibri" w:cs="Times New Roman"/>
                <w:sz w:val="16"/>
                <w:szCs w:val="16"/>
              </w:rPr>
            </w:pPr>
            <w:r>
              <w:rPr>
                <w:rFonts w:ascii="Calibri" w:eastAsia="Times New Roman" w:hAnsi="Calibri" w:cs="Times New Roman"/>
                <w:color w:val="000000"/>
                <w:sz w:val="16"/>
                <w:szCs w:val="16"/>
                <w:lang w:val="en"/>
              </w:rPr>
              <w:t>€</w:t>
            </w:r>
            <w:r w:rsidRPr="00B43D6A">
              <w:rPr>
                <w:rFonts w:ascii="Calibri" w:eastAsia="Times New Roman" w:hAnsi="Calibri" w:cs="Times New Roman"/>
                <w:sz w:val="16"/>
                <w:szCs w:val="16"/>
                <w:lang w:val="en"/>
              </w:rPr>
              <w:t xml:space="preserve"> 7,250 was provided through the project </w:t>
            </w:r>
          </w:p>
          <w:p w14:paraId="770ABA6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719EAF3A"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Donor funds, project "Strengthening capacities for faster accession of Montenegro to the European Union II," UNDP; MFA of the Kingdom of Norway, support </w:t>
            </w:r>
          </w:p>
          <w:p w14:paraId="6FB536C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vAlign w:val="bottom"/>
            <w:hideMark/>
          </w:tcPr>
          <w:p w14:paraId="16039A75"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15B59F44"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4C61263B"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5.1.6</w:t>
            </w:r>
          </w:p>
        </w:tc>
        <w:tc>
          <w:tcPr>
            <w:tcW w:w="1622" w:type="dxa"/>
            <w:tcBorders>
              <w:top w:val="nil"/>
              <w:left w:val="nil"/>
              <w:bottom w:val="single" w:sz="4" w:space="0" w:color="auto"/>
              <w:right w:val="single" w:sz="4" w:space="0" w:color="auto"/>
            </w:tcBorders>
            <w:shd w:val="clear" w:color="000000" w:fill="FFFFFF"/>
            <w:vAlign w:val="center"/>
            <w:hideMark/>
          </w:tcPr>
          <w:p w14:paraId="46048185"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Pilot selected mechanisms for collaboration with researchers for joint policy creation and use of data for public policy making</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35E9AE39"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The number of strategic documents in which the findings of scientific research are integrated</w:t>
            </w:r>
          </w:p>
        </w:tc>
        <w:tc>
          <w:tcPr>
            <w:tcW w:w="990" w:type="dxa"/>
            <w:tcBorders>
              <w:top w:val="nil"/>
              <w:left w:val="nil"/>
              <w:bottom w:val="single" w:sz="4" w:space="0" w:color="auto"/>
              <w:right w:val="single" w:sz="4" w:space="0" w:color="auto"/>
            </w:tcBorders>
            <w:shd w:val="clear" w:color="000000" w:fill="FFFFFF"/>
            <w:vAlign w:val="center"/>
            <w:hideMark/>
          </w:tcPr>
          <w:p w14:paraId="60CD918E"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GSG</w:t>
            </w:r>
          </w:p>
        </w:tc>
        <w:tc>
          <w:tcPr>
            <w:tcW w:w="810" w:type="dxa"/>
            <w:tcBorders>
              <w:top w:val="nil"/>
              <w:left w:val="nil"/>
              <w:bottom w:val="single" w:sz="4" w:space="0" w:color="auto"/>
              <w:right w:val="single" w:sz="4" w:space="0" w:color="auto"/>
            </w:tcBorders>
            <w:shd w:val="clear" w:color="000000" w:fill="FFFFFF"/>
            <w:vAlign w:val="center"/>
            <w:hideMark/>
          </w:tcPr>
          <w:p w14:paraId="4955CE0D"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nil"/>
            </w:tcBorders>
            <w:shd w:val="clear" w:color="000000" w:fill="FFFFFF"/>
            <w:vAlign w:val="center"/>
            <w:hideMark/>
          </w:tcPr>
          <w:p w14:paraId="7BCE9DEA"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II Q 2022</w:t>
            </w:r>
          </w:p>
        </w:tc>
        <w:tc>
          <w:tcPr>
            <w:tcW w:w="1710" w:type="dxa"/>
            <w:tcBorders>
              <w:top w:val="nil"/>
              <w:left w:val="single" w:sz="4" w:space="0" w:color="auto"/>
              <w:bottom w:val="single" w:sz="4" w:space="0" w:color="auto"/>
              <w:right w:val="single" w:sz="4" w:space="0" w:color="auto"/>
            </w:tcBorders>
            <w:shd w:val="clear" w:color="000000" w:fill="009900"/>
            <w:vAlign w:val="center"/>
            <w:hideMark/>
          </w:tcPr>
          <w:p w14:paraId="408D0801" w14:textId="77777777" w:rsidR="004D2D21" w:rsidRPr="00792C42" w:rsidRDefault="004D2D21" w:rsidP="00611B5F">
            <w:pPr>
              <w:spacing w:after="0" w:line="240" w:lineRule="auto"/>
              <w:jc w:val="center"/>
              <w:rPr>
                <w:rFonts w:ascii="Calibri" w:eastAsia="Times New Roman" w:hAnsi="Calibri" w:cs="Times New Roman"/>
                <w:sz w:val="16"/>
                <w:szCs w:val="16"/>
              </w:rPr>
            </w:pPr>
            <w:r w:rsidRPr="00792C42">
              <w:rPr>
                <w:rFonts w:ascii="Calibri" w:eastAsia="Times New Roman" w:hAnsi="Calibri" w:cs="Times New Roman"/>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7D78DAB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206B7BD8"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567ACD62"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4026001E"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5.940 €</w:t>
            </w:r>
          </w:p>
          <w:p w14:paraId="0CDF5EB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704211FC" w14:textId="77777777" w:rsidR="004D2D21" w:rsidRDefault="004D2D21" w:rsidP="00611B5F">
            <w:pPr>
              <w:spacing w:after="0" w:line="240" w:lineRule="auto"/>
              <w:jc w:val="center"/>
              <w:rPr>
                <w:rFonts w:ascii="Calibri" w:eastAsia="Times New Roman" w:hAnsi="Calibri" w:cs="Times New Roman"/>
                <w:sz w:val="16"/>
                <w:szCs w:val="16"/>
              </w:rPr>
            </w:pPr>
          </w:p>
          <w:p w14:paraId="31B8D98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A13FF5">
              <w:rPr>
                <w:rFonts w:ascii="Calibri" w:eastAsia="Times New Roman" w:hAnsi="Calibri" w:cs="Times New Roman"/>
                <w:color w:val="000000"/>
                <w:sz w:val="16"/>
                <w:szCs w:val="16"/>
                <w:lang w:val="en"/>
              </w:rPr>
              <w:t>€</w:t>
            </w:r>
            <w:r>
              <w:rPr>
                <w:rFonts w:ascii="Calibri" w:eastAsia="Times New Roman" w:hAnsi="Calibri" w:cs="Times New Roman"/>
                <w:sz w:val="16"/>
                <w:szCs w:val="16"/>
                <w:lang w:val="en"/>
              </w:rPr>
              <w:t xml:space="preserve"> 53,700 was provided through the project.</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1B7DAF97"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Donor funds, project "Strengthening capacities for faster accession of Montenegro to the European Union II," UNDP; MFA of the Kingdom of Norway, support </w:t>
            </w:r>
          </w:p>
          <w:p w14:paraId="3FC5F96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hideMark/>
          </w:tcPr>
          <w:p w14:paraId="28FD3A63"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Propose the same principle of cooperation for other strategic documents as well.</w:t>
            </w:r>
          </w:p>
        </w:tc>
      </w:tr>
      <w:tr w:rsidR="004D2D21" w14:paraId="02B629DF"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73ABA920"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5.1.7</w:t>
            </w:r>
          </w:p>
        </w:tc>
        <w:tc>
          <w:tcPr>
            <w:tcW w:w="1622" w:type="dxa"/>
            <w:tcBorders>
              <w:top w:val="nil"/>
              <w:left w:val="nil"/>
              <w:bottom w:val="single" w:sz="4" w:space="0" w:color="auto"/>
              <w:right w:val="single" w:sz="4" w:space="0" w:color="auto"/>
            </w:tcBorders>
            <w:shd w:val="clear" w:color="000000" w:fill="FFFFFF"/>
            <w:vAlign w:val="center"/>
            <w:hideMark/>
          </w:tcPr>
          <w:p w14:paraId="1B841E06"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Develop guidelines for integrating research findings and official statistics into the new cycle of policy planning</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36808726"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Guidelines for the use of research findings in policy-making developed</w:t>
            </w:r>
          </w:p>
        </w:tc>
        <w:tc>
          <w:tcPr>
            <w:tcW w:w="990" w:type="dxa"/>
            <w:tcBorders>
              <w:top w:val="nil"/>
              <w:left w:val="nil"/>
              <w:bottom w:val="single" w:sz="4" w:space="0" w:color="auto"/>
              <w:right w:val="single" w:sz="4" w:space="0" w:color="auto"/>
            </w:tcBorders>
            <w:shd w:val="clear" w:color="000000" w:fill="FFFFFF"/>
            <w:vAlign w:val="center"/>
            <w:hideMark/>
          </w:tcPr>
          <w:p w14:paraId="7BCD94C4"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GSG, in cooperation with MONSTAT </w:t>
            </w:r>
          </w:p>
        </w:tc>
        <w:tc>
          <w:tcPr>
            <w:tcW w:w="810" w:type="dxa"/>
            <w:tcBorders>
              <w:top w:val="nil"/>
              <w:left w:val="nil"/>
              <w:bottom w:val="single" w:sz="4" w:space="0" w:color="auto"/>
              <w:right w:val="single" w:sz="4" w:space="0" w:color="auto"/>
            </w:tcBorders>
            <w:shd w:val="clear" w:color="000000" w:fill="FFFFFF"/>
            <w:vAlign w:val="center"/>
            <w:hideMark/>
          </w:tcPr>
          <w:p w14:paraId="18D12CD9"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nil"/>
            </w:tcBorders>
            <w:shd w:val="clear" w:color="000000" w:fill="FFFFFF"/>
            <w:vAlign w:val="center"/>
            <w:hideMark/>
          </w:tcPr>
          <w:p w14:paraId="2BB24E3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II Q 2022</w:t>
            </w:r>
          </w:p>
        </w:tc>
        <w:tc>
          <w:tcPr>
            <w:tcW w:w="1710" w:type="dxa"/>
            <w:tcBorders>
              <w:top w:val="nil"/>
              <w:left w:val="single" w:sz="4" w:space="0" w:color="auto"/>
              <w:bottom w:val="single" w:sz="4" w:space="0" w:color="auto"/>
              <w:right w:val="single" w:sz="4" w:space="0" w:color="auto"/>
            </w:tcBorders>
            <w:shd w:val="clear" w:color="000000" w:fill="009900"/>
            <w:vAlign w:val="center"/>
            <w:hideMark/>
          </w:tcPr>
          <w:p w14:paraId="72701F9F" w14:textId="77777777" w:rsidR="004D2D21" w:rsidRPr="00792C42" w:rsidRDefault="004D2D21" w:rsidP="00611B5F">
            <w:pPr>
              <w:spacing w:after="0" w:line="240" w:lineRule="auto"/>
              <w:jc w:val="center"/>
              <w:rPr>
                <w:rFonts w:ascii="Cambria" w:eastAsia="Times New Roman" w:hAnsi="Cambria" w:cs="Times New Roman"/>
                <w:sz w:val="16"/>
                <w:szCs w:val="16"/>
              </w:rPr>
            </w:pPr>
            <w:r w:rsidRPr="00792C42">
              <w:rPr>
                <w:rFonts w:ascii="Cambria" w:eastAsia="Times New Roman" w:hAnsi="Cambria" w:cs="Times New Roman"/>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527A101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2FC75F60"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0EA2C1BE"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14EF3DAA"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391D599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1.620 €</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360367A6"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3BAC2B10"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56FCE3E5"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B43D6A">
              <w:rPr>
                <w:rFonts w:ascii="Calibri" w:eastAsia="Times New Roman" w:hAnsi="Calibri" w:cs="Times New Roman"/>
                <w:color w:val="000000"/>
                <w:sz w:val="16"/>
                <w:szCs w:val="16"/>
                <w:lang w:val="en"/>
              </w:rPr>
              <w:t>€9,540</w:t>
            </w:r>
            <w:r w:rsidRPr="00B43D6A">
              <w:rPr>
                <w:rFonts w:ascii="Calibri" w:eastAsia="Times New Roman" w:hAnsi="Calibri" w:cs="Times New Roman"/>
                <w:sz w:val="16"/>
                <w:szCs w:val="16"/>
                <w:lang w:val="en"/>
              </w:rPr>
              <w:t xml:space="preserve"> was secured through the project.</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EBFB54A"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Donor funds, project "Strengthening capacities for faster accession of Montenegro to the European Union II," UNDP; MFA of the Kingdom of Norway, support </w:t>
            </w:r>
          </w:p>
          <w:p w14:paraId="5B9A9D5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vAlign w:val="bottom"/>
            <w:hideMark/>
          </w:tcPr>
          <w:p w14:paraId="5592FB0E"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 xml:space="preserve">Refer departments to </w:t>
            </w:r>
            <w:r w:rsidRPr="00792C42">
              <w:rPr>
                <w:rFonts w:ascii="Calibri" w:eastAsia="Times New Roman" w:hAnsi="Calibri" w:cs="Times New Roman"/>
                <w:i/>
                <w:iCs/>
                <w:color w:val="000000"/>
                <w:sz w:val="16"/>
                <w:szCs w:val="16"/>
                <w:lang w:val="en"/>
              </w:rPr>
              <w:t>the Guidelines</w:t>
            </w:r>
            <w:r w:rsidRPr="00792C42">
              <w:rPr>
                <w:rFonts w:ascii="Calibri" w:eastAsia="Times New Roman" w:hAnsi="Calibri" w:cs="Times New Roman"/>
                <w:color w:val="000000"/>
                <w:sz w:val="16"/>
                <w:szCs w:val="16"/>
                <w:lang w:val="en"/>
              </w:rPr>
              <w:t xml:space="preserve"> when planning to create new strategic documents and use them as one of the Education Program for Strategic Planning textbooks.</w:t>
            </w:r>
          </w:p>
        </w:tc>
      </w:tr>
      <w:tr w:rsidR="004D2D21" w14:paraId="3080FF15"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1710510"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5.1.8</w:t>
            </w:r>
          </w:p>
        </w:tc>
        <w:tc>
          <w:tcPr>
            <w:tcW w:w="1622" w:type="dxa"/>
            <w:tcBorders>
              <w:top w:val="nil"/>
              <w:left w:val="nil"/>
              <w:bottom w:val="single" w:sz="4" w:space="0" w:color="auto"/>
              <w:right w:val="single" w:sz="4" w:space="0" w:color="auto"/>
            </w:tcBorders>
            <w:shd w:val="clear" w:color="000000" w:fill="FFFFFF"/>
            <w:vAlign w:val="center"/>
            <w:hideMark/>
          </w:tcPr>
          <w:p w14:paraId="07DC015F"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Analyze the implementation of evaluations for strategic documents</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1E2D59BA"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An analysis with Information on the implementation of evaluations for strategic documents and recommendations for improving the situation prepared</w:t>
            </w:r>
          </w:p>
        </w:tc>
        <w:tc>
          <w:tcPr>
            <w:tcW w:w="990" w:type="dxa"/>
            <w:tcBorders>
              <w:top w:val="nil"/>
              <w:left w:val="nil"/>
              <w:bottom w:val="single" w:sz="4" w:space="0" w:color="auto"/>
              <w:right w:val="single" w:sz="4" w:space="0" w:color="auto"/>
            </w:tcBorders>
            <w:shd w:val="clear" w:color="000000" w:fill="FFFFFF"/>
            <w:vAlign w:val="center"/>
            <w:hideMark/>
          </w:tcPr>
          <w:p w14:paraId="4CD80199"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GSG</w:t>
            </w:r>
          </w:p>
        </w:tc>
        <w:tc>
          <w:tcPr>
            <w:tcW w:w="810" w:type="dxa"/>
            <w:tcBorders>
              <w:top w:val="nil"/>
              <w:left w:val="nil"/>
              <w:bottom w:val="single" w:sz="4" w:space="0" w:color="auto"/>
              <w:right w:val="single" w:sz="4" w:space="0" w:color="auto"/>
            </w:tcBorders>
            <w:shd w:val="clear" w:color="000000" w:fill="FFFFFF"/>
            <w:vAlign w:val="center"/>
            <w:hideMark/>
          </w:tcPr>
          <w:p w14:paraId="15C219EF"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nil"/>
            </w:tcBorders>
            <w:shd w:val="clear" w:color="000000" w:fill="FFFFFF"/>
            <w:vAlign w:val="center"/>
            <w:hideMark/>
          </w:tcPr>
          <w:p w14:paraId="5269A70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IQ 2022</w:t>
            </w:r>
          </w:p>
        </w:tc>
        <w:tc>
          <w:tcPr>
            <w:tcW w:w="1710" w:type="dxa"/>
            <w:tcBorders>
              <w:top w:val="nil"/>
              <w:left w:val="single" w:sz="4" w:space="0" w:color="auto"/>
              <w:bottom w:val="single" w:sz="4" w:space="0" w:color="auto"/>
              <w:right w:val="single" w:sz="4" w:space="0" w:color="auto"/>
            </w:tcBorders>
            <w:shd w:val="clear" w:color="000000" w:fill="009900"/>
            <w:vAlign w:val="center"/>
            <w:hideMark/>
          </w:tcPr>
          <w:p w14:paraId="3A38F8FB" w14:textId="77777777" w:rsidR="004D2D21" w:rsidRPr="00792C42" w:rsidRDefault="004D2D21" w:rsidP="00611B5F">
            <w:pPr>
              <w:spacing w:after="0" w:line="240" w:lineRule="auto"/>
              <w:jc w:val="center"/>
              <w:rPr>
                <w:rFonts w:ascii="Cambria" w:eastAsia="Times New Roman" w:hAnsi="Cambria" w:cs="Times New Roman"/>
                <w:sz w:val="16"/>
                <w:szCs w:val="16"/>
              </w:rPr>
            </w:pPr>
            <w:r w:rsidRPr="00792C42">
              <w:rPr>
                <w:rFonts w:ascii="Cambria" w:eastAsia="Times New Roman" w:hAnsi="Cambria" w:cs="Times New Roman"/>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36B4755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4405B736"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2A526617"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3623412B"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0187ED0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2.420 €</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569D20A6"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64FA6ADA"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75E21DBC"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7E9BAEC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B43D6A">
              <w:rPr>
                <w:rFonts w:ascii="Calibri" w:eastAsia="Times New Roman" w:hAnsi="Calibri" w:cs="Times New Roman"/>
                <w:color w:val="000000"/>
                <w:sz w:val="16"/>
                <w:szCs w:val="16"/>
                <w:lang w:val="en"/>
              </w:rPr>
              <w:t>€2,250</w:t>
            </w:r>
            <w:r w:rsidRPr="00B43D6A">
              <w:rPr>
                <w:rFonts w:ascii="Calibri" w:eastAsia="Times New Roman" w:hAnsi="Calibri" w:cs="Times New Roman"/>
                <w:sz w:val="16"/>
                <w:szCs w:val="16"/>
                <w:lang w:val="en"/>
              </w:rPr>
              <w:t xml:space="preserve"> was provided through the project.</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58C0CE3"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Donor funds, project "Strengthening capacities for faster accession of Montenegro to the European Union II," UNDP; MFA of the Kingdom of Norway, support </w:t>
            </w:r>
          </w:p>
          <w:p w14:paraId="58D7342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52F8DE9D"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01E02AEE"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5FC69E7F"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5.1.9</w:t>
            </w:r>
          </w:p>
        </w:tc>
        <w:tc>
          <w:tcPr>
            <w:tcW w:w="1622" w:type="dxa"/>
            <w:tcBorders>
              <w:top w:val="nil"/>
              <w:left w:val="nil"/>
              <w:bottom w:val="single" w:sz="4" w:space="0" w:color="auto"/>
              <w:right w:val="single" w:sz="4" w:space="0" w:color="auto"/>
            </w:tcBorders>
            <w:shd w:val="clear" w:color="000000" w:fill="FFFFFF"/>
            <w:vAlign w:val="center"/>
            <w:hideMark/>
          </w:tcPr>
          <w:p w14:paraId="61BB4E1E"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Prepare manual for evaluation and integration of evaluation findings and reporting into the new cycle of policy planning</w:t>
            </w:r>
          </w:p>
        </w:tc>
        <w:tc>
          <w:tcPr>
            <w:tcW w:w="1980" w:type="dxa"/>
            <w:gridSpan w:val="2"/>
            <w:tcBorders>
              <w:top w:val="nil"/>
              <w:left w:val="nil"/>
              <w:bottom w:val="single" w:sz="4" w:space="0" w:color="auto"/>
              <w:right w:val="single" w:sz="4" w:space="0" w:color="auto"/>
            </w:tcBorders>
            <w:shd w:val="clear" w:color="000000" w:fill="FFFFFF"/>
            <w:noWrap/>
            <w:vAlign w:val="center"/>
            <w:hideMark/>
          </w:tcPr>
          <w:p w14:paraId="69B0C8E3"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Manual prepared</w:t>
            </w:r>
          </w:p>
        </w:tc>
        <w:tc>
          <w:tcPr>
            <w:tcW w:w="990" w:type="dxa"/>
            <w:tcBorders>
              <w:top w:val="nil"/>
              <w:left w:val="nil"/>
              <w:bottom w:val="single" w:sz="4" w:space="0" w:color="auto"/>
              <w:right w:val="single" w:sz="4" w:space="0" w:color="auto"/>
            </w:tcBorders>
            <w:shd w:val="clear" w:color="000000" w:fill="FFFFFF"/>
            <w:vAlign w:val="center"/>
            <w:hideMark/>
          </w:tcPr>
          <w:p w14:paraId="3E178D33"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GSG</w:t>
            </w:r>
          </w:p>
        </w:tc>
        <w:tc>
          <w:tcPr>
            <w:tcW w:w="810" w:type="dxa"/>
            <w:tcBorders>
              <w:top w:val="nil"/>
              <w:left w:val="nil"/>
              <w:bottom w:val="single" w:sz="4" w:space="0" w:color="auto"/>
              <w:right w:val="single" w:sz="4" w:space="0" w:color="auto"/>
            </w:tcBorders>
            <w:shd w:val="clear" w:color="000000" w:fill="FFFFFF"/>
            <w:vAlign w:val="center"/>
            <w:hideMark/>
          </w:tcPr>
          <w:p w14:paraId="2890A41D"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nil"/>
            </w:tcBorders>
            <w:shd w:val="clear" w:color="000000" w:fill="FFFFFF"/>
            <w:vAlign w:val="center"/>
            <w:hideMark/>
          </w:tcPr>
          <w:p w14:paraId="4FF4A40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Q3 2022</w:t>
            </w:r>
          </w:p>
        </w:tc>
        <w:tc>
          <w:tcPr>
            <w:tcW w:w="1710" w:type="dxa"/>
            <w:tcBorders>
              <w:top w:val="nil"/>
              <w:left w:val="single" w:sz="4" w:space="0" w:color="auto"/>
              <w:bottom w:val="single" w:sz="4" w:space="0" w:color="auto"/>
              <w:right w:val="single" w:sz="4" w:space="0" w:color="auto"/>
            </w:tcBorders>
            <w:shd w:val="clear" w:color="000000" w:fill="009900"/>
            <w:vAlign w:val="center"/>
            <w:hideMark/>
          </w:tcPr>
          <w:p w14:paraId="77469DC6" w14:textId="77777777" w:rsidR="004D2D21" w:rsidRPr="00792C42" w:rsidRDefault="004D2D21" w:rsidP="00611B5F">
            <w:pPr>
              <w:spacing w:after="0" w:line="240" w:lineRule="auto"/>
              <w:jc w:val="center"/>
              <w:rPr>
                <w:rFonts w:ascii="Cambria" w:eastAsia="Times New Roman" w:hAnsi="Cambria" w:cs="Times New Roman"/>
                <w:sz w:val="16"/>
                <w:szCs w:val="16"/>
              </w:rPr>
            </w:pPr>
            <w:r w:rsidRPr="00792C42">
              <w:rPr>
                <w:rFonts w:ascii="Cambria" w:eastAsia="Times New Roman" w:hAnsi="Cambria" w:cs="Times New Roman"/>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6B1FBC5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3B889EAF"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033C7406"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413BB27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7.000 €</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2A3B5AFA"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421DF313"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1202F9F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€6,210</w:t>
            </w:r>
            <w:r w:rsidRPr="00B43D6A">
              <w:rPr>
                <w:rFonts w:ascii="Calibri" w:eastAsia="Times New Roman" w:hAnsi="Calibri" w:cs="Times New Roman"/>
                <w:sz w:val="16"/>
                <w:szCs w:val="16"/>
                <w:lang w:val="en"/>
              </w:rPr>
              <w:t xml:space="preserve"> was secured through the project.</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173C5F4F"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Donor funds, project "Strengthening capacities for faster accession of Montenegro to the European Union II," UNDP; MFA of the Kingdom of Norway, support </w:t>
            </w:r>
          </w:p>
          <w:p w14:paraId="022126B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nil"/>
              <w:left w:val="nil"/>
              <w:bottom w:val="single" w:sz="4" w:space="0" w:color="auto"/>
              <w:right w:val="single" w:sz="4" w:space="0" w:color="auto"/>
            </w:tcBorders>
            <w:shd w:val="clear" w:color="000000" w:fill="FFFFFF"/>
            <w:hideMark/>
          </w:tcPr>
          <w:p w14:paraId="4CD77CEB"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Acquaint officials with the manual and use it as one of the Strategic Planning Education Program textbooks.</w:t>
            </w:r>
          </w:p>
        </w:tc>
      </w:tr>
      <w:tr w:rsidR="004D2D21" w14:paraId="3D245C99"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FDB91A1"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5.1.10</w:t>
            </w:r>
          </w:p>
        </w:tc>
        <w:tc>
          <w:tcPr>
            <w:tcW w:w="1622" w:type="dxa"/>
            <w:tcBorders>
              <w:top w:val="nil"/>
              <w:left w:val="nil"/>
              <w:bottom w:val="single" w:sz="4" w:space="0" w:color="auto"/>
              <w:right w:val="single" w:sz="4" w:space="0" w:color="auto"/>
            </w:tcBorders>
            <w:shd w:val="clear" w:color="000000" w:fill="FFFFFF"/>
            <w:vAlign w:val="center"/>
            <w:hideMark/>
          </w:tcPr>
          <w:p w14:paraId="756E848F"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Create digital content (video material, short stories) on the process of public policy planning</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2BE06633"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Digital content created and available on the website www.javnepolitike.me</w:t>
            </w:r>
          </w:p>
        </w:tc>
        <w:tc>
          <w:tcPr>
            <w:tcW w:w="990" w:type="dxa"/>
            <w:tcBorders>
              <w:top w:val="nil"/>
              <w:left w:val="nil"/>
              <w:bottom w:val="single" w:sz="4" w:space="0" w:color="auto"/>
              <w:right w:val="single" w:sz="4" w:space="0" w:color="auto"/>
            </w:tcBorders>
            <w:shd w:val="clear" w:color="000000" w:fill="FFFFFF"/>
            <w:vAlign w:val="center"/>
            <w:hideMark/>
          </w:tcPr>
          <w:p w14:paraId="5ABD7CEE"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GSG</w:t>
            </w:r>
          </w:p>
        </w:tc>
        <w:tc>
          <w:tcPr>
            <w:tcW w:w="810" w:type="dxa"/>
            <w:tcBorders>
              <w:top w:val="nil"/>
              <w:left w:val="nil"/>
              <w:bottom w:val="single" w:sz="4" w:space="0" w:color="auto"/>
              <w:right w:val="single" w:sz="4" w:space="0" w:color="auto"/>
            </w:tcBorders>
            <w:shd w:val="clear" w:color="000000" w:fill="FFFFFF"/>
            <w:vAlign w:val="center"/>
            <w:hideMark/>
          </w:tcPr>
          <w:p w14:paraId="326E9E76"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nil"/>
            </w:tcBorders>
            <w:shd w:val="clear" w:color="000000" w:fill="FFFFFF"/>
            <w:vAlign w:val="center"/>
            <w:hideMark/>
          </w:tcPr>
          <w:p w14:paraId="58C1F33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Q3 2022</w:t>
            </w:r>
          </w:p>
        </w:tc>
        <w:tc>
          <w:tcPr>
            <w:tcW w:w="1710" w:type="dxa"/>
            <w:tcBorders>
              <w:top w:val="nil"/>
              <w:left w:val="single" w:sz="4" w:space="0" w:color="auto"/>
              <w:bottom w:val="single" w:sz="4" w:space="0" w:color="auto"/>
              <w:right w:val="single" w:sz="4" w:space="0" w:color="auto"/>
            </w:tcBorders>
            <w:shd w:val="clear" w:color="000000" w:fill="FFFF00"/>
            <w:vAlign w:val="center"/>
            <w:hideMark/>
          </w:tcPr>
          <w:p w14:paraId="239BDFAB" w14:textId="77777777" w:rsidR="004D2D21" w:rsidRPr="00792C42" w:rsidRDefault="004D2D21" w:rsidP="00611B5F">
            <w:pPr>
              <w:spacing w:after="0" w:line="240" w:lineRule="auto"/>
              <w:jc w:val="center"/>
              <w:rPr>
                <w:rFonts w:ascii="Cambria" w:eastAsia="Times New Roman" w:hAnsi="Cambria" w:cs="Times New Roman"/>
                <w:sz w:val="16"/>
                <w:szCs w:val="16"/>
              </w:rPr>
            </w:pPr>
            <w:r w:rsidRPr="00792C42">
              <w:rPr>
                <w:rFonts w:ascii="Cambria" w:eastAsia="Times New Roman" w:hAnsi="Cambria" w:cs="Times New Roman"/>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2DE06B6E" w14:textId="77777777" w:rsidR="004D2D21" w:rsidRDefault="004D2D21" w:rsidP="00611B5F">
            <w:pPr>
              <w:spacing w:after="0" w:line="240" w:lineRule="auto"/>
              <w:jc w:val="center"/>
              <w:rPr>
                <w:rFonts w:ascii="Calibri" w:eastAsia="Times New Roman" w:hAnsi="Calibri" w:cs="Times New Roman"/>
                <w:bCs/>
                <w:sz w:val="16"/>
                <w:szCs w:val="16"/>
              </w:rPr>
            </w:pPr>
          </w:p>
          <w:p w14:paraId="1586194E" w14:textId="77777777" w:rsidR="004D2D21" w:rsidRDefault="004D2D21" w:rsidP="00611B5F">
            <w:pPr>
              <w:spacing w:after="0" w:line="240" w:lineRule="auto"/>
              <w:jc w:val="center"/>
              <w:rPr>
                <w:rFonts w:ascii="Calibri" w:eastAsia="Times New Roman" w:hAnsi="Calibri" w:cs="Times New Roman"/>
                <w:bCs/>
                <w:sz w:val="16"/>
                <w:szCs w:val="16"/>
              </w:rPr>
            </w:pPr>
          </w:p>
          <w:p w14:paraId="54857D9B" w14:textId="77777777" w:rsidR="004D2D21" w:rsidRPr="00BF103C" w:rsidRDefault="004D2D21" w:rsidP="00611B5F">
            <w:pPr>
              <w:spacing w:after="0" w:line="240" w:lineRule="auto"/>
              <w:jc w:val="center"/>
              <w:rPr>
                <w:rFonts w:ascii="Calibri" w:eastAsia="Times New Roman" w:hAnsi="Calibri" w:cs="Times New Roman"/>
                <w:bCs/>
                <w:sz w:val="16"/>
                <w:szCs w:val="16"/>
              </w:rPr>
            </w:pPr>
            <w:r w:rsidRPr="00BF103C">
              <w:rPr>
                <w:rFonts w:ascii="Calibri" w:eastAsia="Times New Roman" w:hAnsi="Calibri" w:cs="Times New Roman"/>
                <w:bCs/>
                <w:sz w:val="16"/>
                <w:szCs w:val="16"/>
                <w:lang w:val="en"/>
              </w:rPr>
              <w:t xml:space="preserve">IV Q 2023                           </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20308CF6" w14:textId="77777777" w:rsidR="004D2D21" w:rsidRDefault="004D2D21" w:rsidP="00611B5F">
            <w:pPr>
              <w:spacing w:after="0" w:line="240" w:lineRule="auto"/>
              <w:jc w:val="center"/>
              <w:rPr>
                <w:rFonts w:ascii="Calibri" w:eastAsia="Times New Roman" w:hAnsi="Calibri" w:cs="Times New Roman"/>
                <w:bCs/>
                <w:sz w:val="16"/>
                <w:szCs w:val="16"/>
              </w:rPr>
            </w:pPr>
          </w:p>
          <w:p w14:paraId="019C7131" w14:textId="77777777" w:rsidR="004D2D21" w:rsidRDefault="004D2D21" w:rsidP="00611B5F">
            <w:pPr>
              <w:spacing w:after="0" w:line="240" w:lineRule="auto"/>
              <w:jc w:val="center"/>
              <w:rPr>
                <w:rFonts w:ascii="Calibri" w:eastAsia="Times New Roman" w:hAnsi="Calibri" w:cs="Times New Roman"/>
                <w:bCs/>
                <w:sz w:val="16"/>
                <w:szCs w:val="16"/>
              </w:rPr>
            </w:pPr>
          </w:p>
          <w:p w14:paraId="69AF24A3" w14:textId="77777777" w:rsidR="004D2D21" w:rsidRPr="00BF103C" w:rsidRDefault="004D2D21" w:rsidP="00611B5F">
            <w:pPr>
              <w:spacing w:after="0" w:line="240" w:lineRule="auto"/>
              <w:jc w:val="center"/>
              <w:rPr>
                <w:rFonts w:ascii="Calibri" w:eastAsia="Times New Roman" w:hAnsi="Calibri" w:cs="Times New Roman"/>
                <w:bCs/>
                <w:sz w:val="16"/>
                <w:szCs w:val="16"/>
              </w:rPr>
            </w:pPr>
            <w:r>
              <w:rPr>
                <w:rFonts w:ascii="Calibri" w:eastAsia="Times New Roman" w:hAnsi="Calibri" w:cs="Times New Roman"/>
                <w:bCs/>
                <w:sz w:val="16"/>
                <w:szCs w:val="16"/>
                <w:lang w:val="en"/>
              </w:rPr>
              <w:t xml:space="preserve">6.150 </w:t>
            </w:r>
            <w:r w:rsidRPr="00A13FF5">
              <w:rPr>
                <w:rFonts w:ascii="Calibri" w:eastAsia="Times New Roman" w:hAnsi="Calibri" w:cs="Times New Roman"/>
                <w:color w:val="000000"/>
                <w:sz w:val="16"/>
                <w:szCs w:val="16"/>
                <w:lang w:val="en"/>
              </w:rPr>
              <w:t>€</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7F1D7820"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2896530C"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29FCAABC" w14:textId="77777777" w:rsidR="004D2D21" w:rsidRPr="00BF103C" w:rsidRDefault="004D2D21" w:rsidP="00611B5F">
            <w:pPr>
              <w:spacing w:after="0" w:line="240" w:lineRule="auto"/>
              <w:jc w:val="center"/>
              <w:rPr>
                <w:rFonts w:ascii="Calibri" w:eastAsia="Times New Roman" w:hAnsi="Calibri" w:cs="Times New Roman"/>
                <w:bCs/>
                <w:sz w:val="16"/>
                <w:szCs w:val="16"/>
              </w:rPr>
            </w:pPr>
            <w:r>
              <w:rPr>
                <w:rFonts w:ascii="Calibri" w:eastAsia="Times New Roman" w:hAnsi="Calibri" w:cs="Times New Roman"/>
                <w:color w:val="000000"/>
                <w:sz w:val="16"/>
                <w:szCs w:val="16"/>
                <w:lang w:val="en"/>
              </w:rPr>
              <w:t>€3,000</w:t>
            </w:r>
            <w:r w:rsidRPr="00B43D6A">
              <w:rPr>
                <w:rFonts w:ascii="Calibri" w:eastAsia="Times New Roman" w:hAnsi="Calibri" w:cs="Times New Roman"/>
                <w:sz w:val="16"/>
                <w:szCs w:val="16"/>
                <w:lang w:val="en"/>
              </w:rPr>
              <w:t xml:space="preserve"> provided through the project.</w:t>
            </w:r>
          </w:p>
        </w:tc>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5D2EAAB0"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Donor funds, project "Strengthening capacities for faster accession of Montenegro to the European Union II," UNDP; MFA of the Kingdom of Norway, support </w:t>
            </w:r>
          </w:p>
          <w:p w14:paraId="62570B36" w14:textId="77777777" w:rsidR="004D2D21" w:rsidRPr="00BF103C" w:rsidRDefault="004D2D21" w:rsidP="00611B5F">
            <w:pPr>
              <w:spacing w:after="0" w:line="240" w:lineRule="auto"/>
              <w:jc w:val="center"/>
              <w:rPr>
                <w:rFonts w:ascii="Calibri" w:eastAsia="Times New Roman" w:hAnsi="Calibri" w:cs="Times New Roman"/>
                <w:bCs/>
                <w:sz w:val="16"/>
                <w:szCs w:val="16"/>
              </w:rPr>
            </w:pPr>
            <w:r w:rsidRPr="00792C42">
              <w:rPr>
                <w:rFonts w:ascii="Calibri" w:eastAsia="Times New Roman" w:hAnsi="Calibri" w:cs="Times New Roman"/>
                <w:color w:val="000000"/>
                <w:sz w:val="16"/>
                <w:szCs w:val="16"/>
              </w:rPr>
              <w:t> </w:t>
            </w:r>
          </w:p>
        </w:tc>
        <w:tc>
          <w:tcPr>
            <w:tcW w:w="1350" w:type="dxa"/>
            <w:tcBorders>
              <w:top w:val="nil"/>
              <w:left w:val="nil"/>
              <w:bottom w:val="single" w:sz="4" w:space="0" w:color="auto"/>
              <w:right w:val="single" w:sz="4" w:space="0" w:color="auto"/>
            </w:tcBorders>
            <w:shd w:val="clear" w:color="000000" w:fill="FFFFFF"/>
            <w:vAlign w:val="bottom"/>
            <w:hideMark/>
          </w:tcPr>
          <w:p w14:paraId="4055F853" w14:textId="77777777" w:rsidR="004D2D21" w:rsidRPr="00792C42" w:rsidRDefault="004D2D21" w:rsidP="00611B5F">
            <w:pPr>
              <w:spacing w:after="0" w:line="240" w:lineRule="auto"/>
              <w:rPr>
                <w:rFonts w:ascii="Calibri" w:eastAsia="Times New Roman" w:hAnsi="Calibri" w:cs="Times New Roman"/>
                <w:color w:val="FF0000"/>
                <w:sz w:val="16"/>
                <w:szCs w:val="16"/>
              </w:rPr>
            </w:pPr>
            <w:r w:rsidRPr="00A15AA6">
              <w:rPr>
                <w:rFonts w:ascii="Calibri" w:eastAsia="Times New Roman" w:hAnsi="Calibri" w:cs="Times New Roman"/>
                <w:sz w:val="16"/>
                <w:szCs w:val="16"/>
                <w:lang w:val="en"/>
              </w:rPr>
              <w:t> Engage technical support that would enable the content of this type to be posted on the javenepolitike.me website. Create other animations that are planned, which would vividly explain the stages of creating a strategic document and implementation report, as well as the role of the GSG in their quality control</w:t>
            </w:r>
          </w:p>
        </w:tc>
      </w:tr>
      <w:tr w:rsidR="004D2D21" w14:paraId="3DB17D43" w14:textId="77777777" w:rsidTr="00611B5F">
        <w:trPr>
          <w:trHeight w:val="20"/>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7012842"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5.1.11</w:t>
            </w:r>
          </w:p>
        </w:tc>
        <w:tc>
          <w:tcPr>
            <w:tcW w:w="1622" w:type="dxa"/>
            <w:tcBorders>
              <w:top w:val="nil"/>
              <w:left w:val="nil"/>
              <w:bottom w:val="single" w:sz="4" w:space="0" w:color="auto"/>
              <w:right w:val="single" w:sz="4" w:space="0" w:color="auto"/>
            </w:tcBorders>
            <w:shd w:val="clear" w:color="auto" w:fill="auto"/>
            <w:vAlign w:val="center"/>
            <w:hideMark/>
          </w:tcPr>
          <w:p w14:paraId="42723B2D"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Create a list of standard costs for creating strategies</w:t>
            </w:r>
          </w:p>
        </w:tc>
        <w:tc>
          <w:tcPr>
            <w:tcW w:w="1980" w:type="dxa"/>
            <w:gridSpan w:val="2"/>
            <w:tcBorders>
              <w:top w:val="nil"/>
              <w:left w:val="nil"/>
              <w:bottom w:val="single" w:sz="4" w:space="0" w:color="auto"/>
              <w:right w:val="single" w:sz="4" w:space="0" w:color="auto"/>
            </w:tcBorders>
            <w:shd w:val="clear" w:color="auto" w:fill="auto"/>
            <w:vAlign w:val="center"/>
            <w:hideMark/>
          </w:tcPr>
          <w:p w14:paraId="335506F7"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Prepare a list of standard costs</w:t>
            </w:r>
          </w:p>
        </w:tc>
        <w:tc>
          <w:tcPr>
            <w:tcW w:w="990" w:type="dxa"/>
            <w:tcBorders>
              <w:top w:val="nil"/>
              <w:left w:val="nil"/>
              <w:bottom w:val="single" w:sz="4" w:space="0" w:color="auto"/>
              <w:right w:val="single" w:sz="4" w:space="0" w:color="auto"/>
            </w:tcBorders>
            <w:shd w:val="clear" w:color="auto" w:fill="auto"/>
            <w:vAlign w:val="center"/>
            <w:hideMark/>
          </w:tcPr>
          <w:p w14:paraId="5FF8EE7F"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GSG</w:t>
            </w:r>
          </w:p>
          <w:p w14:paraId="6BE263E3"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MF</w:t>
            </w:r>
          </w:p>
        </w:tc>
        <w:tc>
          <w:tcPr>
            <w:tcW w:w="810" w:type="dxa"/>
            <w:tcBorders>
              <w:top w:val="nil"/>
              <w:left w:val="nil"/>
              <w:bottom w:val="single" w:sz="4" w:space="0" w:color="auto"/>
              <w:right w:val="single" w:sz="4" w:space="0" w:color="auto"/>
            </w:tcBorders>
            <w:shd w:val="clear" w:color="auto" w:fill="auto"/>
            <w:vAlign w:val="center"/>
            <w:hideMark/>
          </w:tcPr>
          <w:p w14:paraId="671EEEED"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nil"/>
              <w:left w:val="nil"/>
              <w:bottom w:val="single" w:sz="4" w:space="0" w:color="auto"/>
              <w:right w:val="nil"/>
            </w:tcBorders>
            <w:shd w:val="clear" w:color="auto" w:fill="auto"/>
            <w:vAlign w:val="center"/>
            <w:hideMark/>
          </w:tcPr>
          <w:p w14:paraId="28C0F6D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Q3 2022</w:t>
            </w:r>
          </w:p>
        </w:tc>
        <w:tc>
          <w:tcPr>
            <w:tcW w:w="1710" w:type="dxa"/>
            <w:tcBorders>
              <w:top w:val="nil"/>
              <w:left w:val="single" w:sz="4" w:space="0" w:color="auto"/>
              <w:bottom w:val="single" w:sz="4" w:space="0" w:color="auto"/>
              <w:right w:val="single" w:sz="4" w:space="0" w:color="auto"/>
            </w:tcBorders>
            <w:shd w:val="clear" w:color="auto" w:fill="FF0000"/>
            <w:vAlign w:val="center"/>
            <w:hideMark/>
          </w:tcPr>
          <w:p w14:paraId="0DCAF399" w14:textId="77777777" w:rsidR="004D2D21" w:rsidRPr="00A15AA6" w:rsidRDefault="004D2D21" w:rsidP="00611B5F">
            <w:pPr>
              <w:spacing w:after="0" w:line="240" w:lineRule="auto"/>
              <w:jc w:val="center"/>
              <w:rPr>
                <w:rFonts w:ascii="Cambria" w:eastAsia="Times New Roman" w:hAnsi="Cambria" w:cs="Times New Roman"/>
                <w:sz w:val="16"/>
                <w:szCs w:val="16"/>
                <w:highlight w:val="red"/>
              </w:rPr>
            </w:pPr>
            <w:r w:rsidRPr="00E571FF">
              <w:rPr>
                <w:rFonts w:ascii="Calibri" w:eastAsia="Times New Roman" w:hAnsi="Calibri" w:cs="Times New Roman"/>
                <w:color w:val="FFFFFF" w:themeColor="background1"/>
                <w:sz w:val="16"/>
                <w:szCs w:val="16"/>
                <w:lang w:val="en"/>
              </w:rPr>
              <w:t xml:space="preserve"> An initial meeting was held with the MoF and HRMA, which joined the process. </w:t>
            </w:r>
          </w:p>
        </w:tc>
        <w:tc>
          <w:tcPr>
            <w:tcW w:w="1350" w:type="dxa"/>
            <w:tcBorders>
              <w:top w:val="single" w:sz="4" w:space="0" w:color="auto"/>
              <w:left w:val="nil"/>
              <w:bottom w:val="single" w:sz="4" w:space="0" w:color="auto"/>
              <w:right w:val="single" w:sz="4" w:space="0" w:color="auto"/>
            </w:tcBorders>
          </w:tcPr>
          <w:p w14:paraId="3DEFE55C" w14:textId="77777777" w:rsidR="004D2D21" w:rsidRPr="00792C42" w:rsidRDefault="004D2D21" w:rsidP="00611B5F">
            <w:pPr>
              <w:spacing w:after="0" w:line="240" w:lineRule="auto"/>
              <w:rPr>
                <w:rFonts w:ascii="Calibri" w:eastAsia="Times New Roman" w:hAnsi="Calibri" w:cs="Times New Roman"/>
                <w:sz w:val="16"/>
                <w:szCs w:val="16"/>
              </w:rPr>
            </w:pPr>
          </w:p>
        </w:tc>
        <w:tc>
          <w:tcPr>
            <w:tcW w:w="1440" w:type="dxa"/>
            <w:tcBorders>
              <w:top w:val="single" w:sz="4" w:space="0" w:color="auto"/>
              <w:left w:val="single" w:sz="4" w:space="0" w:color="auto"/>
              <w:bottom w:val="single" w:sz="4" w:space="0" w:color="auto"/>
              <w:right w:val="single" w:sz="4" w:space="0" w:color="auto"/>
            </w:tcBorders>
            <w:vAlign w:val="center"/>
          </w:tcPr>
          <w:p w14:paraId="373EDDC7" w14:textId="77777777" w:rsidR="004D2D21" w:rsidRPr="00792C42" w:rsidRDefault="004D2D21" w:rsidP="00611B5F">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lang w:val="en"/>
              </w:rPr>
              <w:t xml:space="preserve">2.400 </w:t>
            </w:r>
            <w:r w:rsidRPr="00A13FF5">
              <w:rPr>
                <w:rFonts w:ascii="Calibri" w:eastAsia="Times New Roman" w:hAnsi="Calibri" w:cs="Times New Roman"/>
                <w:color w:val="000000"/>
                <w:sz w:val="16"/>
                <w:szCs w:val="16"/>
                <w:lang w:val="en"/>
              </w:rPr>
              <w:t>€</w:t>
            </w:r>
          </w:p>
        </w:tc>
        <w:tc>
          <w:tcPr>
            <w:tcW w:w="1170" w:type="dxa"/>
            <w:tcBorders>
              <w:top w:val="single" w:sz="4" w:space="0" w:color="auto"/>
              <w:left w:val="single" w:sz="4" w:space="0" w:color="auto"/>
              <w:bottom w:val="single" w:sz="4" w:space="0" w:color="auto"/>
              <w:right w:val="single" w:sz="4" w:space="0" w:color="auto"/>
            </w:tcBorders>
          </w:tcPr>
          <w:p w14:paraId="01CEEF97"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ACA3497" w14:textId="77777777" w:rsidR="004D2D21" w:rsidRPr="00E571FF"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Donor funds, project "Strengthening capacities for faster accession of Montenegro to the European Union II," UNDP; MFA of the Kingdom of Norway, support </w:t>
            </w:r>
          </w:p>
        </w:tc>
        <w:tc>
          <w:tcPr>
            <w:tcW w:w="1350" w:type="dxa"/>
            <w:tcBorders>
              <w:top w:val="nil"/>
              <w:left w:val="nil"/>
              <w:bottom w:val="single" w:sz="4" w:space="0" w:color="auto"/>
              <w:right w:val="single" w:sz="4" w:space="0" w:color="auto"/>
            </w:tcBorders>
            <w:shd w:val="clear" w:color="auto" w:fill="auto"/>
            <w:vAlign w:val="center"/>
            <w:hideMark/>
          </w:tcPr>
          <w:p w14:paraId="3A5082AA"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A15AA6">
              <w:rPr>
                <w:rFonts w:ascii="Calibri" w:eastAsia="Times New Roman" w:hAnsi="Calibri" w:cs="Times New Roman"/>
                <w:sz w:val="16"/>
                <w:szCs w:val="16"/>
                <w:lang w:val="en"/>
              </w:rPr>
              <w:t xml:space="preserve">The activity is within the primary competence of the Ministry of Finance. The Ministry of Finance should determine the legal basis for creating </w:t>
            </w:r>
            <w:r w:rsidRPr="00E571FF">
              <w:rPr>
                <w:rFonts w:ascii="Calibri" w:eastAsia="Times New Roman" w:hAnsi="Calibri" w:cs="Times New Roman"/>
                <w:color w:val="FFFFFF" w:themeColor="background1"/>
                <w:sz w:val="16"/>
                <w:szCs w:val="16"/>
                <w:lang w:val="en"/>
              </w:rPr>
              <w:t>the list.</w:t>
            </w:r>
          </w:p>
        </w:tc>
      </w:tr>
      <w:tr w:rsidR="004D2D21" w14:paraId="33EBFCAC"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5D1F5472"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5.1.12</w:t>
            </w:r>
          </w:p>
        </w:tc>
        <w:tc>
          <w:tcPr>
            <w:tcW w:w="1622" w:type="dxa"/>
            <w:tcBorders>
              <w:top w:val="nil"/>
              <w:left w:val="nil"/>
              <w:bottom w:val="single" w:sz="4" w:space="0" w:color="auto"/>
              <w:right w:val="single" w:sz="4" w:space="0" w:color="auto"/>
            </w:tcBorders>
            <w:shd w:val="clear" w:color="000000" w:fill="FFFFFF"/>
            <w:vAlign w:val="center"/>
            <w:hideMark/>
          </w:tcPr>
          <w:p w14:paraId="15F782D7"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Define a list of national indicators of success by policy sector that are regularly produced and monitored</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53633B62"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List of national success indicators defined, linked with IPA</w:t>
            </w:r>
          </w:p>
          <w:p w14:paraId="20EA112B"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Number of success indicators that are regularly produced and monitored</w:t>
            </w:r>
          </w:p>
          <w:p w14:paraId="4EA16E0B"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Number of success indicators that are aligned with IPA indicators</w:t>
            </w:r>
          </w:p>
        </w:tc>
        <w:tc>
          <w:tcPr>
            <w:tcW w:w="990" w:type="dxa"/>
            <w:tcBorders>
              <w:top w:val="nil"/>
              <w:left w:val="nil"/>
              <w:bottom w:val="single" w:sz="4" w:space="0" w:color="auto"/>
              <w:right w:val="single" w:sz="4" w:space="0" w:color="auto"/>
            </w:tcBorders>
            <w:shd w:val="clear" w:color="000000" w:fill="FFFFFF"/>
            <w:vAlign w:val="center"/>
            <w:hideMark/>
          </w:tcPr>
          <w:p w14:paraId="22078A84"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GSG</w:t>
            </w:r>
          </w:p>
          <w:p w14:paraId="1659C0B9"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MF</w:t>
            </w:r>
          </w:p>
          <w:p w14:paraId="0C4339B9"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KEI</w:t>
            </w:r>
          </w:p>
          <w:p w14:paraId="0A0A30BF"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MONSTAT</w:t>
            </w:r>
          </w:p>
        </w:tc>
        <w:tc>
          <w:tcPr>
            <w:tcW w:w="810" w:type="dxa"/>
            <w:tcBorders>
              <w:top w:val="nil"/>
              <w:left w:val="nil"/>
              <w:bottom w:val="single" w:sz="4" w:space="0" w:color="auto"/>
              <w:right w:val="single" w:sz="4" w:space="0" w:color="auto"/>
            </w:tcBorders>
            <w:shd w:val="clear" w:color="000000" w:fill="FFFFFF"/>
            <w:vAlign w:val="center"/>
            <w:hideMark/>
          </w:tcPr>
          <w:p w14:paraId="43FCCE40"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nil"/>
              <w:left w:val="nil"/>
              <w:bottom w:val="single" w:sz="4" w:space="0" w:color="auto"/>
              <w:right w:val="nil"/>
            </w:tcBorders>
            <w:shd w:val="clear" w:color="000000" w:fill="FFFFFF"/>
            <w:vAlign w:val="center"/>
            <w:hideMark/>
          </w:tcPr>
          <w:p w14:paraId="5481564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2022</w:t>
            </w:r>
          </w:p>
        </w:tc>
        <w:tc>
          <w:tcPr>
            <w:tcW w:w="1710" w:type="dxa"/>
            <w:tcBorders>
              <w:top w:val="nil"/>
              <w:left w:val="single" w:sz="4" w:space="0" w:color="auto"/>
              <w:bottom w:val="single" w:sz="4" w:space="0" w:color="auto"/>
              <w:right w:val="single" w:sz="4" w:space="0" w:color="auto"/>
            </w:tcBorders>
            <w:shd w:val="clear" w:color="000000" w:fill="FF0000"/>
            <w:vAlign w:val="center"/>
            <w:hideMark/>
          </w:tcPr>
          <w:p w14:paraId="00D894C7" w14:textId="77777777" w:rsidR="004D2D21" w:rsidRPr="00792C42" w:rsidRDefault="004D2D21" w:rsidP="00611B5F">
            <w:pPr>
              <w:spacing w:after="0" w:line="240" w:lineRule="auto"/>
              <w:jc w:val="center"/>
              <w:rPr>
                <w:rFonts w:ascii="Cambria" w:eastAsia="Times New Roman" w:hAnsi="Cambria" w:cs="Times New Roman"/>
                <w:color w:val="000000"/>
                <w:sz w:val="16"/>
                <w:szCs w:val="16"/>
              </w:rPr>
            </w:pPr>
            <w:r w:rsidRPr="00792C42">
              <w:rPr>
                <w:rFonts w:ascii="Cambria" w:eastAsia="Times New Roman" w:hAnsi="Cambria"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0FD050BE" w14:textId="77777777" w:rsidR="004D2D21" w:rsidRDefault="004D2D21" w:rsidP="00611B5F">
            <w:pPr>
              <w:spacing w:after="0" w:line="240" w:lineRule="auto"/>
              <w:jc w:val="center"/>
              <w:rPr>
                <w:rFonts w:ascii="Calibri" w:eastAsia="Times New Roman" w:hAnsi="Calibri" w:cs="Times New Roman"/>
                <w:sz w:val="16"/>
                <w:szCs w:val="16"/>
              </w:rPr>
            </w:pPr>
          </w:p>
          <w:p w14:paraId="45B63036" w14:textId="77777777" w:rsidR="004D2D21" w:rsidRDefault="004D2D21" w:rsidP="00611B5F">
            <w:pPr>
              <w:spacing w:after="0" w:line="240" w:lineRule="auto"/>
              <w:jc w:val="center"/>
              <w:rPr>
                <w:rFonts w:ascii="Calibri" w:eastAsia="Times New Roman" w:hAnsi="Calibri" w:cs="Times New Roman"/>
                <w:sz w:val="16"/>
                <w:szCs w:val="16"/>
              </w:rPr>
            </w:pPr>
          </w:p>
          <w:p w14:paraId="79646CE1" w14:textId="77777777" w:rsidR="004D2D21" w:rsidRDefault="004D2D21" w:rsidP="00611B5F">
            <w:pPr>
              <w:spacing w:after="0" w:line="240" w:lineRule="auto"/>
              <w:jc w:val="center"/>
              <w:rPr>
                <w:rFonts w:ascii="Calibri" w:eastAsia="Times New Roman" w:hAnsi="Calibri" w:cs="Times New Roman"/>
                <w:sz w:val="16"/>
                <w:szCs w:val="16"/>
              </w:rPr>
            </w:pPr>
          </w:p>
          <w:p w14:paraId="1CB1F37E" w14:textId="77777777" w:rsidR="004D2D21" w:rsidRDefault="004D2D21" w:rsidP="00611B5F">
            <w:pPr>
              <w:spacing w:after="0" w:line="240" w:lineRule="auto"/>
              <w:jc w:val="center"/>
              <w:rPr>
                <w:rFonts w:ascii="Calibri" w:eastAsia="Times New Roman" w:hAnsi="Calibri" w:cs="Times New Roman"/>
                <w:sz w:val="16"/>
                <w:szCs w:val="16"/>
              </w:rPr>
            </w:pPr>
          </w:p>
          <w:p w14:paraId="71D6F712" w14:textId="77777777" w:rsidR="004D2D21" w:rsidRDefault="004D2D21" w:rsidP="00611B5F">
            <w:pPr>
              <w:spacing w:after="0" w:line="240" w:lineRule="auto"/>
              <w:jc w:val="center"/>
              <w:rPr>
                <w:rFonts w:ascii="Calibri" w:eastAsia="Times New Roman" w:hAnsi="Calibri" w:cs="Times New Roman"/>
                <w:sz w:val="16"/>
                <w:szCs w:val="16"/>
              </w:rPr>
            </w:pPr>
          </w:p>
          <w:p w14:paraId="5ED1669F" w14:textId="77777777" w:rsidR="004D2D21" w:rsidRDefault="004D2D21" w:rsidP="00611B5F">
            <w:pPr>
              <w:spacing w:after="0" w:line="240" w:lineRule="auto"/>
              <w:jc w:val="center"/>
              <w:rPr>
                <w:rFonts w:ascii="Calibri" w:eastAsia="Times New Roman" w:hAnsi="Calibri" w:cs="Times New Roman"/>
                <w:sz w:val="16"/>
                <w:szCs w:val="16"/>
              </w:rPr>
            </w:pPr>
          </w:p>
          <w:p w14:paraId="225ACFFC" w14:textId="77777777" w:rsidR="004D2D21" w:rsidRDefault="004D2D21" w:rsidP="00611B5F">
            <w:pPr>
              <w:spacing w:after="0" w:line="240" w:lineRule="auto"/>
              <w:jc w:val="center"/>
              <w:rPr>
                <w:rFonts w:ascii="Calibri" w:eastAsia="Times New Roman" w:hAnsi="Calibri" w:cs="Times New Roman"/>
                <w:sz w:val="16"/>
                <w:szCs w:val="16"/>
              </w:rPr>
            </w:pPr>
          </w:p>
          <w:p w14:paraId="10E9B172" w14:textId="77777777" w:rsidR="004D2D21" w:rsidRDefault="004D2D21" w:rsidP="00611B5F">
            <w:pPr>
              <w:spacing w:after="0" w:line="240" w:lineRule="auto"/>
              <w:jc w:val="center"/>
              <w:rPr>
                <w:rFonts w:ascii="Calibri" w:eastAsia="Times New Roman" w:hAnsi="Calibri" w:cs="Times New Roman"/>
                <w:sz w:val="16"/>
                <w:szCs w:val="16"/>
              </w:rPr>
            </w:pPr>
          </w:p>
          <w:p w14:paraId="70490D0C" w14:textId="77777777" w:rsidR="004D2D21" w:rsidRDefault="004D2D21" w:rsidP="00611B5F">
            <w:pPr>
              <w:spacing w:after="0" w:line="240" w:lineRule="auto"/>
              <w:jc w:val="center"/>
              <w:rPr>
                <w:rFonts w:ascii="Calibri" w:eastAsia="Times New Roman" w:hAnsi="Calibri" w:cs="Times New Roman"/>
                <w:sz w:val="16"/>
                <w:szCs w:val="16"/>
              </w:rPr>
            </w:pPr>
          </w:p>
          <w:p w14:paraId="3D866CC3" w14:textId="77777777" w:rsidR="004D2D21" w:rsidRPr="00792C42" w:rsidRDefault="004D2D21" w:rsidP="00611B5F">
            <w:pPr>
              <w:spacing w:after="0" w:line="240" w:lineRule="auto"/>
              <w:jc w:val="center"/>
              <w:rPr>
                <w:rFonts w:ascii="Calibri" w:eastAsia="Times New Roman" w:hAnsi="Calibri" w:cs="Times New Roman"/>
                <w:sz w:val="16"/>
                <w:szCs w:val="16"/>
              </w:rPr>
            </w:pPr>
            <w:r w:rsidRPr="00792C42">
              <w:rPr>
                <w:rFonts w:ascii="Calibri" w:eastAsia="Times New Roman" w:hAnsi="Calibri" w:cs="Times New Roman"/>
                <w:sz w:val="16"/>
                <w:szCs w:val="16"/>
                <w:lang w:val="en"/>
              </w:rPr>
              <w:t xml:space="preserve">IV Q 2023                           </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14:paraId="690741CA" w14:textId="77777777" w:rsidR="004D2D21" w:rsidRPr="00792C42" w:rsidRDefault="004D2D21" w:rsidP="00611B5F">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lang w:val="en"/>
              </w:rPr>
              <w:t xml:space="preserve">1.000 </w:t>
            </w:r>
            <w:r w:rsidRPr="00A13FF5">
              <w:rPr>
                <w:rFonts w:ascii="Calibri" w:eastAsia="Times New Roman" w:hAnsi="Calibri" w:cs="Times New Roman"/>
                <w:color w:val="000000"/>
                <w:sz w:val="16"/>
                <w:szCs w:val="16"/>
                <w:lang w:val="en"/>
              </w:rPr>
              <w:t>€</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5673D120" w14:textId="77777777" w:rsidR="004D2D21" w:rsidRDefault="004D2D21" w:rsidP="00611B5F">
            <w:pPr>
              <w:spacing w:after="0" w:line="240" w:lineRule="auto"/>
              <w:jc w:val="center"/>
              <w:rPr>
                <w:rFonts w:ascii="Calibri" w:eastAsia="Times New Roman" w:hAnsi="Calibri" w:cs="Times New Roman"/>
                <w:sz w:val="16"/>
                <w:szCs w:val="16"/>
              </w:rPr>
            </w:pPr>
          </w:p>
          <w:p w14:paraId="342AA44C" w14:textId="77777777" w:rsidR="004D2D21" w:rsidRDefault="004D2D21" w:rsidP="00611B5F">
            <w:pPr>
              <w:spacing w:after="0" w:line="240" w:lineRule="auto"/>
              <w:jc w:val="center"/>
              <w:rPr>
                <w:rFonts w:ascii="Calibri" w:eastAsia="Times New Roman" w:hAnsi="Calibri" w:cs="Times New Roman"/>
                <w:sz w:val="16"/>
                <w:szCs w:val="16"/>
              </w:rPr>
            </w:pPr>
          </w:p>
          <w:p w14:paraId="62EDD21F" w14:textId="77777777" w:rsidR="004D2D21" w:rsidRPr="00792C42" w:rsidRDefault="004D2D21" w:rsidP="00611B5F">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lang w:val="en"/>
              </w:rPr>
              <w:t>There was no cost</w:t>
            </w:r>
          </w:p>
        </w:tc>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58A2D949" w14:textId="77777777" w:rsidR="004D2D21" w:rsidRPr="00792C42" w:rsidRDefault="004D2D21" w:rsidP="00611B5F">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lang w:val="en"/>
              </w:rPr>
              <w:t>Budget of Montenegro</w:t>
            </w:r>
          </w:p>
        </w:tc>
        <w:tc>
          <w:tcPr>
            <w:tcW w:w="1350" w:type="dxa"/>
            <w:tcBorders>
              <w:top w:val="nil"/>
              <w:left w:val="nil"/>
              <w:bottom w:val="single" w:sz="4" w:space="0" w:color="auto"/>
              <w:right w:val="single" w:sz="4" w:space="0" w:color="auto"/>
            </w:tcBorders>
            <w:shd w:val="clear" w:color="000000" w:fill="FFFFFF"/>
            <w:vAlign w:val="center"/>
            <w:hideMark/>
          </w:tcPr>
          <w:p w14:paraId="7A76A02E"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sz w:val="16"/>
                <w:szCs w:val="16"/>
                <w:lang w:val="en"/>
              </w:rPr>
              <w:t>Implementation of the activity failed due to reduced staff in the Sector for Strategic Planning and Policy Coordination of the Government - GSG, which was left without 5 local consultants until June 2022.</w:t>
            </w:r>
            <w:r w:rsidRPr="00792C42">
              <w:rPr>
                <w:rFonts w:ascii="Calibri" w:eastAsia="Times New Roman" w:hAnsi="Calibri" w:cs="Times New Roman"/>
                <w:color w:val="000000"/>
                <w:sz w:val="16"/>
                <w:szCs w:val="16"/>
                <w:lang w:val="en"/>
              </w:rPr>
              <w:t xml:space="preserve"> In consultation with NIPAC, determine the possibility of realizing this activity by the end of 2023.</w:t>
            </w:r>
          </w:p>
        </w:tc>
      </w:tr>
      <w:tr w:rsidR="004D2D21" w14:paraId="6F0E1FE8"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7F4924FA"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5.1.13</w:t>
            </w:r>
          </w:p>
        </w:tc>
        <w:tc>
          <w:tcPr>
            <w:tcW w:w="1622" w:type="dxa"/>
            <w:tcBorders>
              <w:top w:val="nil"/>
              <w:left w:val="nil"/>
              <w:bottom w:val="single" w:sz="4" w:space="0" w:color="auto"/>
              <w:right w:val="single" w:sz="4" w:space="0" w:color="auto"/>
            </w:tcBorders>
            <w:shd w:val="clear" w:color="000000" w:fill="FFFFFF"/>
            <w:vAlign w:val="center"/>
            <w:hideMark/>
          </w:tcPr>
          <w:p w14:paraId="341C8A80"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Develop a methodology for integrated strategic planning</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45FA17C2"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Methodology for integrated strategic planning developed, and links policy and budget planning processes</w:t>
            </w:r>
          </w:p>
        </w:tc>
        <w:tc>
          <w:tcPr>
            <w:tcW w:w="990" w:type="dxa"/>
            <w:tcBorders>
              <w:top w:val="nil"/>
              <w:left w:val="nil"/>
              <w:bottom w:val="single" w:sz="4" w:space="0" w:color="auto"/>
              <w:right w:val="single" w:sz="4" w:space="0" w:color="auto"/>
            </w:tcBorders>
            <w:shd w:val="clear" w:color="000000" w:fill="FFFFFF"/>
            <w:vAlign w:val="center"/>
            <w:hideMark/>
          </w:tcPr>
          <w:p w14:paraId="266E3D5A"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GSG</w:t>
            </w:r>
          </w:p>
          <w:p w14:paraId="6E34714C"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MF</w:t>
            </w:r>
          </w:p>
          <w:p w14:paraId="6CEB5503"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MPA</w:t>
            </w:r>
          </w:p>
          <w:p w14:paraId="1B293D38"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KEI</w:t>
            </w:r>
          </w:p>
          <w:p w14:paraId="181E3AD4"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SIGMA</w:t>
            </w:r>
          </w:p>
        </w:tc>
        <w:tc>
          <w:tcPr>
            <w:tcW w:w="810" w:type="dxa"/>
            <w:tcBorders>
              <w:top w:val="nil"/>
              <w:left w:val="nil"/>
              <w:bottom w:val="single" w:sz="4" w:space="0" w:color="auto"/>
              <w:right w:val="single" w:sz="4" w:space="0" w:color="auto"/>
            </w:tcBorders>
            <w:shd w:val="clear" w:color="000000" w:fill="FFFFFF"/>
            <w:vAlign w:val="center"/>
            <w:hideMark/>
          </w:tcPr>
          <w:p w14:paraId="5AC3944E"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nil"/>
              <w:left w:val="nil"/>
              <w:bottom w:val="single" w:sz="4" w:space="0" w:color="auto"/>
              <w:right w:val="nil"/>
            </w:tcBorders>
            <w:shd w:val="clear" w:color="000000" w:fill="FFFFFF"/>
            <w:vAlign w:val="center"/>
            <w:hideMark/>
          </w:tcPr>
          <w:p w14:paraId="1C1D648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710" w:type="dxa"/>
            <w:tcBorders>
              <w:top w:val="nil"/>
              <w:left w:val="single" w:sz="4" w:space="0" w:color="auto"/>
              <w:bottom w:val="single" w:sz="4" w:space="0" w:color="auto"/>
              <w:right w:val="single" w:sz="4" w:space="0" w:color="auto"/>
            </w:tcBorders>
            <w:shd w:val="clear" w:color="000000" w:fill="FFFF00"/>
            <w:vAlign w:val="center"/>
            <w:hideMark/>
          </w:tcPr>
          <w:p w14:paraId="2EA57F7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1E186AA0"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29BF46E8" w14:textId="77777777" w:rsidR="004D2D21" w:rsidRDefault="004D2D21" w:rsidP="00611B5F">
            <w:pPr>
              <w:spacing w:after="0" w:line="240" w:lineRule="auto"/>
              <w:jc w:val="center"/>
              <w:rPr>
                <w:rFonts w:ascii="Calibri" w:eastAsia="Times New Roman" w:hAnsi="Calibri" w:cs="Times New Roman"/>
                <w:sz w:val="16"/>
                <w:szCs w:val="16"/>
              </w:rPr>
            </w:pPr>
          </w:p>
          <w:p w14:paraId="2A0FF066" w14:textId="77777777" w:rsidR="004D2D21" w:rsidRDefault="004D2D21" w:rsidP="00611B5F">
            <w:pPr>
              <w:spacing w:after="0" w:line="240" w:lineRule="auto"/>
              <w:jc w:val="center"/>
              <w:rPr>
                <w:rFonts w:ascii="Calibri" w:eastAsia="Times New Roman" w:hAnsi="Calibri" w:cs="Times New Roman"/>
                <w:sz w:val="16"/>
                <w:szCs w:val="16"/>
              </w:rPr>
            </w:pPr>
          </w:p>
          <w:p w14:paraId="408642C9" w14:textId="77777777" w:rsidR="004D2D21" w:rsidRDefault="004D2D21" w:rsidP="00611B5F">
            <w:pPr>
              <w:spacing w:after="0" w:line="240" w:lineRule="auto"/>
              <w:jc w:val="center"/>
              <w:rPr>
                <w:rFonts w:ascii="Calibri" w:eastAsia="Times New Roman" w:hAnsi="Calibri" w:cs="Times New Roman"/>
                <w:sz w:val="16"/>
                <w:szCs w:val="16"/>
              </w:rPr>
            </w:pPr>
          </w:p>
          <w:p w14:paraId="79BCE8AA" w14:textId="77777777" w:rsidR="004D2D21" w:rsidRPr="00792C42" w:rsidRDefault="004D2D21" w:rsidP="00611B5F">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lang w:val="en"/>
              </w:rPr>
              <w:t xml:space="preserve">12.500 </w:t>
            </w:r>
            <w:r w:rsidRPr="00A13FF5">
              <w:rPr>
                <w:rFonts w:ascii="Calibri" w:eastAsia="Times New Roman" w:hAnsi="Calibri" w:cs="Times New Roman"/>
                <w:color w:val="000000"/>
                <w:sz w:val="16"/>
                <w:szCs w:val="16"/>
                <w:lang w:val="en"/>
              </w:rPr>
              <w:t>€</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5F36C52E" w14:textId="77777777" w:rsidR="004D2D21" w:rsidRDefault="004D2D21" w:rsidP="00611B5F">
            <w:pPr>
              <w:spacing w:after="0" w:line="240" w:lineRule="auto"/>
              <w:jc w:val="center"/>
              <w:rPr>
                <w:rFonts w:ascii="Calibri" w:eastAsia="Times New Roman" w:hAnsi="Calibri" w:cs="Times New Roman"/>
                <w:sz w:val="16"/>
                <w:szCs w:val="16"/>
              </w:rPr>
            </w:pPr>
          </w:p>
          <w:p w14:paraId="5337667A" w14:textId="77777777" w:rsidR="004D2D21" w:rsidRDefault="004D2D21" w:rsidP="00611B5F">
            <w:pPr>
              <w:spacing w:after="0" w:line="240" w:lineRule="auto"/>
              <w:jc w:val="center"/>
              <w:rPr>
                <w:rFonts w:ascii="Calibri" w:eastAsia="Times New Roman" w:hAnsi="Calibri" w:cs="Times New Roman"/>
                <w:sz w:val="16"/>
                <w:szCs w:val="16"/>
              </w:rPr>
            </w:pPr>
          </w:p>
          <w:p w14:paraId="0F633E53" w14:textId="77777777" w:rsidR="004D2D21" w:rsidRPr="00792C42" w:rsidRDefault="004D2D21" w:rsidP="00611B5F">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lang w:val="en"/>
              </w:rPr>
              <w:t>The funds were provided through a project financed by the former EU called "Improving Strategic Planning and Policy Coordination and Public Administration."</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6D5AAE1F"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Donor funds, EU support</w:t>
            </w:r>
          </w:p>
          <w:p w14:paraId="4AD6CF66" w14:textId="77777777" w:rsidR="004D2D21" w:rsidRPr="00792C42" w:rsidRDefault="004D2D21" w:rsidP="00611B5F">
            <w:pPr>
              <w:spacing w:after="0" w:line="240" w:lineRule="auto"/>
              <w:jc w:val="center"/>
              <w:rPr>
                <w:rFonts w:ascii="Calibri" w:eastAsia="Times New Roman" w:hAnsi="Calibri" w:cs="Times New Roman"/>
                <w:sz w:val="16"/>
                <w:szCs w:val="16"/>
              </w:rPr>
            </w:pPr>
            <w:r w:rsidRPr="00792C42">
              <w:rPr>
                <w:rFonts w:ascii="Calibri" w:eastAsia="Times New Roman" w:hAnsi="Calibri" w:cs="Times New Roman"/>
                <w:sz w:val="16"/>
                <w:szCs w:val="16"/>
              </w:rPr>
              <w:t> </w:t>
            </w:r>
          </w:p>
        </w:tc>
        <w:tc>
          <w:tcPr>
            <w:tcW w:w="1350" w:type="dxa"/>
            <w:tcBorders>
              <w:top w:val="nil"/>
              <w:left w:val="nil"/>
              <w:bottom w:val="single" w:sz="4" w:space="0" w:color="auto"/>
              <w:right w:val="single" w:sz="4" w:space="0" w:color="auto"/>
            </w:tcBorders>
            <w:shd w:val="clear" w:color="000000" w:fill="FFFFFF"/>
            <w:vAlign w:val="center"/>
            <w:hideMark/>
          </w:tcPr>
          <w:p w14:paraId="2DDF6ABA"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Acquaint the decision-makers with the Methodology and determine the practicality of its application in the following period.</w:t>
            </w:r>
          </w:p>
        </w:tc>
      </w:tr>
      <w:tr w:rsidR="004D2D21" w14:paraId="7EE92698"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BEB0C48"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5.1.14</w:t>
            </w:r>
          </w:p>
        </w:tc>
        <w:tc>
          <w:tcPr>
            <w:tcW w:w="1622" w:type="dxa"/>
            <w:tcBorders>
              <w:top w:val="nil"/>
              <w:left w:val="nil"/>
              <w:bottom w:val="single" w:sz="4" w:space="0" w:color="auto"/>
              <w:right w:val="single" w:sz="4" w:space="0" w:color="auto"/>
            </w:tcBorders>
            <w:shd w:val="clear" w:color="000000" w:fill="FFFFFF"/>
            <w:vAlign w:val="center"/>
            <w:hideMark/>
          </w:tcPr>
          <w:p w14:paraId="5342E984"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Improve the Methodology of policy planning, drafting, and monitor the implementation of strategic documents in the area of resource development </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4905521B"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Methodology improved in the impact of strategic documents on gender equality</w:t>
            </w:r>
          </w:p>
        </w:tc>
        <w:tc>
          <w:tcPr>
            <w:tcW w:w="990" w:type="dxa"/>
            <w:tcBorders>
              <w:top w:val="nil"/>
              <w:left w:val="nil"/>
              <w:bottom w:val="single" w:sz="4" w:space="0" w:color="auto"/>
              <w:right w:val="single" w:sz="4" w:space="0" w:color="auto"/>
            </w:tcBorders>
            <w:shd w:val="clear" w:color="000000" w:fill="FFFFFF"/>
            <w:vAlign w:val="center"/>
            <w:hideMark/>
          </w:tcPr>
          <w:p w14:paraId="6C2BB7E3"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GSG</w:t>
            </w:r>
          </w:p>
        </w:tc>
        <w:tc>
          <w:tcPr>
            <w:tcW w:w="810" w:type="dxa"/>
            <w:tcBorders>
              <w:top w:val="nil"/>
              <w:left w:val="nil"/>
              <w:bottom w:val="single" w:sz="4" w:space="0" w:color="auto"/>
              <w:right w:val="single" w:sz="4" w:space="0" w:color="auto"/>
            </w:tcBorders>
            <w:shd w:val="clear" w:color="000000" w:fill="FFFFFF"/>
            <w:vAlign w:val="center"/>
            <w:hideMark/>
          </w:tcPr>
          <w:p w14:paraId="643A76C0"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Q3 2022</w:t>
            </w:r>
          </w:p>
        </w:tc>
        <w:tc>
          <w:tcPr>
            <w:tcW w:w="990" w:type="dxa"/>
            <w:tcBorders>
              <w:top w:val="nil"/>
              <w:left w:val="nil"/>
              <w:bottom w:val="single" w:sz="4" w:space="0" w:color="auto"/>
              <w:right w:val="nil"/>
            </w:tcBorders>
            <w:shd w:val="clear" w:color="000000" w:fill="FFFFFF"/>
            <w:vAlign w:val="center"/>
            <w:hideMark/>
          </w:tcPr>
          <w:p w14:paraId="31EA842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III Q 2023</w:t>
            </w:r>
          </w:p>
        </w:tc>
        <w:tc>
          <w:tcPr>
            <w:tcW w:w="1710" w:type="dxa"/>
            <w:tcBorders>
              <w:top w:val="nil"/>
              <w:left w:val="single" w:sz="4" w:space="0" w:color="auto"/>
              <w:bottom w:val="single" w:sz="4" w:space="0" w:color="auto"/>
              <w:right w:val="single" w:sz="4" w:space="0" w:color="auto"/>
            </w:tcBorders>
            <w:shd w:val="clear" w:color="000000" w:fill="009900"/>
            <w:vAlign w:val="center"/>
            <w:hideMark/>
          </w:tcPr>
          <w:p w14:paraId="0CDDD02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348709D0" w14:textId="77777777" w:rsidR="004D2D21" w:rsidRPr="00792C42" w:rsidRDefault="004D2D21" w:rsidP="00611B5F">
            <w:pPr>
              <w:spacing w:after="0" w:line="240" w:lineRule="auto"/>
              <w:jc w:val="center"/>
              <w:rPr>
                <w:rFonts w:ascii="Calibri" w:eastAsia="Times New Roman" w:hAnsi="Calibri" w:cs="Times New Roman"/>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14:paraId="3B903965" w14:textId="77777777" w:rsidR="004D2D21" w:rsidRPr="00792C42" w:rsidRDefault="004D2D21" w:rsidP="00611B5F">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lang w:val="en"/>
              </w:rPr>
              <w:t xml:space="preserve">7. 500 </w:t>
            </w:r>
            <w:r w:rsidRPr="00A13FF5">
              <w:rPr>
                <w:rFonts w:ascii="Calibri" w:eastAsia="Times New Roman" w:hAnsi="Calibri" w:cs="Times New Roman"/>
                <w:color w:val="000000"/>
                <w:sz w:val="16"/>
                <w:szCs w:val="16"/>
                <w:lang w:val="en"/>
              </w:rPr>
              <w:t>€</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26F6A073" w14:textId="77777777" w:rsidR="004D2D21" w:rsidRPr="00792C42" w:rsidRDefault="004D2D21" w:rsidP="00611B5F">
            <w:pPr>
              <w:spacing w:after="0" w:line="240" w:lineRule="auto"/>
              <w:jc w:val="center"/>
              <w:rPr>
                <w:rFonts w:ascii="Calibri" w:eastAsia="Times New Roman" w:hAnsi="Calibri" w:cs="Times New Roman"/>
                <w:sz w:val="16"/>
                <w:szCs w:val="16"/>
              </w:rPr>
            </w:pPr>
            <w:r w:rsidRPr="00A13FF5">
              <w:rPr>
                <w:rFonts w:ascii="Calibri" w:eastAsia="Times New Roman" w:hAnsi="Calibri" w:cs="Times New Roman"/>
                <w:color w:val="000000"/>
                <w:sz w:val="16"/>
                <w:szCs w:val="16"/>
                <w:lang w:val="en"/>
              </w:rPr>
              <w:t>€</w:t>
            </w:r>
            <w:r w:rsidRPr="00A15AA6">
              <w:rPr>
                <w:rFonts w:ascii="Calibri" w:eastAsia="Times New Roman" w:hAnsi="Calibri" w:cs="Times New Roman"/>
                <w:sz w:val="16"/>
                <w:szCs w:val="16"/>
                <w:lang w:val="en"/>
              </w:rPr>
              <w:t xml:space="preserve"> 7,310 for the improvement of the Methodology and </w:t>
            </w:r>
            <w:r w:rsidRPr="00A13FF5">
              <w:rPr>
                <w:rFonts w:ascii="Calibri" w:eastAsia="Times New Roman" w:hAnsi="Calibri" w:cs="Times New Roman"/>
                <w:color w:val="000000"/>
                <w:sz w:val="16"/>
                <w:szCs w:val="16"/>
                <w:lang w:val="en"/>
              </w:rPr>
              <w:t>€</w:t>
            </w:r>
            <w:r w:rsidRPr="00A15AA6">
              <w:rPr>
                <w:rFonts w:ascii="Calibri" w:eastAsia="Times New Roman" w:hAnsi="Calibri" w:cs="Times New Roman"/>
                <w:sz w:val="16"/>
                <w:szCs w:val="16"/>
                <w:lang w:val="en"/>
              </w:rPr>
              <w:t xml:space="preserve"> 1,152.00 for the training of the officers of the Department for Policy Coordination of the GSG (NB training is not an activity planned in the Action Plan) - OSCE funds</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5E761D90"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Donor funds, UNDP support</w:t>
            </w:r>
          </w:p>
          <w:p w14:paraId="74590995" w14:textId="77777777" w:rsidR="004D2D21" w:rsidRPr="00792C42" w:rsidRDefault="004D2D21" w:rsidP="00611B5F">
            <w:pPr>
              <w:spacing w:after="0" w:line="240" w:lineRule="auto"/>
              <w:jc w:val="center"/>
              <w:rPr>
                <w:rFonts w:ascii="Calibri" w:eastAsia="Times New Roman" w:hAnsi="Calibri" w:cs="Times New Roman"/>
                <w:sz w:val="16"/>
                <w:szCs w:val="16"/>
              </w:rPr>
            </w:pPr>
            <w:r w:rsidRPr="00792C42">
              <w:rPr>
                <w:rFonts w:ascii="Calibri" w:eastAsia="Times New Roman" w:hAnsi="Calibri" w:cs="Times New Roman"/>
                <w:sz w:val="16"/>
                <w:szCs w:val="16"/>
              </w:rPr>
              <w:t>  </w:t>
            </w:r>
          </w:p>
        </w:tc>
        <w:tc>
          <w:tcPr>
            <w:tcW w:w="1350" w:type="dxa"/>
            <w:tcBorders>
              <w:top w:val="nil"/>
              <w:left w:val="nil"/>
              <w:bottom w:val="single" w:sz="4" w:space="0" w:color="auto"/>
              <w:right w:val="single" w:sz="4" w:space="0" w:color="auto"/>
            </w:tcBorders>
            <w:shd w:val="clear" w:color="000000" w:fill="FFFFFF"/>
            <w:vAlign w:val="center"/>
            <w:hideMark/>
          </w:tcPr>
          <w:p w14:paraId="16D18507"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Start applying the innovative Methodology and opinion forms by Q2 2023.</w:t>
            </w:r>
          </w:p>
        </w:tc>
      </w:tr>
      <w:tr w:rsidR="004D2D21" w14:paraId="4C7AE7CB"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517A993E"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5.1.17</w:t>
            </w:r>
          </w:p>
        </w:tc>
        <w:tc>
          <w:tcPr>
            <w:tcW w:w="1622" w:type="dxa"/>
            <w:tcBorders>
              <w:top w:val="nil"/>
              <w:left w:val="nil"/>
              <w:bottom w:val="single" w:sz="4" w:space="0" w:color="auto"/>
              <w:right w:val="single" w:sz="4" w:space="0" w:color="auto"/>
            </w:tcBorders>
            <w:shd w:val="clear" w:color="000000" w:fill="FFFFFF"/>
            <w:vAlign w:val="center"/>
            <w:hideMark/>
          </w:tcPr>
          <w:p w14:paraId="6755BB4F"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Conducting trainings for officials working on the preparation of laws and strategies on the standards of conducting public consultations in the process of preparing laws and strategies</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5EFFB318"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Minimum of 80 employees trained</w:t>
            </w:r>
          </w:p>
        </w:tc>
        <w:tc>
          <w:tcPr>
            <w:tcW w:w="990" w:type="dxa"/>
            <w:tcBorders>
              <w:top w:val="nil"/>
              <w:left w:val="nil"/>
              <w:bottom w:val="single" w:sz="4" w:space="0" w:color="auto"/>
              <w:right w:val="single" w:sz="4" w:space="0" w:color="auto"/>
            </w:tcBorders>
            <w:shd w:val="clear" w:color="000000" w:fill="FFFFFF"/>
            <w:vAlign w:val="center"/>
            <w:hideMark/>
          </w:tcPr>
          <w:p w14:paraId="1286810E" w14:textId="29CBE0FB" w:rsidR="004D2D21" w:rsidRPr="00792C42" w:rsidRDefault="00CA6B3C" w:rsidP="00611B5F">
            <w:pPr>
              <w:spacing w:after="0" w:line="240" w:lineRule="auto"/>
              <w:jc w:val="center"/>
              <w:rPr>
                <w:rFonts w:eastAsia="Times New Roman" w:cs="Times New Roman"/>
                <w:color w:val="000000"/>
                <w:sz w:val="16"/>
                <w:szCs w:val="16"/>
              </w:rPr>
            </w:pPr>
            <w:r>
              <w:rPr>
                <w:rFonts w:eastAsia="Times New Roman" w:cs="Times New Roman"/>
                <w:color w:val="000000"/>
                <w:sz w:val="16"/>
                <w:szCs w:val="16"/>
                <w:lang w:val="en"/>
              </w:rPr>
              <w:t>HRD</w:t>
            </w:r>
          </w:p>
          <w:p w14:paraId="4D11A7B0"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MPA</w:t>
            </w:r>
          </w:p>
        </w:tc>
        <w:tc>
          <w:tcPr>
            <w:tcW w:w="810" w:type="dxa"/>
            <w:tcBorders>
              <w:top w:val="nil"/>
              <w:left w:val="nil"/>
              <w:bottom w:val="single" w:sz="4" w:space="0" w:color="auto"/>
              <w:right w:val="single" w:sz="4" w:space="0" w:color="auto"/>
            </w:tcBorders>
            <w:shd w:val="clear" w:color="000000" w:fill="FFFFFF"/>
            <w:vAlign w:val="center"/>
            <w:hideMark/>
          </w:tcPr>
          <w:p w14:paraId="395AEE38"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Q3 2022</w:t>
            </w:r>
          </w:p>
        </w:tc>
        <w:tc>
          <w:tcPr>
            <w:tcW w:w="990" w:type="dxa"/>
            <w:tcBorders>
              <w:top w:val="nil"/>
              <w:left w:val="nil"/>
              <w:bottom w:val="single" w:sz="4" w:space="0" w:color="auto"/>
              <w:right w:val="nil"/>
            </w:tcBorders>
            <w:shd w:val="clear" w:color="000000" w:fill="FFFFFF"/>
            <w:vAlign w:val="center"/>
            <w:hideMark/>
          </w:tcPr>
          <w:p w14:paraId="7071A7A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II Q 2024</w:t>
            </w:r>
          </w:p>
        </w:tc>
        <w:tc>
          <w:tcPr>
            <w:tcW w:w="1710" w:type="dxa"/>
            <w:tcBorders>
              <w:top w:val="nil"/>
              <w:left w:val="single" w:sz="4" w:space="0" w:color="auto"/>
              <w:bottom w:val="single" w:sz="4" w:space="0" w:color="auto"/>
              <w:right w:val="single" w:sz="4" w:space="0" w:color="auto"/>
            </w:tcBorders>
            <w:shd w:val="clear" w:color="000000" w:fill="FFFF00"/>
            <w:vAlign w:val="center"/>
            <w:hideMark/>
          </w:tcPr>
          <w:p w14:paraId="533A365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7B43A51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6D220686"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4D613D56"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267AF36C"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55D92E4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17.000 €</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07D154E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04B2E61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Budget of Montenegro   </w:t>
            </w:r>
          </w:p>
        </w:tc>
        <w:tc>
          <w:tcPr>
            <w:tcW w:w="1350" w:type="dxa"/>
            <w:tcBorders>
              <w:top w:val="nil"/>
              <w:left w:val="nil"/>
              <w:bottom w:val="single" w:sz="4" w:space="0" w:color="auto"/>
              <w:right w:val="single" w:sz="4" w:space="0" w:color="auto"/>
            </w:tcBorders>
            <w:shd w:val="clear" w:color="000000" w:fill="FFFFFF"/>
            <w:noWrap/>
            <w:vAlign w:val="bottom"/>
            <w:hideMark/>
          </w:tcPr>
          <w:p w14:paraId="5E325886"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4F0A1616"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21B2BCB"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5.1.18</w:t>
            </w:r>
          </w:p>
        </w:tc>
        <w:tc>
          <w:tcPr>
            <w:tcW w:w="16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6BC472"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Improve the report on implementing the Regulation on the selection of representatives of non-governmental organizations and conducting a public hearing in the process of preparing laws and strategies </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C5BF7A5"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Report structure with statistical data improved, Information on the satisfaction of participants in working groups added, an annual evaluation of the process of held public consultations</w:t>
            </w:r>
          </w:p>
          <w:p w14:paraId="7F38518D"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 - Number of working bodies in which representatives of LGUs are included</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9D7B8B"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MPA</w:t>
            </w:r>
          </w:p>
          <w:p w14:paraId="6A995DEF"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GSG</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B57CE2"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84A28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Q3 2022</w:t>
            </w:r>
          </w:p>
        </w:tc>
        <w:tc>
          <w:tcPr>
            <w:tcW w:w="1710" w:type="dxa"/>
            <w:tcBorders>
              <w:top w:val="single" w:sz="4" w:space="0" w:color="auto"/>
              <w:left w:val="single" w:sz="4" w:space="0" w:color="auto"/>
              <w:bottom w:val="single" w:sz="4" w:space="0" w:color="auto"/>
              <w:right w:val="single" w:sz="4" w:space="0" w:color="auto"/>
            </w:tcBorders>
            <w:shd w:val="clear" w:color="000000" w:fill="009900"/>
            <w:vAlign w:val="center"/>
            <w:hideMark/>
          </w:tcPr>
          <w:p w14:paraId="4C5BBFE7"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76DDD6D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37889CE0"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0EF706E2"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35CFC6D9"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7F0C35E4"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127C5B79"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47CDFD2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5.000 €</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4475DD5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B85AF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Budget of Montenegro </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85CCAE"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17D806E7"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50FE32E4"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5.1.19</w:t>
            </w:r>
          </w:p>
        </w:tc>
        <w:tc>
          <w:tcPr>
            <w:tcW w:w="1622" w:type="dxa"/>
            <w:tcBorders>
              <w:top w:val="single" w:sz="4" w:space="0" w:color="auto"/>
              <w:left w:val="nil"/>
              <w:bottom w:val="single" w:sz="4" w:space="0" w:color="auto"/>
              <w:right w:val="single" w:sz="4" w:space="0" w:color="auto"/>
            </w:tcBorders>
            <w:shd w:val="clear" w:color="000000" w:fill="FFFFFF"/>
            <w:vAlign w:val="center"/>
            <w:hideMark/>
          </w:tcPr>
          <w:p w14:paraId="42F33A0E"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Effective use of e-platforms for public participation in the creation of public policies</w:t>
            </w:r>
          </w:p>
        </w:tc>
        <w:tc>
          <w:tcPr>
            <w:tcW w:w="1980" w:type="dxa"/>
            <w:gridSpan w:val="2"/>
            <w:tcBorders>
              <w:top w:val="single" w:sz="4" w:space="0" w:color="auto"/>
              <w:left w:val="nil"/>
              <w:bottom w:val="single" w:sz="4" w:space="0" w:color="auto"/>
              <w:right w:val="single" w:sz="4" w:space="0" w:color="auto"/>
            </w:tcBorders>
            <w:shd w:val="clear" w:color="000000" w:fill="FFFFFF"/>
            <w:vAlign w:val="center"/>
            <w:hideMark/>
          </w:tcPr>
          <w:p w14:paraId="08071424" w14:textId="77777777" w:rsidR="004D2D21" w:rsidRPr="00792C42" w:rsidRDefault="004D2D21" w:rsidP="00611B5F">
            <w:pPr>
              <w:spacing w:after="0" w:line="240" w:lineRule="auto"/>
              <w:rPr>
                <w:rFonts w:eastAsia="Times New Roman" w:cs="Times New Roman"/>
                <w:sz w:val="16"/>
                <w:szCs w:val="16"/>
              </w:rPr>
            </w:pPr>
            <w:r w:rsidRPr="00792C42">
              <w:rPr>
                <w:rFonts w:eastAsia="Times New Roman" w:cs="Times New Roman"/>
                <w:sz w:val="16"/>
                <w:szCs w:val="16"/>
                <w:lang w:val="en"/>
              </w:rPr>
              <w:t>- An analysis of the reasons for unused e-petition and e-participation portals with recommendations was made</w:t>
            </w:r>
          </w:p>
          <w:p w14:paraId="129C4F85" w14:textId="77777777" w:rsidR="004D2D21" w:rsidRPr="00792C42" w:rsidRDefault="004D2D21" w:rsidP="00611B5F">
            <w:pPr>
              <w:spacing w:after="0" w:line="240" w:lineRule="auto"/>
              <w:rPr>
                <w:rFonts w:eastAsia="Times New Roman" w:cs="Times New Roman"/>
                <w:sz w:val="16"/>
                <w:szCs w:val="16"/>
              </w:rPr>
            </w:pPr>
            <w:r w:rsidRPr="00792C42">
              <w:rPr>
                <w:rFonts w:eastAsia="Times New Roman" w:cs="Times New Roman"/>
                <w:sz w:val="16"/>
                <w:szCs w:val="16"/>
                <w:lang w:val="en"/>
              </w:rPr>
              <w:t xml:space="preserve"> - Overcome already identified challenges based on user experience and implementation of analysis recommendations (e-petition validation deadline, availability on tablet computers and mobile phones, etc.)</w:t>
            </w:r>
          </w:p>
          <w:p w14:paraId="11A35BC3" w14:textId="77777777" w:rsidR="004D2D21" w:rsidRPr="00792C42" w:rsidRDefault="004D2D21" w:rsidP="00611B5F">
            <w:pPr>
              <w:spacing w:after="0" w:line="240" w:lineRule="auto"/>
              <w:rPr>
                <w:rFonts w:eastAsia="Times New Roman" w:cs="Times New Roman"/>
                <w:sz w:val="16"/>
                <w:szCs w:val="16"/>
              </w:rPr>
            </w:pPr>
            <w:r w:rsidRPr="00792C42">
              <w:rPr>
                <w:rFonts w:eastAsia="Times New Roman" w:cs="Times New Roman"/>
                <w:sz w:val="16"/>
                <w:szCs w:val="16"/>
                <w:lang w:val="en"/>
              </w:rPr>
              <w:t xml:space="preserve"> - Promote good public participation practices in the policy-making process, with a special focus on consultations in the initial stages of drafting documents.</w:t>
            </w:r>
          </w:p>
          <w:p w14:paraId="43041564" w14:textId="77777777" w:rsidR="004D2D21" w:rsidRPr="00792C42" w:rsidRDefault="004D2D21" w:rsidP="00611B5F">
            <w:pPr>
              <w:spacing w:after="0" w:line="240" w:lineRule="auto"/>
              <w:rPr>
                <w:rFonts w:eastAsia="Times New Roman" w:cs="Times New Roman"/>
                <w:sz w:val="16"/>
                <w:szCs w:val="16"/>
              </w:rPr>
            </w:pPr>
            <w:r w:rsidRPr="00792C42">
              <w:rPr>
                <w:rFonts w:eastAsia="Times New Roman" w:cs="Times New Roman"/>
                <w:sz w:val="16"/>
                <w:szCs w:val="16"/>
                <w:lang w:val="en"/>
              </w:rPr>
              <w:t xml:space="preserve"> - Promote e-petition and e-participation portals</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0EB57718" w14:textId="77777777" w:rsidR="004D2D21" w:rsidRPr="00792C42" w:rsidRDefault="004D2D21" w:rsidP="00611B5F">
            <w:pPr>
              <w:spacing w:after="0" w:line="240" w:lineRule="auto"/>
              <w:jc w:val="center"/>
              <w:rPr>
                <w:rFonts w:eastAsia="Times New Roman" w:cs="Times New Roman"/>
                <w:sz w:val="16"/>
                <w:szCs w:val="16"/>
              </w:rPr>
            </w:pPr>
            <w:r w:rsidRPr="00792C42">
              <w:rPr>
                <w:rFonts w:eastAsia="Times New Roman" w:cs="Times New Roman"/>
                <w:sz w:val="16"/>
                <w:szCs w:val="16"/>
                <w:lang w:val="en"/>
              </w:rPr>
              <w:t>MPA</w:t>
            </w:r>
          </w:p>
        </w:tc>
        <w:tc>
          <w:tcPr>
            <w:tcW w:w="810" w:type="dxa"/>
            <w:tcBorders>
              <w:top w:val="single" w:sz="4" w:space="0" w:color="auto"/>
              <w:left w:val="nil"/>
              <w:bottom w:val="single" w:sz="4" w:space="0" w:color="auto"/>
              <w:right w:val="single" w:sz="4" w:space="0" w:color="auto"/>
            </w:tcBorders>
            <w:shd w:val="clear" w:color="000000" w:fill="FFFFFF"/>
            <w:vAlign w:val="center"/>
            <w:hideMark/>
          </w:tcPr>
          <w:p w14:paraId="62A69E6C"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Q3 2022</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2D1872B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Q3 2024</w:t>
            </w:r>
          </w:p>
        </w:tc>
        <w:tc>
          <w:tcPr>
            <w:tcW w:w="1710" w:type="dxa"/>
            <w:tcBorders>
              <w:top w:val="single" w:sz="4" w:space="0" w:color="auto"/>
              <w:left w:val="nil"/>
              <w:bottom w:val="single" w:sz="4" w:space="0" w:color="auto"/>
              <w:right w:val="single" w:sz="4" w:space="0" w:color="auto"/>
            </w:tcBorders>
            <w:shd w:val="clear" w:color="000000" w:fill="FFFF00"/>
            <w:vAlign w:val="center"/>
            <w:hideMark/>
          </w:tcPr>
          <w:p w14:paraId="1DF6D73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21AC0E7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60B298E8"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3EA0DB4A"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3C098C03"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554D18AB"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09B84033"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7C83A377"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6122FC3F"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1633EC02"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60F1CA83"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36F2EFDD"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20E8B6D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87.000 €</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1ABA5F5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E890A0"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Budget of Montenegro </w:t>
            </w:r>
          </w:p>
        </w:tc>
        <w:tc>
          <w:tcPr>
            <w:tcW w:w="1350" w:type="dxa"/>
            <w:tcBorders>
              <w:top w:val="single" w:sz="4" w:space="0" w:color="auto"/>
              <w:left w:val="nil"/>
              <w:bottom w:val="single" w:sz="4" w:space="0" w:color="auto"/>
              <w:right w:val="single" w:sz="4" w:space="0" w:color="auto"/>
            </w:tcBorders>
            <w:shd w:val="clear" w:color="000000" w:fill="FFFFFF"/>
            <w:noWrap/>
            <w:vAlign w:val="bottom"/>
            <w:hideMark/>
          </w:tcPr>
          <w:p w14:paraId="47014C46"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463F17B5" w14:textId="77777777" w:rsidTr="00611B5F">
        <w:trPr>
          <w:trHeight w:val="431"/>
        </w:trPr>
        <w:tc>
          <w:tcPr>
            <w:tcW w:w="2700" w:type="dxa"/>
            <w:gridSpan w:val="3"/>
            <w:tcBorders>
              <w:top w:val="nil"/>
              <w:left w:val="single" w:sz="4" w:space="0" w:color="auto"/>
              <w:bottom w:val="single" w:sz="4" w:space="0" w:color="auto"/>
              <w:right w:val="single" w:sz="4" w:space="0" w:color="auto"/>
            </w:tcBorders>
            <w:shd w:val="clear" w:color="auto" w:fill="9CC2E5" w:themeFill="accent5" w:themeFillTint="99"/>
          </w:tcPr>
          <w:p w14:paraId="558D8DDB" w14:textId="77777777" w:rsidR="004D2D21" w:rsidRDefault="004D2D21" w:rsidP="00611B5F">
            <w:pPr>
              <w:spacing w:after="0" w:line="240" w:lineRule="auto"/>
              <w:rPr>
                <w:rFonts w:ascii="Calibri" w:eastAsia="Times New Roman" w:hAnsi="Calibri" w:cs="Times New Roman"/>
                <w:b/>
                <w:color w:val="000000"/>
                <w:sz w:val="20"/>
                <w:szCs w:val="20"/>
              </w:rPr>
            </w:pPr>
          </w:p>
          <w:p w14:paraId="3287DE68" w14:textId="77777777" w:rsidR="004D2D21" w:rsidRPr="00BF103C" w:rsidRDefault="004D2D21" w:rsidP="00611B5F">
            <w:pPr>
              <w:spacing w:after="0" w:line="240" w:lineRule="auto"/>
              <w:rPr>
                <w:rFonts w:ascii="Calibri" w:eastAsia="Times New Roman" w:hAnsi="Calibri" w:cs="Times New Roman"/>
                <w:b/>
                <w:color w:val="000000"/>
                <w:sz w:val="20"/>
                <w:szCs w:val="20"/>
              </w:rPr>
            </w:pPr>
            <w:r w:rsidRPr="00BF103C">
              <w:rPr>
                <w:rFonts w:ascii="Calibri" w:eastAsia="Times New Roman" w:hAnsi="Calibri" w:cs="Times New Roman"/>
                <w:b/>
                <w:color w:val="000000"/>
                <w:sz w:val="20"/>
                <w:szCs w:val="20"/>
                <w:lang w:val="en"/>
              </w:rPr>
              <w:t>OPERATIONAL OBJECTIVE 5.2</w:t>
            </w:r>
          </w:p>
        </w:tc>
        <w:tc>
          <w:tcPr>
            <w:tcW w:w="12330" w:type="dxa"/>
            <w:gridSpan w:val="10"/>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216BF913" w14:textId="77777777" w:rsidR="004D2D21" w:rsidRPr="00BF103C" w:rsidRDefault="004D2D21" w:rsidP="00611B5F">
            <w:pPr>
              <w:spacing w:after="0" w:line="240" w:lineRule="auto"/>
              <w:rPr>
                <w:rFonts w:ascii="Calibri" w:eastAsia="Times New Roman" w:hAnsi="Calibri" w:cs="Times New Roman"/>
                <w:b/>
                <w:color w:val="000000"/>
                <w:sz w:val="20"/>
                <w:szCs w:val="20"/>
              </w:rPr>
            </w:pPr>
            <w:r w:rsidRPr="00BF103C">
              <w:rPr>
                <w:rFonts w:ascii="Calibri" w:eastAsia="Times New Roman" w:hAnsi="Calibri" w:cs="Times New Roman"/>
                <w:b/>
                <w:color w:val="000000"/>
                <w:sz w:val="20"/>
                <w:szCs w:val="20"/>
                <w:lang w:val="en"/>
              </w:rPr>
              <w:tab/>
              <w:t>Improvement of institutional coordination for more substantial effects of public policies</w:t>
            </w:r>
          </w:p>
        </w:tc>
      </w:tr>
      <w:tr w:rsidR="004D2D21" w14:paraId="367E7DFD" w14:textId="77777777" w:rsidTr="00611B5F">
        <w:trPr>
          <w:trHeight w:val="20"/>
        </w:trPr>
        <w:tc>
          <w:tcPr>
            <w:tcW w:w="2160" w:type="dxa"/>
            <w:gridSpan w:val="2"/>
            <w:tcBorders>
              <w:top w:val="single" w:sz="4" w:space="0" w:color="auto"/>
              <w:left w:val="single" w:sz="4" w:space="0" w:color="auto"/>
              <w:bottom w:val="single" w:sz="4" w:space="0" w:color="auto"/>
              <w:right w:val="single" w:sz="4" w:space="0" w:color="000000"/>
            </w:tcBorders>
            <w:shd w:val="clear" w:color="000000" w:fill="ACB9CA"/>
            <w:vAlign w:val="center"/>
            <w:hideMark/>
          </w:tcPr>
          <w:p w14:paraId="7D7D515E" w14:textId="77777777" w:rsidR="004D2D21" w:rsidRPr="00792C42" w:rsidRDefault="004D2D21" w:rsidP="00611B5F">
            <w:pPr>
              <w:spacing w:after="0" w:line="240" w:lineRule="auto"/>
              <w:ind w:left="-113"/>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Activities</w:t>
            </w:r>
          </w:p>
        </w:tc>
        <w:tc>
          <w:tcPr>
            <w:tcW w:w="1980" w:type="dxa"/>
            <w:gridSpan w:val="2"/>
            <w:tcBorders>
              <w:top w:val="nil"/>
              <w:left w:val="nil"/>
              <w:bottom w:val="single" w:sz="4" w:space="0" w:color="auto"/>
              <w:right w:val="single" w:sz="4" w:space="0" w:color="auto"/>
            </w:tcBorders>
            <w:shd w:val="clear" w:color="000000" w:fill="ACB9CA"/>
            <w:vAlign w:val="center"/>
            <w:hideMark/>
          </w:tcPr>
          <w:p w14:paraId="4BA78274"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Results indicator</w:t>
            </w:r>
          </w:p>
        </w:tc>
        <w:tc>
          <w:tcPr>
            <w:tcW w:w="990" w:type="dxa"/>
            <w:tcBorders>
              <w:top w:val="nil"/>
              <w:left w:val="nil"/>
              <w:bottom w:val="single" w:sz="4" w:space="0" w:color="auto"/>
              <w:right w:val="single" w:sz="4" w:space="0" w:color="auto"/>
            </w:tcBorders>
            <w:shd w:val="clear" w:color="000000" w:fill="ACB9CA"/>
            <w:vAlign w:val="center"/>
            <w:hideMark/>
          </w:tcPr>
          <w:p w14:paraId="744466FE"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Competent institutions</w:t>
            </w:r>
          </w:p>
        </w:tc>
        <w:tc>
          <w:tcPr>
            <w:tcW w:w="810" w:type="dxa"/>
            <w:tcBorders>
              <w:top w:val="nil"/>
              <w:left w:val="nil"/>
              <w:bottom w:val="single" w:sz="4" w:space="0" w:color="auto"/>
              <w:right w:val="single" w:sz="4" w:space="0" w:color="auto"/>
            </w:tcBorders>
            <w:shd w:val="clear" w:color="000000" w:fill="ACB9CA"/>
            <w:vAlign w:val="center"/>
            <w:hideMark/>
          </w:tcPr>
          <w:p w14:paraId="7F3009B8"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Start date</w:t>
            </w:r>
          </w:p>
        </w:tc>
        <w:tc>
          <w:tcPr>
            <w:tcW w:w="990" w:type="dxa"/>
            <w:tcBorders>
              <w:top w:val="nil"/>
              <w:left w:val="nil"/>
              <w:bottom w:val="single" w:sz="4" w:space="0" w:color="auto"/>
              <w:right w:val="single" w:sz="4" w:space="0" w:color="auto"/>
            </w:tcBorders>
            <w:shd w:val="clear" w:color="000000" w:fill="ACB9CA"/>
            <w:vAlign w:val="center"/>
            <w:hideMark/>
          </w:tcPr>
          <w:p w14:paraId="70F1C3D0" w14:textId="77777777" w:rsidR="004D2D21" w:rsidRPr="00792C42" w:rsidRDefault="004D2D21" w:rsidP="00611B5F">
            <w:pPr>
              <w:spacing w:after="0" w:line="240" w:lineRule="auto"/>
              <w:jc w:val="center"/>
              <w:rPr>
                <w:rFonts w:ascii="Calibri" w:eastAsia="Times New Roman" w:hAnsi="Calibri" w:cs="Times New Roman"/>
                <w:b/>
                <w:bCs/>
                <w:color w:val="000000"/>
                <w:sz w:val="16"/>
                <w:szCs w:val="16"/>
              </w:rPr>
            </w:pPr>
            <w:r w:rsidRPr="00792C42">
              <w:rPr>
                <w:rFonts w:ascii="Calibri" w:eastAsia="Times New Roman" w:hAnsi="Calibri" w:cs="Times New Roman"/>
                <w:b/>
                <w:bCs/>
                <w:color w:val="000000"/>
                <w:sz w:val="16"/>
                <w:szCs w:val="16"/>
                <w:lang w:val="en"/>
              </w:rPr>
              <w:t>Planned completion date</w:t>
            </w:r>
          </w:p>
        </w:tc>
        <w:tc>
          <w:tcPr>
            <w:tcW w:w="1710" w:type="dxa"/>
            <w:tcBorders>
              <w:top w:val="nil"/>
              <w:left w:val="nil"/>
              <w:bottom w:val="nil"/>
              <w:right w:val="single" w:sz="4" w:space="0" w:color="auto"/>
            </w:tcBorders>
            <w:shd w:val="clear" w:color="000000" w:fill="ACB9CA"/>
            <w:vAlign w:val="center"/>
            <w:hideMark/>
          </w:tcPr>
          <w:p w14:paraId="05F1F907" w14:textId="77777777" w:rsidR="004D2D21" w:rsidRPr="00792C42" w:rsidRDefault="004D2D21" w:rsidP="00611B5F">
            <w:pPr>
              <w:spacing w:after="0" w:line="240" w:lineRule="auto"/>
              <w:jc w:val="center"/>
              <w:rPr>
                <w:rFonts w:ascii="Calibri" w:eastAsia="Times New Roman" w:hAnsi="Calibri" w:cs="Times New Roman"/>
                <w:b/>
                <w:bCs/>
                <w:sz w:val="16"/>
                <w:szCs w:val="16"/>
              </w:rPr>
            </w:pPr>
            <w:r w:rsidRPr="00792C42">
              <w:rPr>
                <w:rFonts w:ascii="Calibri" w:eastAsia="Times New Roman" w:hAnsi="Calibri" w:cs="Times New Roman"/>
                <w:b/>
                <w:bCs/>
                <w:sz w:val="16"/>
                <w:szCs w:val="16"/>
                <w:lang w:val="en"/>
              </w:rPr>
              <w:t xml:space="preserve">Indicator realization status </w:t>
            </w:r>
          </w:p>
        </w:tc>
        <w:tc>
          <w:tcPr>
            <w:tcW w:w="1350" w:type="dxa"/>
            <w:tcBorders>
              <w:top w:val="single" w:sz="4" w:space="0" w:color="auto"/>
              <w:left w:val="nil"/>
              <w:bottom w:val="single" w:sz="4" w:space="0" w:color="auto"/>
              <w:right w:val="single" w:sz="4" w:space="0" w:color="auto"/>
            </w:tcBorders>
            <w:shd w:val="clear" w:color="000000" w:fill="ACB9CA"/>
          </w:tcPr>
          <w:p w14:paraId="2EEB3BC3" w14:textId="77777777" w:rsidR="004D2D21" w:rsidRDefault="004D2D21" w:rsidP="00611B5F">
            <w:pPr>
              <w:spacing w:after="0" w:line="240" w:lineRule="auto"/>
              <w:jc w:val="center"/>
              <w:rPr>
                <w:rFonts w:ascii="Calibri" w:eastAsia="Times New Roman" w:hAnsi="Calibri" w:cs="Times New Roman"/>
                <w:b/>
                <w:bCs/>
                <w:color w:val="FF0000"/>
                <w:sz w:val="16"/>
                <w:szCs w:val="16"/>
              </w:rPr>
            </w:pPr>
          </w:p>
          <w:p w14:paraId="116086DA" w14:textId="77777777" w:rsidR="004D2D21" w:rsidRPr="00792C42" w:rsidRDefault="004D2D21" w:rsidP="00611B5F">
            <w:pPr>
              <w:spacing w:after="0" w:line="240" w:lineRule="auto"/>
              <w:jc w:val="center"/>
              <w:rPr>
                <w:rFonts w:ascii="Calibri" w:eastAsia="Times New Roman" w:hAnsi="Calibri" w:cs="Times New Roman"/>
                <w:b/>
                <w:bCs/>
                <w:sz w:val="16"/>
                <w:szCs w:val="16"/>
              </w:rPr>
            </w:pPr>
            <w:r w:rsidRPr="00DF45E4">
              <w:rPr>
                <w:rFonts w:ascii="Calibri" w:eastAsia="Times New Roman" w:hAnsi="Calibri" w:cs="Times New Roman"/>
                <w:b/>
                <w:bCs/>
                <w:sz w:val="16"/>
                <w:szCs w:val="16"/>
                <w:lang w:val="en"/>
              </w:rPr>
              <w:t>New deadline</w:t>
            </w:r>
          </w:p>
        </w:tc>
        <w:tc>
          <w:tcPr>
            <w:tcW w:w="1440" w:type="dxa"/>
            <w:tcBorders>
              <w:top w:val="single" w:sz="4" w:space="0" w:color="auto"/>
              <w:left w:val="single" w:sz="4" w:space="0" w:color="auto"/>
              <w:bottom w:val="single" w:sz="4" w:space="0" w:color="auto"/>
              <w:right w:val="single" w:sz="4" w:space="0" w:color="auto"/>
            </w:tcBorders>
            <w:shd w:val="clear" w:color="000000" w:fill="ACB9CA"/>
          </w:tcPr>
          <w:p w14:paraId="3F2218F6" w14:textId="77777777" w:rsidR="004D2D21" w:rsidRDefault="004D2D21" w:rsidP="00611B5F">
            <w:pPr>
              <w:spacing w:after="0" w:line="240" w:lineRule="auto"/>
              <w:jc w:val="center"/>
              <w:rPr>
                <w:rFonts w:ascii="Calibri" w:eastAsia="Times New Roman" w:hAnsi="Calibri" w:cs="Times New Roman"/>
                <w:b/>
                <w:bCs/>
                <w:sz w:val="16"/>
                <w:szCs w:val="16"/>
              </w:rPr>
            </w:pPr>
          </w:p>
          <w:p w14:paraId="1A245EF3" w14:textId="77777777" w:rsidR="004D2D21" w:rsidRPr="00792C42"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Funds planned</w:t>
            </w:r>
          </w:p>
        </w:tc>
        <w:tc>
          <w:tcPr>
            <w:tcW w:w="1170" w:type="dxa"/>
            <w:tcBorders>
              <w:top w:val="single" w:sz="4" w:space="0" w:color="auto"/>
              <w:left w:val="single" w:sz="4" w:space="0" w:color="auto"/>
              <w:bottom w:val="single" w:sz="4" w:space="0" w:color="auto"/>
              <w:right w:val="single" w:sz="4" w:space="0" w:color="auto"/>
            </w:tcBorders>
            <w:shd w:val="clear" w:color="000000" w:fill="ACB9CA"/>
          </w:tcPr>
          <w:p w14:paraId="005B51FE" w14:textId="77777777" w:rsidR="004D2D21" w:rsidRDefault="004D2D21" w:rsidP="00611B5F">
            <w:pPr>
              <w:spacing w:after="0" w:line="240" w:lineRule="auto"/>
              <w:jc w:val="center"/>
              <w:rPr>
                <w:rFonts w:ascii="Calibri" w:eastAsia="Times New Roman" w:hAnsi="Calibri" w:cs="Times New Roman"/>
                <w:b/>
                <w:bCs/>
                <w:sz w:val="16"/>
                <w:szCs w:val="16"/>
              </w:rPr>
            </w:pPr>
          </w:p>
          <w:p w14:paraId="4A653C37" w14:textId="77777777" w:rsidR="004D2D21" w:rsidRPr="00792C42"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Funds realized</w:t>
            </w:r>
          </w:p>
        </w:tc>
        <w:tc>
          <w:tcPr>
            <w:tcW w:w="1080" w:type="dxa"/>
            <w:tcBorders>
              <w:top w:val="nil"/>
              <w:left w:val="single" w:sz="4" w:space="0" w:color="auto"/>
              <w:bottom w:val="single" w:sz="4" w:space="0" w:color="auto"/>
              <w:right w:val="single" w:sz="4" w:space="0" w:color="auto"/>
            </w:tcBorders>
            <w:shd w:val="clear" w:color="000000" w:fill="ACB9CA"/>
            <w:hideMark/>
          </w:tcPr>
          <w:p w14:paraId="28C3D3A3" w14:textId="77777777" w:rsidR="004D2D21" w:rsidRDefault="004D2D21" w:rsidP="00611B5F">
            <w:pPr>
              <w:spacing w:after="0" w:line="240" w:lineRule="auto"/>
              <w:jc w:val="center"/>
              <w:rPr>
                <w:rFonts w:ascii="Calibri" w:eastAsia="Times New Roman" w:hAnsi="Calibri" w:cs="Times New Roman"/>
                <w:b/>
                <w:bCs/>
                <w:sz w:val="16"/>
                <w:szCs w:val="16"/>
              </w:rPr>
            </w:pPr>
          </w:p>
          <w:p w14:paraId="7B9AEB47" w14:textId="77777777" w:rsidR="004D2D21" w:rsidRPr="00792C42"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Source of finance</w:t>
            </w:r>
          </w:p>
        </w:tc>
        <w:tc>
          <w:tcPr>
            <w:tcW w:w="1350" w:type="dxa"/>
            <w:tcBorders>
              <w:top w:val="nil"/>
              <w:left w:val="nil"/>
              <w:bottom w:val="single" w:sz="4" w:space="0" w:color="auto"/>
              <w:right w:val="single" w:sz="4" w:space="0" w:color="auto"/>
            </w:tcBorders>
            <w:shd w:val="clear" w:color="000000" w:fill="ACB9CA"/>
            <w:vAlign w:val="center"/>
            <w:hideMark/>
          </w:tcPr>
          <w:p w14:paraId="0141058C" w14:textId="77777777" w:rsidR="004D2D21" w:rsidRPr="00792C42"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Comments/recommendations for the next implementation period</w:t>
            </w:r>
          </w:p>
        </w:tc>
      </w:tr>
      <w:tr w:rsidR="004D2D21" w14:paraId="46B7AAEA"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DB41A3F"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5.2.1</w:t>
            </w:r>
          </w:p>
        </w:tc>
        <w:tc>
          <w:tcPr>
            <w:tcW w:w="1622" w:type="dxa"/>
            <w:tcBorders>
              <w:top w:val="nil"/>
              <w:left w:val="nil"/>
              <w:bottom w:val="single" w:sz="4" w:space="0" w:color="auto"/>
              <w:right w:val="single" w:sz="4" w:space="0" w:color="auto"/>
            </w:tcBorders>
            <w:shd w:val="clear" w:color="000000" w:fill="FFFFFF"/>
            <w:vAlign w:val="center"/>
            <w:hideMark/>
          </w:tcPr>
          <w:p w14:paraId="715F9ED4"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Prepare Information on the need to form units for strategic planning combined with IPA programming</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7C5D10D7"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Information adopted by the Government, with recommendations and conclusions for further work</w:t>
            </w:r>
          </w:p>
        </w:tc>
        <w:tc>
          <w:tcPr>
            <w:tcW w:w="990" w:type="dxa"/>
            <w:tcBorders>
              <w:top w:val="nil"/>
              <w:left w:val="nil"/>
              <w:bottom w:val="single" w:sz="4" w:space="0" w:color="auto"/>
              <w:right w:val="single" w:sz="4" w:space="0" w:color="auto"/>
            </w:tcBorders>
            <w:shd w:val="clear" w:color="000000" w:fill="FFFFFF"/>
            <w:vAlign w:val="center"/>
            <w:hideMark/>
          </w:tcPr>
          <w:p w14:paraId="195C029E"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GSG</w:t>
            </w:r>
          </w:p>
          <w:p w14:paraId="79DD1A46"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KEI</w:t>
            </w:r>
          </w:p>
        </w:tc>
        <w:tc>
          <w:tcPr>
            <w:tcW w:w="810" w:type="dxa"/>
            <w:tcBorders>
              <w:top w:val="nil"/>
              <w:left w:val="nil"/>
              <w:bottom w:val="single" w:sz="4" w:space="0" w:color="auto"/>
              <w:right w:val="single" w:sz="4" w:space="0" w:color="auto"/>
            </w:tcBorders>
            <w:shd w:val="clear" w:color="000000" w:fill="FFFFFF"/>
            <w:vAlign w:val="center"/>
            <w:hideMark/>
          </w:tcPr>
          <w:p w14:paraId="3245D615"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nil"/>
            </w:tcBorders>
            <w:shd w:val="clear" w:color="000000" w:fill="FFFFFF"/>
            <w:vAlign w:val="center"/>
            <w:hideMark/>
          </w:tcPr>
          <w:p w14:paraId="3C32B7A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IQ 2022</w:t>
            </w:r>
          </w:p>
        </w:tc>
        <w:tc>
          <w:tcPr>
            <w:tcW w:w="171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0BB405B"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2AA0A49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6FD83F20"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55FAB263"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0D9A5683"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74F58B32"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0AE9F26E"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4C0623C7"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22975D84"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23EB4ABA"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149E76C6"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1E3F3C0F"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7AEFD2C7"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5D76197F"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16BD0B0F"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6D5E03D5"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4AC5E3DC"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No funds are required</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24C354E7"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749CDD8F"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40ECA744"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51D9C055"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29B4548C"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061C4645"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05C07C84"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44759750"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6E3ABD37"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5E79C90F"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01233BD0"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3FBA5B9A"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6B58EFE5"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4DF81E66"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42B312C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956DF4">
              <w:rPr>
                <w:rFonts w:ascii="Calibri" w:eastAsia="Times New Roman" w:hAnsi="Calibri" w:cs="Times New Roman"/>
                <w:color w:val="000000"/>
                <w:sz w:val="16"/>
                <w:szCs w:val="16"/>
                <w:lang w:val="en"/>
              </w:rPr>
              <w:t>There was no cost</w:t>
            </w:r>
          </w:p>
        </w:tc>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6AE479CA"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Budget of Montenegro </w:t>
            </w:r>
          </w:p>
        </w:tc>
        <w:tc>
          <w:tcPr>
            <w:tcW w:w="1350" w:type="dxa"/>
            <w:tcBorders>
              <w:top w:val="nil"/>
              <w:left w:val="nil"/>
              <w:bottom w:val="single" w:sz="4" w:space="0" w:color="auto"/>
              <w:right w:val="single" w:sz="4" w:space="0" w:color="auto"/>
            </w:tcBorders>
            <w:shd w:val="clear" w:color="000000" w:fill="FFFFFF"/>
            <w:vAlign w:val="center"/>
            <w:hideMark/>
          </w:tcPr>
          <w:p w14:paraId="5A21333E" w14:textId="77777777" w:rsidR="004D2D21" w:rsidRPr="0012397B" w:rsidRDefault="004D2D21" w:rsidP="00611B5F">
            <w:pPr>
              <w:spacing w:after="0" w:line="240" w:lineRule="auto"/>
              <w:rPr>
                <w:rFonts w:ascii="Calibri" w:eastAsia="Times New Roman" w:hAnsi="Calibri" w:cs="Times New Roman"/>
                <w:color w:val="000000"/>
                <w:sz w:val="16"/>
                <w:szCs w:val="16"/>
              </w:rPr>
            </w:pPr>
            <w:r w:rsidRPr="0012397B">
              <w:rPr>
                <w:sz w:val="16"/>
                <w:szCs w:val="16"/>
                <w:lang w:val="en"/>
              </w:rPr>
              <w:t>The Information was prepared and nominated, but it was asked to be returned to the Government commissions due to one conclusion of the MEP (regarding the formation of units for strategic planning in the ministries), which is why the Information was not adopted. The annual Information on the work of the Strategic Planning Sector was prepared, within which the issue of establishing strategic planning units was addressed and adopted on February 24, 2023.</w:t>
            </w:r>
          </w:p>
        </w:tc>
      </w:tr>
      <w:tr w:rsidR="004D2D21" w14:paraId="00D4DE1F"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F24A13C"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5.2.2</w:t>
            </w:r>
          </w:p>
        </w:tc>
        <w:tc>
          <w:tcPr>
            <w:tcW w:w="1622" w:type="dxa"/>
            <w:tcBorders>
              <w:top w:val="nil"/>
              <w:left w:val="nil"/>
              <w:bottom w:val="single" w:sz="4" w:space="0" w:color="auto"/>
              <w:right w:val="single" w:sz="4" w:space="0" w:color="auto"/>
            </w:tcBorders>
            <w:shd w:val="clear" w:color="000000" w:fill="FFFFFF"/>
            <w:vAlign w:val="center"/>
            <w:hideMark/>
          </w:tcPr>
          <w:p w14:paraId="0B4A468E"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 xml:space="preserve">Amend the rulebook on the systematization of ministries in the part of defining the unit for strategic planning and programming of IPA </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3B815B33"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The number of ministries with regulations on systematization that foresee a unit for strategic planning united with the IPA</w:t>
            </w:r>
          </w:p>
        </w:tc>
        <w:tc>
          <w:tcPr>
            <w:tcW w:w="990" w:type="dxa"/>
            <w:tcBorders>
              <w:top w:val="nil"/>
              <w:left w:val="nil"/>
              <w:bottom w:val="single" w:sz="4" w:space="0" w:color="auto"/>
              <w:right w:val="single" w:sz="4" w:space="0" w:color="auto"/>
            </w:tcBorders>
            <w:shd w:val="clear" w:color="000000" w:fill="FFFFFF"/>
            <w:vAlign w:val="center"/>
            <w:hideMark/>
          </w:tcPr>
          <w:p w14:paraId="6C949468"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Ministries, with the coordinating function of GSG</w:t>
            </w:r>
          </w:p>
        </w:tc>
        <w:tc>
          <w:tcPr>
            <w:tcW w:w="810" w:type="dxa"/>
            <w:tcBorders>
              <w:top w:val="nil"/>
              <w:left w:val="nil"/>
              <w:bottom w:val="single" w:sz="4" w:space="0" w:color="auto"/>
              <w:right w:val="single" w:sz="4" w:space="0" w:color="auto"/>
            </w:tcBorders>
            <w:shd w:val="clear" w:color="000000" w:fill="FFFFFF"/>
            <w:vAlign w:val="center"/>
            <w:hideMark/>
          </w:tcPr>
          <w:p w14:paraId="1B0E54AB"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nil"/>
            </w:tcBorders>
            <w:shd w:val="clear" w:color="000000" w:fill="FFFFFF"/>
            <w:vAlign w:val="center"/>
            <w:hideMark/>
          </w:tcPr>
          <w:p w14:paraId="0FD2D36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II Q 2022</w:t>
            </w:r>
          </w:p>
        </w:tc>
        <w:tc>
          <w:tcPr>
            <w:tcW w:w="1710" w:type="dxa"/>
            <w:tcBorders>
              <w:top w:val="nil"/>
              <w:left w:val="single" w:sz="4" w:space="0" w:color="auto"/>
              <w:bottom w:val="single" w:sz="4" w:space="0" w:color="auto"/>
              <w:right w:val="single" w:sz="4" w:space="0" w:color="auto"/>
            </w:tcBorders>
            <w:shd w:val="clear" w:color="000000" w:fill="FF0000"/>
            <w:vAlign w:val="center"/>
            <w:hideMark/>
          </w:tcPr>
          <w:p w14:paraId="2604E17F"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244B9F2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04246E3D"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04A5C4F3"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668146E3"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08895D8B"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No funds are required</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18D64044"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6E6C2EF7"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4752B7C2"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4B607B3F"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956DF4">
              <w:rPr>
                <w:rFonts w:ascii="Calibri" w:eastAsia="Times New Roman" w:hAnsi="Calibri" w:cs="Times New Roman"/>
                <w:color w:val="000000"/>
                <w:sz w:val="16"/>
                <w:szCs w:val="16"/>
                <w:lang w:val="en"/>
              </w:rPr>
              <w:t>There was no cost</w:t>
            </w:r>
          </w:p>
        </w:tc>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4F64FDB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Budget of Montenegro </w:t>
            </w:r>
          </w:p>
        </w:tc>
        <w:tc>
          <w:tcPr>
            <w:tcW w:w="1350" w:type="dxa"/>
            <w:tcBorders>
              <w:top w:val="nil"/>
              <w:left w:val="nil"/>
              <w:bottom w:val="single" w:sz="4" w:space="0" w:color="auto"/>
              <w:right w:val="single" w:sz="4" w:space="0" w:color="auto"/>
            </w:tcBorders>
            <w:shd w:val="clear" w:color="000000" w:fill="FFFFFF"/>
            <w:vAlign w:val="center"/>
            <w:hideMark/>
          </w:tcPr>
          <w:p w14:paraId="70657F6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It is necessary to implement activity 5.2.1 beforehand </w:t>
            </w:r>
          </w:p>
        </w:tc>
      </w:tr>
      <w:tr w:rsidR="004D2D21" w14:paraId="3D2A5846"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15A06FC"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5.2.3</w:t>
            </w:r>
          </w:p>
        </w:tc>
        <w:tc>
          <w:tcPr>
            <w:tcW w:w="1622" w:type="dxa"/>
            <w:tcBorders>
              <w:top w:val="nil"/>
              <w:left w:val="nil"/>
              <w:bottom w:val="single" w:sz="4" w:space="0" w:color="auto"/>
              <w:right w:val="single" w:sz="4" w:space="0" w:color="auto"/>
            </w:tcBorders>
            <w:shd w:val="clear" w:color="000000" w:fill="FFFFFF"/>
            <w:vAlign w:val="center"/>
            <w:hideMark/>
          </w:tcPr>
          <w:p w14:paraId="75CA9C1B"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Establish strategic planning units integrated with IPA programming</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78D3A3BD"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Number of ministries with established units for strategic planning merged with IPA</w:t>
            </w:r>
          </w:p>
        </w:tc>
        <w:tc>
          <w:tcPr>
            <w:tcW w:w="990" w:type="dxa"/>
            <w:tcBorders>
              <w:top w:val="nil"/>
              <w:left w:val="nil"/>
              <w:bottom w:val="single" w:sz="4" w:space="0" w:color="auto"/>
              <w:right w:val="single" w:sz="4" w:space="0" w:color="auto"/>
            </w:tcBorders>
            <w:shd w:val="clear" w:color="000000" w:fill="FFFFFF"/>
            <w:vAlign w:val="center"/>
            <w:hideMark/>
          </w:tcPr>
          <w:p w14:paraId="6A3D78C7"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Ministries, with the coordinating function of GSG</w:t>
            </w:r>
          </w:p>
        </w:tc>
        <w:tc>
          <w:tcPr>
            <w:tcW w:w="810" w:type="dxa"/>
            <w:tcBorders>
              <w:top w:val="nil"/>
              <w:left w:val="nil"/>
              <w:bottom w:val="single" w:sz="4" w:space="0" w:color="auto"/>
              <w:right w:val="single" w:sz="4" w:space="0" w:color="auto"/>
            </w:tcBorders>
            <w:shd w:val="clear" w:color="000000" w:fill="FFFFFF"/>
            <w:vAlign w:val="center"/>
            <w:hideMark/>
          </w:tcPr>
          <w:p w14:paraId="534F5284"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nil"/>
            </w:tcBorders>
            <w:shd w:val="clear" w:color="000000" w:fill="FFFFFF"/>
            <w:vAlign w:val="center"/>
            <w:hideMark/>
          </w:tcPr>
          <w:p w14:paraId="251D853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II Q 2022</w:t>
            </w:r>
          </w:p>
        </w:tc>
        <w:tc>
          <w:tcPr>
            <w:tcW w:w="1710" w:type="dxa"/>
            <w:tcBorders>
              <w:top w:val="nil"/>
              <w:left w:val="single" w:sz="4" w:space="0" w:color="auto"/>
              <w:bottom w:val="single" w:sz="4" w:space="0" w:color="auto"/>
              <w:right w:val="single" w:sz="4" w:space="0" w:color="auto"/>
            </w:tcBorders>
            <w:shd w:val="clear" w:color="000000" w:fill="FF0000"/>
            <w:vAlign w:val="center"/>
            <w:hideMark/>
          </w:tcPr>
          <w:p w14:paraId="788B909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1D36473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4656234E"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71952E84"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03266D3A"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No funds are required</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7438F381"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47E286DD"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585CA560"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956DF4">
              <w:rPr>
                <w:rFonts w:ascii="Calibri" w:eastAsia="Times New Roman" w:hAnsi="Calibri" w:cs="Times New Roman"/>
                <w:color w:val="000000"/>
                <w:sz w:val="16"/>
                <w:szCs w:val="16"/>
                <w:lang w:val="en"/>
              </w:rPr>
              <w:t>There was no cost</w:t>
            </w:r>
          </w:p>
        </w:tc>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75412C9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Budget of Montenegro </w:t>
            </w:r>
          </w:p>
        </w:tc>
        <w:tc>
          <w:tcPr>
            <w:tcW w:w="1350" w:type="dxa"/>
            <w:tcBorders>
              <w:top w:val="nil"/>
              <w:left w:val="nil"/>
              <w:bottom w:val="single" w:sz="4" w:space="0" w:color="auto"/>
              <w:right w:val="single" w:sz="4" w:space="0" w:color="auto"/>
            </w:tcBorders>
            <w:shd w:val="clear" w:color="000000" w:fill="FFFFFF"/>
            <w:vAlign w:val="center"/>
            <w:hideMark/>
          </w:tcPr>
          <w:p w14:paraId="6058791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It is necessary to implement activity 5.2.1 beforehand  </w:t>
            </w:r>
          </w:p>
        </w:tc>
      </w:tr>
      <w:tr w:rsidR="004D2D21" w14:paraId="0651C7E5"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1C894502"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5.2.4</w:t>
            </w:r>
          </w:p>
        </w:tc>
        <w:tc>
          <w:tcPr>
            <w:tcW w:w="1622" w:type="dxa"/>
            <w:tcBorders>
              <w:top w:val="nil"/>
              <w:left w:val="nil"/>
              <w:bottom w:val="single" w:sz="4" w:space="0" w:color="auto"/>
              <w:right w:val="single" w:sz="4" w:space="0" w:color="auto"/>
            </w:tcBorders>
            <w:shd w:val="clear" w:color="000000" w:fill="FFFFFF"/>
            <w:vAlign w:val="center"/>
            <w:hideMark/>
          </w:tcPr>
          <w:p w14:paraId="59290D74"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Prepare Information on the formalization of the Network of Civil Servants for Strategic Planning</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16F61008"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Information adopted by the Government, with recommendations and conclusions for further work</w:t>
            </w:r>
          </w:p>
        </w:tc>
        <w:tc>
          <w:tcPr>
            <w:tcW w:w="990" w:type="dxa"/>
            <w:tcBorders>
              <w:top w:val="nil"/>
              <w:left w:val="nil"/>
              <w:bottom w:val="single" w:sz="4" w:space="0" w:color="auto"/>
              <w:right w:val="single" w:sz="4" w:space="0" w:color="auto"/>
            </w:tcBorders>
            <w:shd w:val="clear" w:color="000000" w:fill="FFFFFF"/>
            <w:vAlign w:val="center"/>
            <w:hideMark/>
          </w:tcPr>
          <w:p w14:paraId="78D1C42A"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GSG</w:t>
            </w:r>
          </w:p>
        </w:tc>
        <w:tc>
          <w:tcPr>
            <w:tcW w:w="810" w:type="dxa"/>
            <w:tcBorders>
              <w:top w:val="nil"/>
              <w:left w:val="nil"/>
              <w:bottom w:val="single" w:sz="4" w:space="0" w:color="auto"/>
              <w:right w:val="single" w:sz="4" w:space="0" w:color="auto"/>
            </w:tcBorders>
            <w:shd w:val="clear" w:color="000000" w:fill="FFFFFF"/>
            <w:vAlign w:val="center"/>
            <w:hideMark/>
          </w:tcPr>
          <w:p w14:paraId="225F877B"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nil"/>
              <w:left w:val="nil"/>
              <w:bottom w:val="single" w:sz="4" w:space="0" w:color="auto"/>
              <w:right w:val="nil"/>
            </w:tcBorders>
            <w:shd w:val="clear" w:color="000000" w:fill="FFFFFF"/>
            <w:vAlign w:val="center"/>
            <w:hideMark/>
          </w:tcPr>
          <w:p w14:paraId="45DD35B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II Q 2022</w:t>
            </w:r>
          </w:p>
        </w:tc>
        <w:tc>
          <w:tcPr>
            <w:tcW w:w="1710" w:type="dxa"/>
            <w:tcBorders>
              <w:top w:val="nil"/>
              <w:left w:val="single" w:sz="4" w:space="0" w:color="auto"/>
              <w:bottom w:val="single" w:sz="4" w:space="0" w:color="auto"/>
              <w:right w:val="single" w:sz="4" w:space="0" w:color="auto"/>
            </w:tcBorders>
            <w:shd w:val="clear" w:color="000000" w:fill="FF0000"/>
            <w:vAlign w:val="center"/>
            <w:hideMark/>
          </w:tcPr>
          <w:p w14:paraId="526200D3"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14C66E9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14:paraId="1B8DDC85"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1.600 €</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2C51943D"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5B595F">
              <w:rPr>
                <w:rFonts w:ascii="Calibri" w:eastAsia="Times New Roman" w:hAnsi="Calibri" w:cs="Times New Roman"/>
                <w:color w:val="000000"/>
                <w:sz w:val="16"/>
                <w:szCs w:val="16"/>
                <w:lang w:val="en"/>
              </w:rPr>
              <w:t xml:space="preserve">UNDP provided €18,260 for the need to hire local consultants </w:t>
            </w:r>
          </w:p>
        </w:tc>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50B0AB4C" w14:textId="77777777" w:rsidR="004D2D21" w:rsidRPr="005B595F" w:rsidRDefault="004D2D21" w:rsidP="00611B5F">
            <w:pPr>
              <w:spacing w:after="0" w:line="240" w:lineRule="auto"/>
              <w:jc w:val="center"/>
              <w:rPr>
                <w:rFonts w:ascii="Calibri" w:eastAsia="Times New Roman" w:hAnsi="Calibri" w:cs="Times New Roman"/>
                <w:color w:val="000000"/>
                <w:sz w:val="16"/>
                <w:szCs w:val="16"/>
              </w:rPr>
            </w:pPr>
            <w:r w:rsidRPr="005B595F">
              <w:rPr>
                <w:rFonts w:ascii="Calibri" w:eastAsia="Times New Roman" w:hAnsi="Calibri" w:cs="Times New Roman"/>
                <w:color w:val="000000"/>
                <w:sz w:val="16"/>
                <w:szCs w:val="16"/>
                <w:lang w:val="en"/>
              </w:rPr>
              <w:t>Budget of Montenegro,</w:t>
            </w:r>
          </w:p>
          <w:p w14:paraId="24A852DC" w14:textId="77777777" w:rsidR="004D2D21" w:rsidRPr="005B595F" w:rsidRDefault="004D2D21" w:rsidP="00611B5F">
            <w:pPr>
              <w:spacing w:after="0" w:line="240" w:lineRule="auto"/>
              <w:jc w:val="center"/>
              <w:rPr>
                <w:rFonts w:ascii="Calibri" w:eastAsia="Times New Roman" w:hAnsi="Calibri" w:cs="Times New Roman"/>
                <w:color w:val="000000"/>
                <w:sz w:val="16"/>
                <w:szCs w:val="16"/>
              </w:rPr>
            </w:pPr>
            <w:r w:rsidRPr="005B595F">
              <w:rPr>
                <w:rFonts w:ascii="Calibri" w:eastAsia="Times New Roman" w:hAnsi="Calibri" w:cs="Times New Roman"/>
                <w:color w:val="000000"/>
                <w:sz w:val="16"/>
                <w:szCs w:val="16"/>
                <w:lang w:val="en"/>
              </w:rPr>
              <w:t>Donor funds the project "Strengthening capacities for faster accession of Montenegro to the European Union II," UNDP, Ministry of Foreign Affairs of the Kingdom of Norway</w:t>
            </w:r>
          </w:p>
          <w:p w14:paraId="687F8A0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vAlign w:val="center"/>
            <w:hideMark/>
          </w:tcPr>
          <w:p w14:paraId="7FDE182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697C0A">
              <w:rPr>
                <w:rFonts w:ascii="Calibri" w:eastAsia="Times New Roman" w:hAnsi="Calibri" w:cs="Times New Roman"/>
                <w:color w:val="000000"/>
                <w:sz w:val="16"/>
                <w:szCs w:val="16"/>
                <w:lang w:val="en"/>
              </w:rPr>
              <w:t>Prepare annual Information on the work of the Sector for Strategic Planning, within which the issue of formalization of the Network for Strategic Planning will be processed and candidates for the Government session in the 1st quarter of 2023 </w:t>
            </w:r>
          </w:p>
        </w:tc>
      </w:tr>
      <w:tr w:rsidR="004D2D21" w14:paraId="4134EBDB" w14:textId="77777777" w:rsidTr="00611B5F">
        <w:trPr>
          <w:trHeight w:val="2276"/>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A6E5E5B"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5.2.5</w:t>
            </w:r>
          </w:p>
        </w:tc>
        <w:tc>
          <w:tcPr>
            <w:tcW w:w="1622" w:type="dxa"/>
            <w:tcBorders>
              <w:top w:val="nil"/>
              <w:left w:val="nil"/>
              <w:bottom w:val="single" w:sz="4" w:space="0" w:color="auto"/>
              <w:right w:val="single" w:sz="4" w:space="0" w:color="auto"/>
            </w:tcBorders>
            <w:shd w:val="clear" w:color="000000" w:fill="FFFFFF"/>
            <w:vAlign w:val="center"/>
            <w:hideMark/>
          </w:tcPr>
          <w:p w14:paraId="47268B72"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Formalize the Network of Civil Servants for Strategic Planning</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2CC06BB5"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Number of civil servants in the Network/ number of ministries that have two representatives in the Network</w:t>
            </w:r>
          </w:p>
        </w:tc>
        <w:tc>
          <w:tcPr>
            <w:tcW w:w="990" w:type="dxa"/>
            <w:tcBorders>
              <w:top w:val="nil"/>
              <w:left w:val="nil"/>
              <w:bottom w:val="single" w:sz="4" w:space="0" w:color="auto"/>
              <w:right w:val="single" w:sz="4" w:space="0" w:color="auto"/>
            </w:tcBorders>
            <w:shd w:val="clear" w:color="000000" w:fill="FFFFFF"/>
            <w:vAlign w:val="center"/>
            <w:hideMark/>
          </w:tcPr>
          <w:p w14:paraId="6CF0C9AE"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GSG</w:t>
            </w:r>
          </w:p>
        </w:tc>
        <w:tc>
          <w:tcPr>
            <w:tcW w:w="810" w:type="dxa"/>
            <w:tcBorders>
              <w:top w:val="nil"/>
              <w:left w:val="nil"/>
              <w:bottom w:val="single" w:sz="4" w:space="0" w:color="auto"/>
              <w:right w:val="single" w:sz="4" w:space="0" w:color="auto"/>
            </w:tcBorders>
            <w:shd w:val="clear" w:color="000000" w:fill="FFFFFF"/>
            <w:vAlign w:val="center"/>
            <w:hideMark/>
          </w:tcPr>
          <w:p w14:paraId="6C760AA0"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nil"/>
              <w:left w:val="nil"/>
              <w:bottom w:val="single" w:sz="4" w:space="0" w:color="auto"/>
              <w:right w:val="nil"/>
            </w:tcBorders>
            <w:shd w:val="clear" w:color="000000" w:fill="FFFFFF"/>
            <w:vAlign w:val="center"/>
            <w:hideMark/>
          </w:tcPr>
          <w:p w14:paraId="0782840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Q3 2022</w:t>
            </w:r>
          </w:p>
        </w:tc>
        <w:tc>
          <w:tcPr>
            <w:tcW w:w="1710" w:type="dxa"/>
            <w:tcBorders>
              <w:top w:val="nil"/>
              <w:left w:val="single" w:sz="4" w:space="0" w:color="auto"/>
              <w:bottom w:val="single" w:sz="4" w:space="0" w:color="auto"/>
              <w:right w:val="single" w:sz="4" w:space="0" w:color="auto"/>
            </w:tcBorders>
            <w:shd w:val="clear" w:color="000000" w:fill="FF0000"/>
            <w:vAlign w:val="center"/>
            <w:hideMark/>
          </w:tcPr>
          <w:p w14:paraId="3510BE2A"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5E5C2A1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0C8D170"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031777EE"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36608874"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305F9D51"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5F22E85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No funds are required</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593943FA"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04F1A1E5"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44DC7A06"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59421BFC"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58386A4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956DF4">
              <w:rPr>
                <w:rFonts w:ascii="Calibri" w:eastAsia="Times New Roman" w:hAnsi="Calibri" w:cs="Times New Roman"/>
                <w:color w:val="000000"/>
                <w:sz w:val="16"/>
                <w:szCs w:val="16"/>
                <w:lang w:val="en"/>
              </w:rPr>
              <w:t>There was no cost</w:t>
            </w:r>
          </w:p>
        </w:tc>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07526743"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Budget of Montenegro </w:t>
            </w:r>
          </w:p>
        </w:tc>
        <w:tc>
          <w:tcPr>
            <w:tcW w:w="1350" w:type="dxa"/>
            <w:tcBorders>
              <w:top w:val="nil"/>
              <w:left w:val="nil"/>
              <w:bottom w:val="single" w:sz="4" w:space="0" w:color="auto"/>
              <w:right w:val="single" w:sz="4" w:space="0" w:color="auto"/>
            </w:tcBorders>
            <w:shd w:val="clear" w:color="000000" w:fill="FFFFFF"/>
            <w:vAlign w:val="center"/>
            <w:hideMark/>
          </w:tcPr>
          <w:p w14:paraId="7F5028AA"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It is necessary to implement activity 5.2.1 first - officials employed in strategic planning units should be members of the Network  </w:t>
            </w:r>
          </w:p>
        </w:tc>
      </w:tr>
      <w:tr w:rsidR="004D2D21" w14:paraId="088B1515"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6491231"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5.2.6</w:t>
            </w:r>
          </w:p>
        </w:tc>
        <w:tc>
          <w:tcPr>
            <w:tcW w:w="1622" w:type="dxa"/>
            <w:tcBorders>
              <w:top w:val="nil"/>
              <w:left w:val="nil"/>
              <w:bottom w:val="single" w:sz="4" w:space="0" w:color="auto"/>
              <w:right w:val="single" w:sz="4" w:space="0" w:color="auto"/>
            </w:tcBorders>
            <w:shd w:val="clear" w:color="000000" w:fill="FFFFFF"/>
            <w:vAlign w:val="center"/>
            <w:hideMark/>
          </w:tcPr>
          <w:p w14:paraId="5C4BAF46"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Determine the Network of Civil Servants for Strategic Planning agenda and work plan for 2022-2024.</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5E900996"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The Network's agenda for 2022 - 2024 was defined and adopted.</w:t>
            </w:r>
          </w:p>
        </w:tc>
        <w:tc>
          <w:tcPr>
            <w:tcW w:w="990" w:type="dxa"/>
            <w:tcBorders>
              <w:top w:val="nil"/>
              <w:left w:val="nil"/>
              <w:bottom w:val="single" w:sz="4" w:space="0" w:color="auto"/>
              <w:right w:val="single" w:sz="4" w:space="0" w:color="auto"/>
            </w:tcBorders>
            <w:shd w:val="clear" w:color="000000" w:fill="FFFFFF"/>
            <w:vAlign w:val="center"/>
            <w:hideMark/>
          </w:tcPr>
          <w:p w14:paraId="56CCB4AE"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GSG</w:t>
            </w:r>
          </w:p>
          <w:p w14:paraId="063C545A"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Network (line ministries)</w:t>
            </w:r>
          </w:p>
        </w:tc>
        <w:tc>
          <w:tcPr>
            <w:tcW w:w="810" w:type="dxa"/>
            <w:tcBorders>
              <w:top w:val="nil"/>
              <w:left w:val="nil"/>
              <w:bottom w:val="single" w:sz="4" w:space="0" w:color="auto"/>
              <w:right w:val="single" w:sz="4" w:space="0" w:color="auto"/>
            </w:tcBorders>
            <w:shd w:val="clear" w:color="000000" w:fill="FFFFFF"/>
            <w:vAlign w:val="center"/>
            <w:hideMark/>
          </w:tcPr>
          <w:p w14:paraId="537CABB4"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nil"/>
              <w:left w:val="nil"/>
              <w:bottom w:val="single" w:sz="4" w:space="0" w:color="auto"/>
              <w:right w:val="nil"/>
            </w:tcBorders>
            <w:shd w:val="clear" w:color="000000" w:fill="FFFFFF"/>
            <w:vAlign w:val="center"/>
            <w:hideMark/>
          </w:tcPr>
          <w:p w14:paraId="70D3FC4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2022</w:t>
            </w:r>
          </w:p>
        </w:tc>
        <w:tc>
          <w:tcPr>
            <w:tcW w:w="1710" w:type="dxa"/>
            <w:tcBorders>
              <w:top w:val="nil"/>
              <w:left w:val="single" w:sz="4" w:space="0" w:color="auto"/>
              <w:bottom w:val="single" w:sz="4" w:space="0" w:color="auto"/>
              <w:right w:val="single" w:sz="4" w:space="0" w:color="auto"/>
            </w:tcBorders>
            <w:shd w:val="clear" w:color="000000" w:fill="009900"/>
            <w:vAlign w:val="center"/>
            <w:hideMark/>
          </w:tcPr>
          <w:p w14:paraId="0F81C1C7"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7FF3B98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442209EC" w14:textId="77777777" w:rsidR="004D2D21" w:rsidRDefault="004D2D21" w:rsidP="00611B5F">
            <w:pPr>
              <w:spacing w:after="0" w:line="240" w:lineRule="auto"/>
              <w:rPr>
                <w:rFonts w:ascii="Calibri" w:eastAsia="Times New Roman" w:hAnsi="Calibri" w:cs="Times New Roman"/>
                <w:color w:val="000000"/>
                <w:sz w:val="16"/>
                <w:szCs w:val="16"/>
              </w:rPr>
            </w:pPr>
          </w:p>
          <w:p w14:paraId="68E3894F"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7C178F1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5.000 €</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2ED934B5"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5B595F">
              <w:rPr>
                <w:rFonts w:ascii="Calibri" w:eastAsia="Times New Roman" w:hAnsi="Calibri" w:cs="Times New Roman"/>
                <w:color w:val="000000"/>
                <w:sz w:val="16"/>
                <w:szCs w:val="16"/>
                <w:lang w:val="en"/>
              </w:rPr>
              <w:t xml:space="preserve">UNDP provided € 7,700 to hire a local consultant </w:t>
            </w:r>
          </w:p>
        </w:tc>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5DC7C50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5B595F">
              <w:rPr>
                <w:rFonts w:ascii="Calibri" w:eastAsia="Times New Roman" w:hAnsi="Calibri" w:cs="Times New Roman"/>
                <w:color w:val="000000"/>
                <w:sz w:val="16"/>
                <w:szCs w:val="16"/>
                <w:lang w:val="en"/>
              </w:rPr>
              <w:t>Donor funds the project "Strengthening capacities for faster accession of Montenegro to the European Union II," UNDP</w:t>
            </w:r>
          </w:p>
        </w:tc>
        <w:tc>
          <w:tcPr>
            <w:tcW w:w="1350" w:type="dxa"/>
            <w:tcBorders>
              <w:top w:val="nil"/>
              <w:left w:val="nil"/>
              <w:bottom w:val="single" w:sz="4" w:space="0" w:color="auto"/>
              <w:right w:val="single" w:sz="4" w:space="0" w:color="auto"/>
            </w:tcBorders>
            <w:shd w:val="clear" w:color="000000" w:fill="FFFFFF"/>
            <w:vAlign w:val="center"/>
            <w:hideMark/>
          </w:tcPr>
          <w:p w14:paraId="53DE0C4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r>
      <w:tr w:rsidR="004D2D21" w14:paraId="45C4F96D" w14:textId="77777777" w:rsidTr="00611B5F">
        <w:trPr>
          <w:trHeight w:val="485"/>
        </w:trPr>
        <w:tc>
          <w:tcPr>
            <w:tcW w:w="2700" w:type="dxa"/>
            <w:gridSpan w:val="3"/>
            <w:tcBorders>
              <w:top w:val="nil"/>
              <w:left w:val="single" w:sz="4" w:space="0" w:color="auto"/>
              <w:bottom w:val="single" w:sz="4" w:space="0" w:color="auto"/>
              <w:right w:val="single" w:sz="4" w:space="0" w:color="auto"/>
            </w:tcBorders>
            <w:shd w:val="clear" w:color="auto" w:fill="9CC2E5" w:themeFill="accent5" w:themeFillTint="99"/>
          </w:tcPr>
          <w:p w14:paraId="5AB48D0F" w14:textId="77777777" w:rsidR="004D2D21" w:rsidRDefault="004D2D21" w:rsidP="00611B5F">
            <w:pPr>
              <w:spacing w:after="0" w:line="240" w:lineRule="auto"/>
              <w:rPr>
                <w:rFonts w:ascii="Calibri" w:eastAsia="Times New Roman" w:hAnsi="Calibri" w:cs="Times New Roman"/>
                <w:b/>
                <w:color w:val="000000"/>
                <w:sz w:val="20"/>
                <w:szCs w:val="20"/>
              </w:rPr>
            </w:pPr>
          </w:p>
          <w:p w14:paraId="5B946EC2" w14:textId="77777777" w:rsidR="004D2D21" w:rsidRPr="00BF103C" w:rsidRDefault="004D2D21" w:rsidP="00611B5F">
            <w:pPr>
              <w:spacing w:after="0" w:line="240" w:lineRule="auto"/>
              <w:rPr>
                <w:rFonts w:ascii="Calibri" w:eastAsia="Times New Roman" w:hAnsi="Calibri" w:cs="Times New Roman"/>
                <w:b/>
                <w:color w:val="000000"/>
                <w:sz w:val="20"/>
                <w:szCs w:val="20"/>
              </w:rPr>
            </w:pPr>
            <w:r w:rsidRPr="00BF103C">
              <w:rPr>
                <w:rFonts w:ascii="Calibri" w:eastAsia="Times New Roman" w:hAnsi="Calibri" w:cs="Times New Roman"/>
                <w:b/>
                <w:color w:val="000000"/>
                <w:sz w:val="20"/>
                <w:szCs w:val="20"/>
                <w:lang w:val="en"/>
              </w:rPr>
              <w:t>OPERATIONAL OBJECTIVE 5.3</w:t>
            </w:r>
          </w:p>
        </w:tc>
        <w:tc>
          <w:tcPr>
            <w:tcW w:w="12330" w:type="dxa"/>
            <w:gridSpan w:val="10"/>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686A0169" w14:textId="77777777" w:rsidR="004D2D21" w:rsidRPr="00BF103C" w:rsidRDefault="004D2D21" w:rsidP="00611B5F">
            <w:pPr>
              <w:spacing w:after="0" w:line="240" w:lineRule="auto"/>
              <w:rPr>
                <w:rFonts w:ascii="Calibri" w:eastAsia="Times New Roman" w:hAnsi="Calibri" w:cs="Times New Roman"/>
                <w:b/>
                <w:color w:val="000000"/>
                <w:sz w:val="20"/>
                <w:szCs w:val="20"/>
              </w:rPr>
            </w:pPr>
            <w:r w:rsidRPr="00BF103C">
              <w:rPr>
                <w:rFonts w:ascii="Calibri" w:eastAsia="Times New Roman" w:hAnsi="Calibri" w:cs="Times New Roman"/>
                <w:b/>
                <w:color w:val="000000"/>
                <w:sz w:val="20"/>
                <w:szCs w:val="20"/>
                <w:lang w:val="en"/>
              </w:rPr>
              <w:tab/>
              <w:t>The increase also includes the strengthening of capacities for the implementation of RIA</w:t>
            </w:r>
            <w:r w:rsidRPr="00BF103C">
              <w:rPr>
                <w:rFonts w:ascii="Calibri" w:eastAsia="Times New Roman" w:hAnsi="Calibri" w:cs="Times New Roman"/>
                <w:b/>
                <w:color w:val="000000"/>
                <w:sz w:val="20"/>
                <w:szCs w:val="20"/>
                <w:lang w:val="en"/>
              </w:rPr>
              <w:tab/>
            </w:r>
            <w:r w:rsidRPr="00BF103C">
              <w:rPr>
                <w:rFonts w:ascii="Calibri" w:eastAsia="Times New Roman" w:hAnsi="Calibri" w:cs="Times New Roman"/>
                <w:b/>
                <w:color w:val="000000"/>
                <w:sz w:val="20"/>
                <w:szCs w:val="20"/>
                <w:lang w:val="en"/>
              </w:rPr>
              <w:tab/>
            </w:r>
          </w:p>
        </w:tc>
      </w:tr>
      <w:tr w:rsidR="004D2D21" w14:paraId="7028FFCA" w14:textId="77777777" w:rsidTr="00611B5F">
        <w:trPr>
          <w:trHeight w:val="20"/>
        </w:trPr>
        <w:tc>
          <w:tcPr>
            <w:tcW w:w="2160" w:type="dxa"/>
            <w:gridSpan w:val="2"/>
            <w:tcBorders>
              <w:top w:val="single" w:sz="4" w:space="0" w:color="auto"/>
              <w:left w:val="single" w:sz="4" w:space="0" w:color="auto"/>
              <w:bottom w:val="single" w:sz="4" w:space="0" w:color="auto"/>
              <w:right w:val="single" w:sz="4" w:space="0" w:color="000000"/>
            </w:tcBorders>
            <w:shd w:val="clear" w:color="000000" w:fill="ACB9CA"/>
            <w:noWrap/>
            <w:vAlign w:val="center"/>
            <w:hideMark/>
          </w:tcPr>
          <w:p w14:paraId="30A1B419" w14:textId="77777777" w:rsidR="004D2D21" w:rsidRPr="00792C42" w:rsidRDefault="004D2D21" w:rsidP="00611B5F">
            <w:pPr>
              <w:spacing w:after="0" w:line="240" w:lineRule="auto"/>
              <w:ind w:left="-113"/>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Activities</w:t>
            </w:r>
          </w:p>
        </w:tc>
        <w:tc>
          <w:tcPr>
            <w:tcW w:w="1980" w:type="dxa"/>
            <w:gridSpan w:val="2"/>
            <w:tcBorders>
              <w:top w:val="nil"/>
              <w:left w:val="nil"/>
              <w:bottom w:val="single" w:sz="4" w:space="0" w:color="auto"/>
              <w:right w:val="single" w:sz="4" w:space="0" w:color="auto"/>
            </w:tcBorders>
            <w:shd w:val="clear" w:color="000000" w:fill="ACB9CA"/>
            <w:noWrap/>
            <w:vAlign w:val="center"/>
            <w:hideMark/>
          </w:tcPr>
          <w:p w14:paraId="4686F355"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Results indicator</w:t>
            </w:r>
          </w:p>
        </w:tc>
        <w:tc>
          <w:tcPr>
            <w:tcW w:w="990" w:type="dxa"/>
            <w:tcBorders>
              <w:top w:val="nil"/>
              <w:left w:val="nil"/>
              <w:bottom w:val="single" w:sz="4" w:space="0" w:color="auto"/>
              <w:right w:val="single" w:sz="4" w:space="0" w:color="auto"/>
            </w:tcBorders>
            <w:shd w:val="clear" w:color="000000" w:fill="ACB9CA"/>
            <w:noWrap/>
            <w:vAlign w:val="center"/>
            <w:hideMark/>
          </w:tcPr>
          <w:p w14:paraId="4231CBF6"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Competent institutions</w:t>
            </w:r>
          </w:p>
        </w:tc>
        <w:tc>
          <w:tcPr>
            <w:tcW w:w="810" w:type="dxa"/>
            <w:tcBorders>
              <w:top w:val="nil"/>
              <w:left w:val="nil"/>
              <w:bottom w:val="single" w:sz="4" w:space="0" w:color="auto"/>
              <w:right w:val="single" w:sz="4" w:space="0" w:color="auto"/>
            </w:tcBorders>
            <w:shd w:val="clear" w:color="000000" w:fill="ACB9CA"/>
            <w:noWrap/>
            <w:vAlign w:val="center"/>
            <w:hideMark/>
          </w:tcPr>
          <w:p w14:paraId="0B6A6C2B"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Start date</w:t>
            </w:r>
          </w:p>
        </w:tc>
        <w:tc>
          <w:tcPr>
            <w:tcW w:w="990" w:type="dxa"/>
            <w:tcBorders>
              <w:top w:val="nil"/>
              <w:left w:val="nil"/>
              <w:bottom w:val="single" w:sz="4" w:space="0" w:color="auto"/>
              <w:right w:val="single" w:sz="4" w:space="0" w:color="auto"/>
            </w:tcBorders>
            <w:shd w:val="clear" w:color="000000" w:fill="ACB9CA"/>
            <w:vAlign w:val="center"/>
            <w:hideMark/>
          </w:tcPr>
          <w:p w14:paraId="0CC47242" w14:textId="77777777" w:rsidR="004D2D21" w:rsidRPr="00792C42" w:rsidRDefault="004D2D21" w:rsidP="00611B5F">
            <w:pPr>
              <w:spacing w:after="0" w:line="240" w:lineRule="auto"/>
              <w:jc w:val="center"/>
              <w:rPr>
                <w:rFonts w:ascii="Calibri" w:eastAsia="Times New Roman" w:hAnsi="Calibri" w:cs="Times New Roman"/>
                <w:b/>
                <w:bCs/>
                <w:color w:val="000000"/>
                <w:sz w:val="16"/>
                <w:szCs w:val="16"/>
              </w:rPr>
            </w:pPr>
            <w:r w:rsidRPr="00792C42">
              <w:rPr>
                <w:rFonts w:ascii="Calibri" w:eastAsia="Times New Roman" w:hAnsi="Calibri" w:cs="Times New Roman"/>
                <w:b/>
                <w:bCs/>
                <w:color w:val="000000"/>
                <w:sz w:val="16"/>
                <w:szCs w:val="16"/>
                <w:lang w:val="en"/>
              </w:rPr>
              <w:t>Planned completion date</w:t>
            </w:r>
          </w:p>
        </w:tc>
        <w:tc>
          <w:tcPr>
            <w:tcW w:w="1710" w:type="dxa"/>
            <w:tcBorders>
              <w:top w:val="nil"/>
              <w:left w:val="nil"/>
              <w:bottom w:val="single" w:sz="4" w:space="0" w:color="auto"/>
              <w:right w:val="single" w:sz="4" w:space="0" w:color="auto"/>
            </w:tcBorders>
            <w:shd w:val="clear" w:color="000000" w:fill="ACB9CA"/>
            <w:vAlign w:val="center"/>
            <w:hideMark/>
          </w:tcPr>
          <w:p w14:paraId="67601023" w14:textId="77777777" w:rsidR="004D2D21" w:rsidRPr="00792C42" w:rsidRDefault="004D2D21" w:rsidP="00611B5F">
            <w:pPr>
              <w:spacing w:after="0" w:line="240" w:lineRule="auto"/>
              <w:jc w:val="center"/>
              <w:rPr>
                <w:rFonts w:ascii="Calibri" w:eastAsia="Times New Roman" w:hAnsi="Calibri" w:cs="Times New Roman"/>
                <w:b/>
                <w:bCs/>
                <w:sz w:val="16"/>
                <w:szCs w:val="16"/>
              </w:rPr>
            </w:pPr>
            <w:r w:rsidRPr="00792C42">
              <w:rPr>
                <w:rFonts w:ascii="Calibri" w:eastAsia="Times New Roman" w:hAnsi="Calibri" w:cs="Times New Roman"/>
                <w:b/>
                <w:bCs/>
                <w:sz w:val="16"/>
                <w:szCs w:val="16"/>
                <w:lang w:val="en"/>
              </w:rPr>
              <w:t>Indicator realization status</w:t>
            </w:r>
          </w:p>
        </w:tc>
        <w:tc>
          <w:tcPr>
            <w:tcW w:w="1350" w:type="dxa"/>
            <w:tcBorders>
              <w:top w:val="single" w:sz="4" w:space="0" w:color="auto"/>
              <w:left w:val="nil"/>
              <w:bottom w:val="single" w:sz="4" w:space="0" w:color="auto"/>
              <w:right w:val="single" w:sz="4" w:space="0" w:color="auto"/>
            </w:tcBorders>
            <w:shd w:val="clear" w:color="000000" w:fill="ACB9CA"/>
          </w:tcPr>
          <w:p w14:paraId="6B57F776" w14:textId="77777777" w:rsidR="004D2D21" w:rsidRDefault="004D2D21" w:rsidP="00611B5F">
            <w:pPr>
              <w:spacing w:after="0" w:line="240" w:lineRule="auto"/>
              <w:jc w:val="center"/>
              <w:rPr>
                <w:rFonts w:ascii="Calibri" w:eastAsia="Times New Roman" w:hAnsi="Calibri" w:cs="Times New Roman"/>
                <w:b/>
                <w:bCs/>
                <w:color w:val="FF0000"/>
                <w:sz w:val="16"/>
                <w:szCs w:val="16"/>
              </w:rPr>
            </w:pPr>
          </w:p>
          <w:p w14:paraId="28BD6786" w14:textId="77777777" w:rsidR="004D2D21" w:rsidRPr="00792C42" w:rsidRDefault="004D2D21" w:rsidP="00611B5F">
            <w:pPr>
              <w:spacing w:after="0" w:line="240" w:lineRule="auto"/>
              <w:jc w:val="center"/>
              <w:rPr>
                <w:rFonts w:ascii="Calibri" w:eastAsia="Times New Roman" w:hAnsi="Calibri" w:cs="Times New Roman"/>
                <w:b/>
                <w:bCs/>
                <w:sz w:val="16"/>
                <w:szCs w:val="16"/>
              </w:rPr>
            </w:pPr>
            <w:r w:rsidRPr="00DF45E4">
              <w:rPr>
                <w:rFonts w:ascii="Calibri" w:eastAsia="Times New Roman" w:hAnsi="Calibri" w:cs="Times New Roman"/>
                <w:b/>
                <w:bCs/>
                <w:sz w:val="16"/>
                <w:szCs w:val="16"/>
                <w:lang w:val="en"/>
              </w:rPr>
              <w:t>New deadline</w:t>
            </w:r>
          </w:p>
        </w:tc>
        <w:tc>
          <w:tcPr>
            <w:tcW w:w="1440" w:type="dxa"/>
            <w:tcBorders>
              <w:top w:val="single" w:sz="4" w:space="0" w:color="auto"/>
              <w:left w:val="single" w:sz="4" w:space="0" w:color="auto"/>
              <w:bottom w:val="single" w:sz="4" w:space="0" w:color="auto"/>
              <w:right w:val="single" w:sz="4" w:space="0" w:color="auto"/>
            </w:tcBorders>
            <w:shd w:val="clear" w:color="000000" w:fill="ACB9CA"/>
          </w:tcPr>
          <w:p w14:paraId="05394AB0" w14:textId="77777777" w:rsidR="004D2D21" w:rsidRDefault="004D2D21" w:rsidP="00611B5F">
            <w:pPr>
              <w:spacing w:after="0" w:line="240" w:lineRule="auto"/>
              <w:jc w:val="center"/>
              <w:rPr>
                <w:rFonts w:ascii="Calibri" w:eastAsia="Times New Roman" w:hAnsi="Calibri" w:cs="Times New Roman"/>
                <w:b/>
                <w:bCs/>
                <w:sz w:val="16"/>
                <w:szCs w:val="16"/>
              </w:rPr>
            </w:pPr>
          </w:p>
          <w:p w14:paraId="01F2EE99" w14:textId="77777777" w:rsidR="004D2D21" w:rsidRPr="00792C42"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Funds planned</w:t>
            </w:r>
          </w:p>
        </w:tc>
        <w:tc>
          <w:tcPr>
            <w:tcW w:w="1170" w:type="dxa"/>
            <w:tcBorders>
              <w:top w:val="single" w:sz="4" w:space="0" w:color="auto"/>
              <w:left w:val="single" w:sz="4" w:space="0" w:color="auto"/>
              <w:bottom w:val="single" w:sz="4" w:space="0" w:color="auto"/>
              <w:right w:val="single" w:sz="4" w:space="0" w:color="auto"/>
            </w:tcBorders>
            <w:shd w:val="clear" w:color="000000" w:fill="ACB9CA"/>
          </w:tcPr>
          <w:p w14:paraId="5FB820F2" w14:textId="77777777" w:rsidR="004D2D21" w:rsidRDefault="004D2D21" w:rsidP="00611B5F">
            <w:pPr>
              <w:spacing w:after="0" w:line="240" w:lineRule="auto"/>
              <w:jc w:val="center"/>
              <w:rPr>
                <w:rFonts w:ascii="Calibri" w:eastAsia="Times New Roman" w:hAnsi="Calibri" w:cs="Times New Roman"/>
                <w:b/>
                <w:bCs/>
                <w:sz w:val="16"/>
                <w:szCs w:val="16"/>
              </w:rPr>
            </w:pPr>
          </w:p>
          <w:p w14:paraId="35D4DB0E" w14:textId="77777777" w:rsidR="004D2D21" w:rsidRPr="00792C42"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Funds realized</w:t>
            </w:r>
          </w:p>
        </w:tc>
        <w:tc>
          <w:tcPr>
            <w:tcW w:w="1080" w:type="dxa"/>
            <w:tcBorders>
              <w:top w:val="nil"/>
              <w:left w:val="single" w:sz="4" w:space="0" w:color="auto"/>
              <w:bottom w:val="single" w:sz="4" w:space="0" w:color="auto"/>
              <w:right w:val="single" w:sz="4" w:space="0" w:color="auto"/>
            </w:tcBorders>
            <w:shd w:val="clear" w:color="000000" w:fill="ACB9CA"/>
            <w:hideMark/>
          </w:tcPr>
          <w:p w14:paraId="41E46B39" w14:textId="77777777" w:rsidR="004D2D21" w:rsidRDefault="004D2D21" w:rsidP="00611B5F">
            <w:pPr>
              <w:spacing w:after="0" w:line="240" w:lineRule="auto"/>
              <w:jc w:val="center"/>
              <w:rPr>
                <w:rFonts w:ascii="Calibri" w:eastAsia="Times New Roman" w:hAnsi="Calibri" w:cs="Times New Roman"/>
                <w:b/>
                <w:bCs/>
                <w:sz w:val="16"/>
                <w:szCs w:val="16"/>
              </w:rPr>
            </w:pPr>
          </w:p>
          <w:p w14:paraId="72F239F4" w14:textId="77777777" w:rsidR="004D2D21" w:rsidRPr="00792C42"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Source of finance</w:t>
            </w:r>
          </w:p>
        </w:tc>
        <w:tc>
          <w:tcPr>
            <w:tcW w:w="1350" w:type="dxa"/>
            <w:tcBorders>
              <w:top w:val="nil"/>
              <w:left w:val="nil"/>
              <w:bottom w:val="single" w:sz="4" w:space="0" w:color="auto"/>
              <w:right w:val="single" w:sz="4" w:space="0" w:color="auto"/>
            </w:tcBorders>
            <w:shd w:val="clear" w:color="000000" w:fill="ACB9CA"/>
            <w:vAlign w:val="center"/>
            <w:hideMark/>
          </w:tcPr>
          <w:p w14:paraId="51A63416" w14:textId="77777777" w:rsidR="004D2D21" w:rsidRPr="00792C42"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Comments/recommendations for the next implementation period</w:t>
            </w:r>
          </w:p>
        </w:tc>
      </w:tr>
      <w:tr w:rsidR="004D2D21" w14:paraId="7634EDDC"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6FE9D361"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5.3.1</w:t>
            </w:r>
          </w:p>
        </w:tc>
        <w:tc>
          <w:tcPr>
            <w:tcW w:w="1622" w:type="dxa"/>
            <w:tcBorders>
              <w:top w:val="nil"/>
              <w:left w:val="nil"/>
              <w:bottom w:val="single" w:sz="4" w:space="0" w:color="auto"/>
              <w:right w:val="single" w:sz="4" w:space="0" w:color="auto"/>
            </w:tcBorders>
            <w:shd w:val="clear" w:color="000000" w:fill="FFFFFF"/>
            <w:vAlign w:val="center"/>
            <w:hideMark/>
          </w:tcPr>
          <w:p w14:paraId="785F18C3"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Amend the Instructions on preparing the report on the analysis of the impact of regulations and the Manual for RIA</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7345D9A9"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Instructions amended in the assessment of the fiscal impact on local self-government budgets and gender equality and the Manual for RIA</w:t>
            </w:r>
          </w:p>
        </w:tc>
        <w:tc>
          <w:tcPr>
            <w:tcW w:w="990" w:type="dxa"/>
            <w:tcBorders>
              <w:top w:val="nil"/>
              <w:left w:val="nil"/>
              <w:bottom w:val="single" w:sz="4" w:space="0" w:color="auto"/>
              <w:right w:val="single" w:sz="4" w:space="0" w:color="auto"/>
            </w:tcBorders>
            <w:shd w:val="clear" w:color="000000" w:fill="FFFFFF"/>
            <w:vAlign w:val="center"/>
            <w:hideMark/>
          </w:tcPr>
          <w:p w14:paraId="59BC2D17"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MF</w:t>
            </w:r>
          </w:p>
        </w:tc>
        <w:tc>
          <w:tcPr>
            <w:tcW w:w="810" w:type="dxa"/>
            <w:tcBorders>
              <w:top w:val="nil"/>
              <w:left w:val="nil"/>
              <w:bottom w:val="single" w:sz="4" w:space="0" w:color="auto"/>
              <w:right w:val="single" w:sz="4" w:space="0" w:color="auto"/>
            </w:tcBorders>
            <w:shd w:val="clear" w:color="000000" w:fill="FFFFFF"/>
            <w:vAlign w:val="center"/>
            <w:hideMark/>
          </w:tcPr>
          <w:p w14:paraId="231ABF92"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II Q 2022</w:t>
            </w:r>
          </w:p>
        </w:tc>
        <w:tc>
          <w:tcPr>
            <w:tcW w:w="990" w:type="dxa"/>
            <w:tcBorders>
              <w:top w:val="nil"/>
              <w:left w:val="nil"/>
              <w:bottom w:val="single" w:sz="4" w:space="0" w:color="auto"/>
              <w:right w:val="single" w:sz="4" w:space="0" w:color="auto"/>
            </w:tcBorders>
            <w:shd w:val="clear" w:color="000000" w:fill="FFFFFF"/>
            <w:vAlign w:val="center"/>
            <w:hideMark/>
          </w:tcPr>
          <w:p w14:paraId="54341350"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2022</w:t>
            </w:r>
          </w:p>
        </w:tc>
        <w:tc>
          <w:tcPr>
            <w:tcW w:w="1710" w:type="dxa"/>
            <w:tcBorders>
              <w:top w:val="nil"/>
              <w:left w:val="nil"/>
              <w:bottom w:val="single" w:sz="4" w:space="0" w:color="auto"/>
              <w:right w:val="single" w:sz="4" w:space="0" w:color="auto"/>
            </w:tcBorders>
            <w:shd w:val="clear" w:color="000000" w:fill="FFFF00"/>
            <w:vAlign w:val="center"/>
            <w:hideMark/>
          </w:tcPr>
          <w:p w14:paraId="6CD5C4A5"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5FE5CCF3"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0DF46C68"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74EF9B5C"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27280080"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44A7ED84"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794FB19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14:paraId="015C3F54"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No funds are required</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14:paraId="4AF634C9"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956DF4">
              <w:rPr>
                <w:rFonts w:ascii="Calibri" w:eastAsia="Times New Roman" w:hAnsi="Calibri" w:cs="Times New Roman"/>
                <w:color w:val="000000"/>
                <w:sz w:val="16"/>
                <w:szCs w:val="16"/>
                <w:lang w:val="en"/>
              </w:rPr>
              <w:t>There was no cost</w:t>
            </w:r>
          </w:p>
        </w:tc>
        <w:tc>
          <w:tcPr>
            <w:tcW w:w="1080" w:type="dxa"/>
            <w:tcBorders>
              <w:top w:val="nil"/>
              <w:left w:val="single" w:sz="4" w:space="0" w:color="auto"/>
              <w:bottom w:val="nil"/>
              <w:right w:val="single" w:sz="4" w:space="0" w:color="auto"/>
            </w:tcBorders>
            <w:shd w:val="clear" w:color="000000" w:fill="FFFFFF"/>
            <w:vAlign w:val="center"/>
            <w:hideMark/>
          </w:tcPr>
          <w:p w14:paraId="6253D07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Budget of Montenegro </w:t>
            </w:r>
          </w:p>
        </w:tc>
        <w:tc>
          <w:tcPr>
            <w:tcW w:w="1350" w:type="dxa"/>
            <w:tcBorders>
              <w:top w:val="nil"/>
              <w:left w:val="nil"/>
              <w:bottom w:val="single" w:sz="4" w:space="0" w:color="auto"/>
              <w:right w:val="single" w:sz="4" w:space="0" w:color="auto"/>
            </w:tcBorders>
            <w:shd w:val="clear" w:color="000000" w:fill="FFFFFF"/>
            <w:noWrap/>
            <w:vAlign w:val="bottom"/>
            <w:hideMark/>
          </w:tcPr>
          <w:p w14:paraId="44727666"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The activities are carried out in cooperation with SIGMA, and an extension of the project is awaited, through which expert support will be provided.</w:t>
            </w:r>
          </w:p>
        </w:tc>
      </w:tr>
      <w:tr w:rsidR="004D2D21" w14:paraId="6DE8A56A"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679603B6"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5.3.2</w:t>
            </w:r>
          </w:p>
        </w:tc>
        <w:tc>
          <w:tcPr>
            <w:tcW w:w="1622" w:type="dxa"/>
            <w:tcBorders>
              <w:top w:val="nil"/>
              <w:left w:val="nil"/>
              <w:bottom w:val="single" w:sz="4" w:space="0" w:color="auto"/>
              <w:right w:val="single" w:sz="4" w:space="0" w:color="auto"/>
            </w:tcBorders>
            <w:shd w:val="clear" w:color="000000" w:fill="FFFFFF"/>
            <w:vAlign w:val="center"/>
            <w:hideMark/>
          </w:tcPr>
          <w:p w14:paraId="01194173"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Conduct training on the application of techniques used to estimate the costs of Regulation and look at the long-term fiscal implications of regulations</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40F09492"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140 employees trained</w:t>
            </w:r>
          </w:p>
        </w:tc>
        <w:tc>
          <w:tcPr>
            <w:tcW w:w="990" w:type="dxa"/>
            <w:tcBorders>
              <w:top w:val="nil"/>
              <w:left w:val="nil"/>
              <w:bottom w:val="single" w:sz="4" w:space="0" w:color="auto"/>
              <w:right w:val="single" w:sz="4" w:space="0" w:color="auto"/>
            </w:tcBorders>
            <w:shd w:val="clear" w:color="000000" w:fill="FFFFFF"/>
            <w:vAlign w:val="center"/>
            <w:hideMark/>
          </w:tcPr>
          <w:p w14:paraId="68807CEE" w14:textId="6AAEAA54" w:rsidR="004D2D21" w:rsidRPr="00792C42" w:rsidRDefault="00CA6B3C" w:rsidP="00611B5F">
            <w:pPr>
              <w:spacing w:after="0" w:line="240" w:lineRule="auto"/>
              <w:jc w:val="center"/>
              <w:rPr>
                <w:rFonts w:eastAsia="Times New Roman" w:cs="Times New Roman"/>
                <w:color w:val="000000"/>
                <w:sz w:val="16"/>
                <w:szCs w:val="16"/>
              </w:rPr>
            </w:pPr>
            <w:r>
              <w:rPr>
                <w:rFonts w:eastAsia="Times New Roman" w:cs="Times New Roman"/>
                <w:color w:val="000000"/>
                <w:sz w:val="16"/>
                <w:szCs w:val="16"/>
                <w:lang w:val="en"/>
              </w:rPr>
              <w:t>HRD</w:t>
            </w:r>
          </w:p>
          <w:p w14:paraId="24459E3D"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MF</w:t>
            </w:r>
          </w:p>
        </w:tc>
        <w:tc>
          <w:tcPr>
            <w:tcW w:w="810" w:type="dxa"/>
            <w:tcBorders>
              <w:top w:val="nil"/>
              <w:left w:val="nil"/>
              <w:bottom w:val="single" w:sz="4" w:space="0" w:color="auto"/>
              <w:right w:val="single" w:sz="4" w:space="0" w:color="auto"/>
            </w:tcBorders>
            <w:shd w:val="clear" w:color="000000" w:fill="FFFFFF"/>
            <w:vAlign w:val="center"/>
            <w:hideMark/>
          </w:tcPr>
          <w:p w14:paraId="1DD45398"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nil"/>
            </w:tcBorders>
            <w:shd w:val="clear" w:color="000000" w:fill="FFFFFF"/>
            <w:vAlign w:val="center"/>
            <w:hideMark/>
          </w:tcPr>
          <w:p w14:paraId="7597A1F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710" w:type="dxa"/>
            <w:tcBorders>
              <w:top w:val="nil"/>
              <w:left w:val="single" w:sz="4" w:space="0" w:color="auto"/>
              <w:bottom w:val="single" w:sz="4" w:space="0" w:color="auto"/>
              <w:right w:val="single" w:sz="4" w:space="0" w:color="auto"/>
            </w:tcBorders>
            <w:shd w:val="clear" w:color="000000" w:fill="FFFF00"/>
            <w:vAlign w:val="center"/>
            <w:hideMark/>
          </w:tcPr>
          <w:p w14:paraId="552E7AD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732A933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435DB4E3"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7CF14C7E"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50106A6B" w14:textId="77777777" w:rsidR="004D2D21" w:rsidRDefault="004D2D21" w:rsidP="00611B5F">
            <w:pPr>
              <w:spacing w:after="0" w:line="240" w:lineRule="auto"/>
              <w:rPr>
                <w:rFonts w:ascii="Calibri" w:eastAsia="Times New Roman" w:hAnsi="Calibri" w:cs="Times New Roman"/>
                <w:color w:val="000000"/>
                <w:sz w:val="16"/>
                <w:szCs w:val="16"/>
              </w:rPr>
            </w:pPr>
          </w:p>
          <w:p w14:paraId="20CF7340" w14:textId="77777777" w:rsidR="004D2D21" w:rsidRDefault="004D2D21" w:rsidP="00611B5F">
            <w:pPr>
              <w:spacing w:after="0" w:line="240" w:lineRule="auto"/>
              <w:rPr>
                <w:rFonts w:ascii="Calibri" w:eastAsia="Times New Roman" w:hAnsi="Calibri" w:cs="Times New Roman"/>
                <w:color w:val="000000"/>
                <w:sz w:val="16"/>
                <w:szCs w:val="16"/>
              </w:rPr>
            </w:pPr>
          </w:p>
          <w:p w14:paraId="518512B3"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12.500 €</w:t>
            </w:r>
          </w:p>
          <w:p w14:paraId="792B3C8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0ABF2A7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CDF6DE"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12848D5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nil"/>
              <w:left w:val="nil"/>
              <w:bottom w:val="single" w:sz="4" w:space="0" w:color="auto"/>
              <w:right w:val="single" w:sz="4" w:space="0" w:color="auto"/>
            </w:tcBorders>
            <w:shd w:val="clear" w:color="000000" w:fill="FFFFFF"/>
            <w:noWrap/>
            <w:vAlign w:val="bottom"/>
            <w:hideMark/>
          </w:tcPr>
          <w:p w14:paraId="022F5BFD"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5EE73665" w14:textId="77777777" w:rsidTr="00611B5F">
        <w:trPr>
          <w:trHeight w:val="20"/>
        </w:trPr>
        <w:tc>
          <w:tcPr>
            <w:tcW w:w="5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1ECFAB"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5.3.3</w:t>
            </w:r>
          </w:p>
        </w:tc>
        <w:tc>
          <w:tcPr>
            <w:tcW w:w="16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119CC6"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Improve annual reports on the quality of RIA preparation by ensuring the participation of external evaluators during the quality assessment</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CB846F9"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Two annual reports improved on the state of the RIA</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879FA3"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MF</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04209B"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IV Q 2022</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63C5D5"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71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5A9490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0A638AC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27CFCA16"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69888701"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35B02979" w14:textId="77777777" w:rsidR="004D2D21" w:rsidRDefault="004D2D21" w:rsidP="00611B5F">
            <w:pPr>
              <w:spacing w:after="0" w:line="240" w:lineRule="auto"/>
              <w:rPr>
                <w:rFonts w:ascii="Calibri" w:eastAsia="Times New Roman" w:hAnsi="Calibri" w:cs="Times New Roman"/>
                <w:color w:val="000000"/>
                <w:sz w:val="16"/>
                <w:szCs w:val="16"/>
              </w:rPr>
            </w:pPr>
          </w:p>
          <w:p w14:paraId="4233E751" w14:textId="77777777" w:rsidR="004D2D21" w:rsidRDefault="004D2D21" w:rsidP="00611B5F">
            <w:pPr>
              <w:spacing w:after="0" w:line="240" w:lineRule="auto"/>
              <w:rPr>
                <w:rFonts w:ascii="Calibri" w:eastAsia="Times New Roman" w:hAnsi="Calibri" w:cs="Times New Roman"/>
                <w:color w:val="000000"/>
                <w:sz w:val="16"/>
                <w:szCs w:val="16"/>
              </w:rPr>
            </w:pPr>
          </w:p>
          <w:p w14:paraId="5C3DD887"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2.400 €</w:t>
            </w:r>
          </w:p>
          <w:p w14:paraId="4BA8A588"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1FE3413A"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4A1A58"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71E19EB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9309AD"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0C3280DE" w14:textId="77777777" w:rsidTr="00611B5F">
        <w:trPr>
          <w:trHeight w:val="20"/>
        </w:trPr>
        <w:tc>
          <w:tcPr>
            <w:tcW w:w="5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1EA6F7"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5.3.4</w:t>
            </w:r>
          </w:p>
        </w:tc>
        <w:tc>
          <w:tcPr>
            <w:tcW w:w="1622" w:type="dxa"/>
            <w:tcBorders>
              <w:top w:val="single" w:sz="4" w:space="0" w:color="auto"/>
              <w:left w:val="nil"/>
              <w:bottom w:val="single" w:sz="4" w:space="0" w:color="auto"/>
              <w:right w:val="single" w:sz="4" w:space="0" w:color="auto"/>
            </w:tcBorders>
            <w:shd w:val="clear" w:color="000000" w:fill="FFFFFF"/>
            <w:vAlign w:val="center"/>
            <w:hideMark/>
          </w:tcPr>
          <w:p w14:paraId="1DF84F9D"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Publish all RIAs to be available on a single new e-government portal</w:t>
            </w:r>
          </w:p>
        </w:tc>
        <w:tc>
          <w:tcPr>
            <w:tcW w:w="1980" w:type="dxa"/>
            <w:gridSpan w:val="2"/>
            <w:tcBorders>
              <w:top w:val="single" w:sz="4" w:space="0" w:color="auto"/>
              <w:left w:val="nil"/>
              <w:bottom w:val="single" w:sz="4" w:space="0" w:color="auto"/>
              <w:right w:val="single" w:sz="4" w:space="0" w:color="auto"/>
            </w:tcBorders>
            <w:shd w:val="clear" w:color="000000" w:fill="FFFFFF"/>
            <w:vAlign w:val="center"/>
            <w:hideMark/>
          </w:tcPr>
          <w:p w14:paraId="5A12F381"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RIA number on the new e-government portal</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241481EB"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MPA</w:t>
            </w:r>
          </w:p>
          <w:p w14:paraId="41C8D6FC"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 xml:space="preserve"> MF</w:t>
            </w:r>
          </w:p>
        </w:tc>
        <w:tc>
          <w:tcPr>
            <w:tcW w:w="810" w:type="dxa"/>
            <w:tcBorders>
              <w:top w:val="single" w:sz="4" w:space="0" w:color="auto"/>
              <w:left w:val="nil"/>
              <w:bottom w:val="single" w:sz="4" w:space="0" w:color="auto"/>
              <w:right w:val="single" w:sz="4" w:space="0" w:color="auto"/>
            </w:tcBorders>
            <w:shd w:val="clear" w:color="000000" w:fill="FFFFFF"/>
            <w:vAlign w:val="center"/>
            <w:hideMark/>
          </w:tcPr>
          <w:p w14:paraId="50EC4761"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Q3 2022</w:t>
            </w:r>
          </w:p>
        </w:tc>
        <w:tc>
          <w:tcPr>
            <w:tcW w:w="990" w:type="dxa"/>
            <w:tcBorders>
              <w:top w:val="single" w:sz="4" w:space="0" w:color="auto"/>
              <w:left w:val="nil"/>
              <w:bottom w:val="single" w:sz="4" w:space="0" w:color="auto"/>
              <w:right w:val="nil"/>
            </w:tcBorders>
            <w:shd w:val="clear" w:color="000000" w:fill="FFFFFF"/>
            <w:vAlign w:val="center"/>
            <w:hideMark/>
          </w:tcPr>
          <w:p w14:paraId="137B392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71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94CF3CB"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tcPr>
          <w:p w14:paraId="1831B66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462F2013"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18EE5B83"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p w14:paraId="0B396591"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       3.000 €</w:t>
            </w:r>
          </w:p>
          <w:p w14:paraId="33FA2F43"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1FF3F10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72BBFC" w14:textId="77777777" w:rsidR="004D2D21"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 xml:space="preserve">Budget of Montenegro </w:t>
            </w:r>
          </w:p>
          <w:p w14:paraId="08A2AAF6"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p>
        </w:tc>
        <w:tc>
          <w:tcPr>
            <w:tcW w:w="1350" w:type="dxa"/>
            <w:tcBorders>
              <w:top w:val="single" w:sz="4" w:space="0" w:color="auto"/>
              <w:left w:val="nil"/>
              <w:bottom w:val="single" w:sz="4" w:space="0" w:color="auto"/>
              <w:right w:val="single" w:sz="4" w:space="0" w:color="auto"/>
            </w:tcBorders>
            <w:shd w:val="clear" w:color="000000" w:fill="FFFFFF"/>
            <w:noWrap/>
            <w:vAlign w:val="bottom"/>
            <w:hideMark/>
          </w:tcPr>
          <w:p w14:paraId="63854EF2"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r>
      <w:tr w:rsidR="004D2D21" w14:paraId="2E239F97"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8868E28"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5.3.5</w:t>
            </w:r>
          </w:p>
        </w:tc>
        <w:tc>
          <w:tcPr>
            <w:tcW w:w="1622" w:type="dxa"/>
            <w:tcBorders>
              <w:top w:val="nil"/>
              <w:left w:val="nil"/>
              <w:bottom w:val="single" w:sz="4" w:space="0" w:color="auto"/>
              <w:right w:val="single" w:sz="4" w:space="0" w:color="auto"/>
            </w:tcBorders>
            <w:shd w:val="clear" w:color="000000" w:fill="FFFFFF"/>
            <w:vAlign w:val="center"/>
            <w:hideMark/>
          </w:tcPr>
          <w:p w14:paraId="2D084F47"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Improve the opinion form of the Ministry of Finance and Social Welfare on RIA</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32D619DB"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The form of mandatory opinion improved to analyze and provide feedback on RIA quality</w:t>
            </w:r>
          </w:p>
        </w:tc>
        <w:tc>
          <w:tcPr>
            <w:tcW w:w="990" w:type="dxa"/>
            <w:tcBorders>
              <w:top w:val="nil"/>
              <w:left w:val="nil"/>
              <w:bottom w:val="single" w:sz="4" w:space="0" w:color="auto"/>
              <w:right w:val="single" w:sz="4" w:space="0" w:color="auto"/>
            </w:tcBorders>
            <w:shd w:val="clear" w:color="000000" w:fill="FFFFFF"/>
            <w:vAlign w:val="center"/>
            <w:hideMark/>
          </w:tcPr>
          <w:p w14:paraId="5AAAAFD6"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MF</w:t>
            </w:r>
          </w:p>
        </w:tc>
        <w:tc>
          <w:tcPr>
            <w:tcW w:w="810" w:type="dxa"/>
            <w:tcBorders>
              <w:top w:val="nil"/>
              <w:left w:val="nil"/>
              <w:bottom w:val="single" w:sz="4" w:space="0" w:color="auto"/>
              <w:right w:val="single" w:sz="4" w:space="0" w:color="auto"/>
            </w:tcBorders>
            <w:shd w:val="clear" w:color="000000" w:fill="FFFFFF"/>
            <w:vAlign w:val="center"/>
            <w:hideMark/>
          </w:tcPr>
          <w:p w14:paraId="6128974E"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nil"/>
            </w:tcBorders>
            <w:shd w:val="clear" w:color="000000" w:fill="FFFFFF"/>
            <w:vAlign w:val="center"/>
            <w:hideMark/>
          </w:tcPr>
          <w:p w14:paraId="6D41811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II Q 2022</w:t>
            </w:r>
          </w:p>
        </w:tc>
        <w:tc>
          <w:tcPr>
            <w:tcW w:w="1710" w:type="dxa"/>
            <w:tcBorders>
              <w:top w:val="nil"/>
              <w:left w:val="single" w:sz="4" w:space="0" w:color="auto"/>
              <w:bottom w:val="single" w:sz="4" w:space="0" w:color="auto"/>
              <w:right w:val="single" w:sz="4" w:space="0" w:color="auto"/>
            </w:tcBorders>
            <w:shd w:val="clear" w:color="000000" w:fill="FFFF00"/>
            <w:vAlign w:val="center"/>
            <w:hideMark/>
          </w:tcPr>
          <w:p w14:paraId="050370C9"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vAlign w:val="center"/>
          </w:tcPr>
          <w:p w14:paraId="700A7F7F"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5DCA18FB"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2D2D39F7"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2023</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14:paraId="3B1577F8"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41A84A9F"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70439452"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No funds are required</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14:paraId="6B9DF078"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251F0DFA"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3367F654"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956DF4">
              <w:rPr>
                <w:rFonts w:ascii="Calibri" w:eastAsia="Times New Roman" w:hAnsi="Calibri" w:cs="Times New Roman"/>
                <w:color w:val="000000"/>
                <w:sz w:val="16"/>
                <w:szCs w:val="16"/>
                <w:lang w:val="en"/>
              </w:rPr>
              <w:t>There was no cost</w:t>
            </w:r>
          </w:p>
        </w:tc>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3661CB6F"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Budget of Montenegro </w:t>
            </w:r>
          </w:p>
        </w:tc>
        <w:tc>
          <w:tcPr>
            <w:tcW w:w="1350" w:type="dxa"/>
            <w:tcBorders>
              <w:top w:val="nil"/>
              <w:left w:val="nil"/>
              <w:bottom w:val="single" w:sz="4" w:space="0" w:color="auto"/>
              <w:right w:val="single" w:sz="4" w:space="0" w:color="auto"/>
            </w:tcBorders>
            <w:shd w:val="clear" w:color="000000" w:fill="FFFFFF"/>
            <w:noWrap/>
            <w:vAlign w:val="bottom"/>
            <w:hideMark/>
          </w:tcPr>
          <w:p w14:paraId="60C62FC6" w14:textId="77777777" w:rsidR="004D2D21" w:rsidRPr="00792C42" w:rsidRDefault="004D2D21" w:rsidP="00611B5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The activities are carried out in cooperation with SIGMA, and an extension of the project is awaited, through which expert support will be provided.</w:t>
            </w:r>
          </w:p>
        </w:tc>
      </w:tr>
      <w:tr w:rsidR="004D2D21" w14:paraId="11486195"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7AE2379" w14:textId="77777777" w:rsidR="004D2D21" w:rsidRPr="00792C42" w:rsidRDefault="004D2D21" w:rsidP="00611B5F">
            <w:pPr>
              <w:spacing w:after="0" w:line="240" w:lineRule="auto"/>
              <w:ind w:left="-113"/>
              <w:jc w:val="center"/>
              <w:rPr>
                <w:rFonts w:eastAsia="Times New Roman" w:cs="Times New Roman"/>
                <w:color w:val="000000"/>
                <w:sz w:val="16"/>
                <w:szCs w:val="16"/>
              </w:rPr>
            </w:pPr>
            <w:r w:rsidRPr="00792C42">
              <w:rPr>
                <w:rFonts w:eastAsia="Times New Roman" w:cs="Times New Roman"/>
                <w:color w:val="000000"/>
                <w:sz w:val="16"/>
                <w:szCs w:val="16"/>
                <w:lang w:val="en"/>
              </w:rPr>
              <w:t>5.3.6</w:t>
            </w:r>
          </w:p>
        </w:tc>
        <w:tc>
          <w:tcPr>
            <w:tcW w:w="1622" w:type="dxa"/>
            <w:tcBorders>
              <w:top w:val="nil"/>
              <w:left w:val="nil"/>
              <w:bottom w:val="single" w:sz="4" w:space="0" w:color="auto"/>
              <w:right w:val="single" w:sz="4" w:space="0" w:color="auto"/>
            </w:tcBorders>
            <w:shd w:val="clear" w:color="000000" w:fill="FFFFFF"/>
            <w:vAlign w:val="center"/>
            <w:hideMark/>
          </w:tcPr>
          <w:p w14:paraId="5E939499"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Establish cooperation with the Parliament for better implementation of the RIA</w:t>
            </w:r>
          </w:p>
        </w:tc>
        <w:tc>
          <w:tcPr>
            <w:tcW w:w="1980" w:type="dxa"/>
            <w:gridSpan w:val="2"/>
            <w:tcBorders>
              <w:top w:val="nil"/>
              <w:left w:val="nil"/>
              <w:bottom w:val="single" w:sz="4" w:space="0" w:color="auto"/>
              <w:right w:val="single" w:sz="4" w:space="0" w:color="auto"/>
            </w:tcBorders>
            <w:shd w:val="clear" w:color="000000" w:fill="FFFFFF"/>
            <w:vAlign w:val="center"/>
            <w:hideMark/>
          </w:tcPr>
          <w:p w14:paraId="5EB8A1E6" w14:textId="77777777" w:rsidR="004D2D21" w:rsidRPr="00792C42" w:rsidRDefault="004D2D21" w:rsidP="00611B5F">
            <w:pPr>
              <w:spacing w:after="0" w:line="240" w:lineRule="auto"/>
              <w:rPr>
                <w:rFonts w:eastAsia="Times New Roman" w:cs="Times New Roman"/>
                <w:color w:val="000000"/>
                <w:sz w:val="16"/>
                <w:szCs w:val="16"/>
              </w:rPr>
            </w:pPr>
            <w:r w:rsidRPr="00792C42">
              <w:rPr>
                <w:rFonts w:eastAsia="Times New Roman" w:cs="Times New Roman"/>
                <w:color w:val="000000"/>
                <w:sz w:val="16"/>
                <w:szCs w:val="16"/>
                <w:lang w:val="en"/>
              </w:rPr>
              <w:t>Number of held consultations and trainings</w:t>
            </w:r>
          </w:p>
        </w:tc>
        <w:tc>
          <w:tcPr>
            <w:tcW w:w="990" w:type="dxa"/>
            <w:tcBorders>
              <w:top w:val="nil"/>
              <w:left w:val="nil"/>
              <w:bottom w:val="single" w:sz="4" w:space="0" w:color="auto"/>
              <w:right w:val="single" w:sz="4" w:space="0" w:color="auto"/>
            </w:tcBorders>
            <w:shd w:val="clear" w:color="000000" w:fill="FFFFFF"/>
            <w:vAlign w:val="center"/>
            <w:hideMark/>
          </w:tcPr>
          <w:p w14:paraId="6C27D91B"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MF</w:t>
            </w:r>
          </w:p>
        </w:tc>
        <w:tc>
          <w:tcPr>
            <w:tcW w:w="810" w:type="dxa"/>
            <w:tcBorders>
              <w:top w:val="nil"/>
              <w:left w:val="nil"/>
              <w:bottom w:val="single" w:sz="4" w:space="0" w:color="auto"/>
              <w:right w:val="single" w:sz="4" w:space="0" w:color="auto"/>
            </w:tcBorders>
            <w:shd w:val="clear" w:color="000000" w:fill="FFFFFF"/>
            <w:vAlign w:val="center"/>
            <w:hideMark/>
          </w:tcPr>
          <w:p w14:paraId="4FC0D7DE" w14:textId="77777777" w:rsidR="004D2D21" w:rsidRPr="00792C42" w:rsidRDefault="004D2D21" w:rsidP="00611B5F">
            <w:pPr>
              <w:spacing w:after="0" w:line="240" w:lineRule="auto"/>
              <w:jc w:val="center"/>
              <w:rPr>
                <w:rFonts w:eastAsia="Times New Roman" w:cs="Times New Roman"/>
                <w:color w:val="000000"/>
                <w:sz w:val="16"/>
                <w:szCs w:val="16"/>
              </w:rPr>
            </w:pPr>
            <w:r w:rsidRPr="00792C42">
              <w:rPr>
                <w:rFonts w:eastAsia="Times New Roman" w:cs="Times New Roman"/>
                <w:color w:val="000000"/>
                <w:sz w:val="16"/>
                <w:szCs w:val="16"/>
                <w:lang w:val="en"/>
              </w:rPr>
              <w:t>IQ 2022</w:t>
            </w:r>
          </w:p>
        </w:tc>
        <w:tc>
          <w:tcPr>
            <w:tcW w:w="990" w:type="dxa"/>
            <w:tcBorders>
              <w:top w:val="nil"/>
              <w:left w:val="nil"/>
              <w:bottom w:val="single" w:sz="4" w:space="0" w:color="auto"/>
              <w:right w:val="nil"/>
            </w:tcBorders>
            <w:shd w:val="clear" w:color="000000" w:fill="FFFFFF"/>
            <w:vAlign w:val="center"/>
            <w:hideMark/>
          </w:tcPr>
          <w:p w14:paraId="3426519E"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IV Q 2022</w:t>
            </w:r>
          </w:p>
        </w:tc>
        <w:tc>
          <w:tcPr>
            <w:tcW w:w="1710" w:type="dxa"/>
            <w:tcBorders>
              <w:top w:val="nil"/>
              <w:left w:val="single" w:sz="4" w:space="0" w:color="auto"/>
              <w:bottom w:val="single" w:sz="4" w:space="0" w:color="auto"/>
              <w:right w:val="single" w:sz="4" w:space="0" w:color="auto"/>
            </w:tcBorders>
            <w:shd w:val="clear" w:color="000000" w:fill="FFFF00"/>
            <w:vAlign w:val="center"/>
            <w:hideMark/>
          </w:tcPr>
          <w:p w14:paraId="3D15D871" w14:textId="77777777" w:rsidR="004D2D21" w:rsidRPr="00792C42" w:rsidRDefault="004D2D21" w:rsidP="00611B5F">
            <w:pPr>
              <w:spacing w:after="0" w:line="240" w:lineRule="auto"/>
              <w:jc w:val="center"/>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rPr>
              <w:t> </w:t>
            </w:r>
          </w:p>
        </w:tc>
        <w:tc>
          <w:tcPr>
            <w:tcW w:w="1350" w:type="dxa"/>
            <w:tcBorders>
              <w:top w:val="single" w:sz="4" w:space="0" w:color="auto"/>
              <w:left w:val="nil"/>
              <w:bottom w:val="single" w:sz="4" w:space="0" w:color="auto"/>
              <w:right w:val="single" w:sz="4" w:space="0" w:color="auto"/>
            </w:tcBorders>
            <w:shd w:val="clear" w:color="000000" w:fill="FFFFFF"/>
            <w:vAlign w:val="center"/>
          </w:tcPr>
          <w:p w14:paraId="0A1D29D1" w14:textId="77777777" w:rsidR="004D2D21" w:rsidRPr="00F55955" w:rsidRDefault="004D2D21" w:rsidP="00611B5F">
            <w:pPr>
              <w:spacing w:after="0" w:line="240" w:lineRule="auto"/>
              <w:jc w:val="center"/>
              <w:rPr>
                <w:rFonts w:ascii="Calibri" w:eastAsia="Times New Roman" w:hAnsi="Calibri" w:cs="Times New Roman"/>
                <w:bCs/>
                <w:color w:val="000000"/>
                <w:sz w:val="16"/>
                <w:szCs w:val="16"/>
              </w:rPr>
            </w:pPr>
            <w:r w:rsidRPr="00F55955">
              <w:rPr>
                <w:rFonts w:ascii="Calibri" w:eastAsia="Times New Roman" w:hAnsi="Calibri" w:cs="Times New Roman"/>
                <w:bCs/>
                <w:color w:val="000000"/>
                <w:sz w:val="16"/>
                <w:szCs w:val="16"/>
                <w:lang w:val="en"/>
              </w:rPr>
              <w:t>IV Q 2023</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14:paraId="1BD9E456"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11196D92"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178D219B" w14:textId="77777777" w:rsidR="004D2D21" w:rsidRPr="00F55955" w:rsidRDefault="004D2D21" w:rsidP="00611B5F">
            <w:pPr>
              <w:spacing w:after="0" w:line="240" w:lineRule="auto"/>
              <w:jc w:val="center"/>
              <w:rPr>
                <w:rFonts w:ascii="Calibri" w:eastAsia="Times New Roman" w:hAnsi="Calibri" w:cs="Times New Roman"/>
                <w:bCs/>
                <w:color w:val="000000"/>
                <w:sz w:val="16"/>
                <w:szCs w:val="16"/>
              </w:rPr>
            </w:pPr>
            <w:r>
              <w:rPr>
                <w:rFonts w:ascii="Calibri" w:eastAsia="Times New Roman" w:hAnsi="Calibri" w:cs="Times New Roman"/>
                <w:color w:val="000000"/>
                <w:sz w:val="16"/>
                <w:szCs w:val="16"/>
                <w:lang w:val="en"/>
              </w:rPr>
              <w:t>No funds are required</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14:paraId="1C4EE731"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1A07F8E7" w14:textId="77777777" w:rsidR="004D2D21" w:rsidRDefault="004D2D21" w:rsidP="00611B5F">
            <w:pPr>
              <w:spacing w:after="0" w:line="240" w:lineRule="auto"/>
              <w:jc w:val="center"/>
              <w:rPr>
                <w:rFonts w:ascii="Calibri" w:eastAsia="Times New Roman" w:hAnsi="Calibri" w:cs="Times New Roman"/>
                <w:color w:val="000000"/>
                <w:sz w:val="16"/>
                <w:szCs w:val="16"/>
              </w:rPr>
            </w:pPr>
          </w:p>
          <w:p w14:paraId="3EE46EF0" w14:textId="77777777" w:rsidR="004D2D21" w:rsidRPr="00F55955" w:rsidRDefault="004D2D21" w:rsidP="00611B5F">
            <w:pPr>
              <w:spacing w:after="0" w:line="240" w:lineRule="auto"/>
              <w:jc w:val="center"/>
              <w:rPr>
                <w:rFonts w:ascii="Calibri" w:eastAsia="Times New Roman" w:hAnsi="Calibri" w:cs="Times New Roman"/>
                <w:bCs/>
                <w:color w:val="000000"/>
                <w:sz w:val="16"/>
                <w:szCs w:val="16"/>
              </w:rPr>
            </w:pPr>
            <w:r w:rsidRPr="00956DF4">
              <w:rPr>
                <w:rFonts w:ascii="Calibri" w:eastAsia="Times New Roman" w:hAnsi="Calibri" w:cs="Times New Roman"/>
                <w:color w:val="000000"/>
                <w:sz w:val="16"/>
                <w:szCs w:val="16"/>
                <w:lang w:val="en"/>
              </w:rPr>
              <w:t>There was no cost</w:t>
            </w:r>
          </w:p>
        </w:tc>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5C80CFCB" w14:textId="77777777" w:rsidR="004D2D21" w:rsidRPr="002122CF" w:rsidRDefault="004D2D21" w:rsidP="00611B5F">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
              </w:rPr>
              <w:t>Budget of Montenegro </w:t>
            </w:r>
          </w:p>
        </w:tc>
        <w:tc>
          <w:tcPr>
            <w:tcW w:w="1350" w:type="dxa"/>
            <w:tcBorders>
              <w:top w:val="nil"/>
              <w:left w:val="nil"/>
              <w:bottom w:val="single" w:sz="4" w:space="0" w:color="auto"/>
              <w:right w:val="single" w:sz="4" w:space="0" w:color="auto"/>
            </w:tcBorders>
            <w:shd w:val="clear" w:color="000000" w:fill="FFFFFF"/>
            <w:noWrap/>
            <w:vAlign w:val="bottom"/>
            <w:hideMark/>
          </w:tcPr>
          <w:p w14:paraId="54B07A15" w14:textId="77777777" w:rsidR="004D2D21" w:rsidRPr="00792C42" w:rsidRDefault="004D2D21" w:rsidP="00611B5F">
            <w:pPr>
              <w:spacing w:after="0" w:line="240" w:lineRule="auto"/>
              <w:rPr>
                <w:rFonts w:ascii="Calibri" w:eastAsia="Times New Roman" w:hAnsi="Calibri" w:cs="Times New Roman"/>
                <w:color w:val="000000"/>
                <w:sz w:val="16"/>
                <w:szCs w:val="16"/>
              </w:rPr>
            </w:pPr>
            <w:r w:rsidRPr="00792C42">
              <w:rPr>
                <w:rFonts w:ascii="Calibri" w:eastAsia="Times New Roman" w:hAnsi="Calibri" w:cs="Times New Roman"/>
                <w:color w:val="000000"/>
                <w:sz w:val="16"/>
                <w:szCs w:val="16"/>
                <w:lang w:val="en"/>
              </w:rPr>
              <w:t> Considering that the Ministry of Finance did not receive an answer from the Parliament, the Ministry will send the initiative again.</w:t>
            </w:r>
          </w:p>
        </w:tc>
      </w:tr>
    </w:tbl>
    <w:p w14:paraId="20D43E76" w14:textId="77777777" w:rsidR="004D2D21" w:rsidRDefault="004D2D21" w:rsidP="004D2D21">
      <w:r>
        <w:br w:type="page"/>
      </w:r>
    </w:p>
    <w:tbl>
      <w:tblPr>
        <w:tblW w:w="15030" w:type="dxa"/>
        <w:tblInd w:w="-1355" w:type="dxa"/>
        <w:tblLayout w:type="fixed"/>
        <w:tblLook w:val="04A0" w:firstRow="1" w:lastRow="0" w:firstColumn="1" w:lastColumn="0" w:noHBand="0" w:noVBand="1"/>
      </w:tblPr>
      <w:tblGrid>
        <w:gridCol w:w="538"/>
        <w:gridCol w:w="1622"/>
        <w:gridCol w:w="1980"/>
        <w:gridCol w:w="990"/>
        <w:gridCol w:w="810"/>
        <w:gridCol w:w="990"/>
        <w:gridCol w:w="1710"/>
        <w:gridCol w:w="1350"/>
        <w:gridCol w:w="1440"/>
        <w:gridCol w:w="1170"/>
        <w:gridCol w:w="1080"/>
        <w:gridCol w:w="1350"/>
      </w:tblGrid>
      <w:tr w:rsidR="004D2D21" w14:paraId="1E95B1FC" w14:textId="77777777" w:rsidTr="00611B5F">
        <w:trPr>
          <w:trHeight w:val="485"/>
        </w:trPr>
        <w:tc>
          <w:tcPr>
            <w:tcW w:w="15030" w:type="dxa"/>
            <w:gridSpan w:val="12"/>
            <w:tcBorders>
              <w:top w:val="nil"/>
              <w:left w:val="single" w:sz="4" w:space="0" w:color="auto"/>
              <w:bottom w:val="single" w:sz="4" w:space="0" w:color="auto"/>
              <w:right w:val="single" w:sz="4" w:space="0" w:color="auto"/>
            </w:tcBorders>
            <w:shd w:val="clear" w:color="auto" w:fill="9CC2E5" w:themeFill="accent5" w:themeFillTint="99"/>
          </w:tcPr>
          <w:p w14:paraId="096D0A97" w14:textId="77777777" w:rsidR="004D2D21" w:rsidRDefault="004D2D21" w:rsidP="00611B5F">
            <w:pPr>
              <w:spacing w:after="0" w:line="240" w:lineRule="auto"/>
              <w:rPr>
                <w:rFonts w:ascii="Calibri" w:eastAsia="Times New Roman" w:hAnsi="Calibri" w:cs="Times New Roman"/>
                <w:b/>
                <w:color w:val="000000"/>
                <w:sz w:val="20"/>
                <w:szCs w:val="20"/>
              </w:rPr>
            </w:pPr>
          </w:p>
          <w:p w14:paraId="373BEE8A" w14:textId="77777777" w:rsidR="004D2D21" w:rsidRPr="004E7B52" w:rsidRDefault="004D2D21" w:rsidP="00611B5F">
            <w:pPr>
              <w:spacing w:before="20" w:after="20" w:line="240" w:lineRule="auto"/>
              <w:rPr>
                <w:b/>
                <w:color w:val="000000"/>
                <w:sz w:val="20"/>
                <w:szCs w:val="20"/>
              </w:rPr>
            </w:pPr>
            <w:r w:rsidRPr="00BF103C">
              <w:rPr>
                <w:rFonts w:ascii="Calibri" w:eastAsia="Times New Roman" w:hAnsi="Calibri" w:cs="Times New Roman"/>
                <w:b/>
                <w:color w:val="000000"/>
                <w:sz w:val="20"/>
                <w:szCs w:val="20"/>
                <w:lang w:val="en"/>
              </w:rPr>
              <w:tab/>
              <w:t>Strategy implementation activities, monitoring, and reporting</w:t>
            </w:r>
          </w:p>
          <w:p w14:paraId="113AFA01" w14:textId="77777777" w:rsidR="004D2D21" w:rsidRPr="00BF103C" w:rsidRDefault="004D2D21" w:rsidP="00611B5F">
            <w:pPr>
              <w:spacing w:after="0" w:line="240" w:lineRule="auto"/>
              <w:rPr>
                <w:rFonts w:ascii="Calibri" w:eastAsia="Times New Roman" w:hAnsi="Calibri" w:cs="Times New Roman"/>
                <w:b/>
                <w:color w:val="000000"/>
                <w:sz w:val="20"/>
                <w:szCs w:val="20"/>
              </w:rPr>
            </w:pPr>
            <w:r w:rsidRPr="00BF103C">
              <w:rPr>
                <w:rFonts w:ascii="Calibri" w:eastAsia="Times New Roman" w:hAnsi="Calibri" w:cs="Times New Roman"/>
                <w:b/>
                <w:color w:val="000000"/>
                <w:sz w:val="20"/>
                <w:szCs w:val="20"/>
              </w:rPr>
              <w:tab/>
            </w:r>
          </w:p>
        </w:tc>
      </w:tr>
      <w:tr w:rsidR="004D2D21" w14:paraId="62DA7565" w14:textId="77777777" w:rsidTr="00611B5F">
        <w:trPr>
          <w:trHeight w:val="20"/>
        </w:trPr>
        <w:tc>
          <w:tcPr>
            <w:tcW w:w="2160" w:type="dxa"/>
            <w:gridSpan w:val="2"/>
            <w:tcBorders>
              <w:top w:val="single" w:sz="4" w:space="0" w:color="auto"/>
              <w:left w:val="single" w:sz="4" w:space="0" w:color="auto"/>
              <w:bottom w:val="single" w:sz="4" w:space="0" w:color="auto"/>
              <w:right w:val="single" w:sz="4" w:space="0" w:color="000000"/>
            </w:tcBorders>
            <w:shd w:val="clear" w:color="000000" w:fill="ACB9CA"/>
            <w:noWrap/>
            <w:vAlign w:val="center"/>
            <w:hideMark/>
          </w:tcPr>
          <w:p w14:paraId="6FD9DE2C" w14:textId="77777777" w:rsidR="004D2D21" w:rsidRPr="00792C42" w:rsidRDefault="004D2D21" w:rsidP="00611B5F">
            <w:pPr>
              <w:spacing w:after="0" w:line="240" w:lineRule="auto"/>
              <w:ind w:left="-113"/>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Activities</w:t>
            </w:r>
          </w:p>
        </w:tc>
        <w:tc>
          <w:tcPr>
            <w:tcW w:w="1980" w:type="dxa"/>
            <w:tcBorders>
              <w:top w:val="nil"/>
              <w:left w:val="nil"/>
              <w:bottom w:val="single" w:sz="4" w:space="0" w:color="auto"/>
              <w:right w:val="single" w:sz="4" w:space="0" w:color="auto"/>
            </w:tcBorders>
            <w:shd w:val="clear" w:color="000000" w:fill="ACB9CA"/>
            <w:noWrap/>
            <w:vAlign w:val="center"/>
            <w:hideMark/>
          </w:tcPr>
          <w:p w14:paraId="142D1EB8"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Results indicator</w:t>
            </w:r>
          </w:p>
        </w:tc>
        <w:tc>
          <w:tcPr>
            <w:tcW w:w="990" w:type="dxa"/>
            <w:tcBorders>
              <w:top w:val="nil"/>
              <w:left w:val="nil"/>
              <w:bottom w:val="single" w:sz="4" w:space="0" w:color="auto"/>
              <w:right w:val="single" w:sz="4" w:space="0" w:color="auto"/>
            </w:tcBorders>
            <w:shd w:val="clear" w:color="000000" w:fill="ACB9CA"/>
            <w:noWrap/>
            <w:vAlign w:val="center"/>
            <w:hideMark/>
          </w:tcPr>
          <w:p w14:paraId="22003F81"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Competent institutions</w:t>
            </w:r>
          </w:p>
        </w:tc>
        <w:tc>
          <w:tcPr>
            <w:tcW w:w="810" w:type="dxa"/>
            <w:tcBorders>
              <w:top w:val="nil"/>
              <w:left w:val="nil"/>
              <w:bottom w:val="single" w:sz="4" w:space="0" w:color="auto"/>
              <w:right w:val="single" w:sz="4" w:space="0" w:color="auto"/>
            </w:tcBorders>
            <w:shd w:val="clear" w:color="000000" w:fill="ACB9CA"/>
            <w:noWrap/>
            <w:vAlign w:val="center"/>
            <w:hideMark/>
          </w:tcPr>
          <w:p w14:paraId="7E90F65A" w14:textId="77777777" w:rsidR="004D2D21" w:rsidRPr="00792C42" w:rsidRDefault="004D2D21" w:rsidP="00611B5F">
            <w:pPr>
              <w:spacing w:after="0" w:line="240" w:lineRule="auto"/>
              <w:jc w:val="center"/>
              <w:rPr>
                <w:rFonts w:eastAsia="Times New Roman" w:cs="Times New Roman"/>
                <w:b/>
                <w:bCs/>
                <w:color w:val="000000"/>
                <w:sz w:val="16"/>
                <w:szCs w:val="16"/>
              </w:rPr>
            </w:pPr>
            <w:r w:rsidRPr="00792C42">
              <w:rPr>
                <w:rFonts w:eastAsia="Times New Roman" w:cs="Times New Roman"/>
                <w:b/>
                <w:bCs/>
                <w:color w:val="000000"/>
                <w:sz w:val="16"/>
                <w:szCs w:val="16"/>
                <w:lang w:val="en"/>
              </w:rPr>
              <w:t>Start date</w:t>
            </w:r>
          </w:p>
        </w:tc>
        <w:tc>
          <w:tcPr>
            <w:tcW w:w="990" w:type="dxa"/>
            <w:tcBorders>
              <w:top w:val="nil"/>
              <w:left w:val="nil"/>
              <w:bottom w:val="single" w:sz="4" w:space="0" w:color="auto"/>
              <w:right w:val="single" w:sz="4" w:space="0" w:color="auto"/>
            </w:tcBorders>
            <w:shd w:val="clear" w:color="000000" w:fill="ACB9CA"/>
            <w:vAlign w:val="center"/>
            <w:hideMark/>
          </w:tcPr>
          <w:p w14:paraId="1A47C745" w14:textId="77777777" w:rsidR="004D2D21" w:rsidRPr="00792C42" w:rsidRDefault="004D2D21" w:rsidP="00611B5F">
            <w:pPr>
              <w:spacing w:after="0" w:line="240" w:lineRule="auto"/>
              <w:jc w:val="center"/>
              <w:rPr>
                <w:rFonts w:ascii="Calibri" w:eastAsia="Times New Roman" w:hAnsi="Calibri" w:cs="Times New Roman"/>
                <w:b/>
                <w:bCs/>
                <w:color w:val="000000"/>
                <w:sz w:val="16"/>
                <w:szCs w:val="16"/>
              </w:rPr>
            </w:pPr>
            <w:r w:rsidRPr="00792C42">
              <w:rPr>
                <w:rFonts w:ascii="Calibri" w:eastAsia="Times New Roman" w:hAnsi="Calibri" w:cs="Times New Roman"/>
                <w:b/>
                <w:bCs/>
                <w:color w:val="000000"/>
                <w:sz w:val="16"/>
                <w:szCs w:val="16"/>
                <w:lang w:val="en"/>
              </w:rPr>
              <w:t>Planned completion date</w:t>
            </w:r>
          </w:p>
        </w:tc>
        <w:tc>
          <w:tcPr>
            <w:tcW w:w="1710" w:type="dxa"/>
            <w:tcBorders>
              <w:top w:val="nil"/>
              <w:left w:val="nil"/>
              <w:bottom w:val="single" w:sz="4" w:space="0" w:color="auto"/>
              <w:right w:val="single" w:sz="4" w:space="0" w:color="auto"/>
            </w:tcBorders>
            <w:shd w:val="clear" w:color="000000" w:fill="ACB9CA"/>
            <w:vAlign w:val="center"/>
            <w:hideMark/>
          </w:tcPr>
          <w:p w14:paraId="4EB45D2F" w14:textId="77777777" w:rsidR="004D2D21" w:rsidRPr="00792C42" w:rsidRDefault="004D2D21" w:rsidP="00611B5F">
            <w:pPr>
              <w:spacing w:after="0" w:line="240" w:lineRule="auto"/>
              <w:jc w:val="center"/>
              <w:rPr>
                <w:rFonts w:ascii="Calibri" w:eastAsia="Times New Roman" w:hAnsi="Calibri" w:cs="Times New Roman"/>
                <w:b/>
                <w:bCs/>
                <w:sz w:val="16"/>
                <w:szCs w:val="16"/>
              </w:rPr>
            </w:pPr>
            <w:r w:rsidRPr="00792C42">
              <w:rPr>
                <w:rFonts w:ascii="Calibri" w:eastAsia="Times New Roman" w:hAnsi="Calibri" w:cs="Times New Roman"/>
                <w:b/>
                <w:bCs/>
                <w:sz w:val="16"/>
                <w:szCs w:val="16"/>
                <w:lang w:val="en"/>
              </w:rPr>
              <w:t>Indicator realization status</w:t>
            </w:r>
          </w:p>
        </w:tc>
        <w:tc>
          <w:tcPr>
            <w:tcW w:w="1350" w:type="dxa"/>
            <w:tcBorders>
              <w:top w:val="single" w:sz="4" w:space="0" w:color="auto"/>
              <w:left w:val="nil"/>
              <w:bottom w:val="single" w:sz="4" w:space="0" w:color="auto"/>
              <w:right w:val="single" w:sz="4" w:space="0" w:color="auto"/>
            </w:tcBorders>
            <w:shd w:val="clear" w:color="000000" w:fill="ACB9CA"/>
          </w:tcPr>
          <w:p w14:paraId="7867B9F9" w14:textId="77777777" w:rsidR="004D2D21" w:rsidRDefault="004D2D21" w:rsidP="00611B5F">
            <w:pPr>
              <w:spacing w:after="0" w:line="240" w:lineRule="auto"/>
              <w:jc w:val="center"/>
              <w:rPr>
                <w:rFonts w:ascii="Calibri" w:eastAsia="Times New Roman" w:hAnsi="Calibri" w:cs="Times New Roman"/>
                <w:b/>
                <w:bCs/>
                <w:color w:val="FF0000"/>
                <w:sz w:val="16"/>
                <w:szCs w:val="16"/>
              </w:rPr>
            </w:pPr>
          </w:p>
          <w:p w14:paraId="3E5686DC" w14:textId="77777777" w:rsidR="004D2D21" w:rsidRPr="00792C42" w:rsidRDefault="004D2D21" w:rsidP="00611B5F">
            <w:pPr>
              <w:spacing w:after="0" w:line="240" w:lineRule="auto"/>
              <w:jc w:val="center"/>
              <w:rPr>
                <w:rFonts w:ascii="Calibri" w:eastAsia="Times New Roman" w:hAnsi="Calibri" w:cs="Times New Roman"/>
                <w:b/>
                <w:bCs/>
                <w:sz w:val="16"/>
                <w:szCs w:val="16"/>
              </w:rPr>
            </w:pPr>
            <w:r w:rsidRPr="00DF45E4">
              <w:rPr>
                <w:rFonts w:ascii="Calibri" w:eastAsia="Times New Roman" w:hAnsi="Calibri" w:cs="Times New Roman"/>
                <w:b/>
                <w:bCs/>
                <w:sz w:val="16"/>
                <w:szCs w:val="16"/>
                <w:lang w:val="en"/>
              </w:rPr>
              <w:t>New deadline</w:t>
            </w:r>
          </w:p>
        </w:tc>
        <w:tc>
          <w:tcPr>
            <w:tcW w:w="1440" w:type="dxa"/>
            <w:tcBorders>
              <w:top w:val="single" w:sz="4" w:space="0" w:color="auto"/>
              <w:left w:val="single" w:sz="4" w:space="0" w:color="auto"/>
              <w:bottom w:val="single" w:sz="4" w:space="0" w:color="auto"/>
              <w:right w:val="single" w:sz="4" w:space="0" w:color="auto"/>
            </w:tcBorders>
            <w:shd w:val="clear" w:color="000000" w:fill="ACB9CA"/>
          </w:tcPr>
          <w:p w14:paraId="18807413" w14:textId="77777777" w:rsidR="004D2D21" w:rsidRDefault="004D2D21" w:rsidP="00611B5F">
            <w:pPr>
              <w:spacing w:after="0" w:line="240" w:lineRule="auto"/>
              <w:jc w:val="center"/>
              <w:rPr>
                <w:rFonts w:ascii="Calibri" w:eastAsia="Times New Roman" w:hAnsi="Calibri" w:cs="Times New Roman"/>
                <w:b/>
                <w:bCs/>
                <w:sz w:val="16"/>
                <w:szCs w:val="16"/>
              </w:rPr>
            </w:pPr>
          </w:p>
          <w:p w14:paraId="12F1C1B1" w14:textId="77777777" w:rsidR="004D2D21" w:rsidRPr="00792C42"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Funds planned</w:t>
            </w:r>
          </w:p>
        </w:tc>
        <w:tc>
          <w:tcPr>
            <w:tcW w:w="1170" w:type="dxa"/>
            <w:tcBorders>
              <w:top w:val="single" w:sz="4" w:space="0" w:color="auto"/>
              <w:left w:val="single" w:sz="4" w:space="0" w:color="auto"/>
              <w:bottom w:val="single" w:sz="4" w:space="0" w:color="auto"/>
              <w:right w:val="single" w:sz="4" w:space="0" w:color="auto"/>
            </w:tcBorders>
            <w:shd w:val="clear" w:color="000000" w:fill="ACB9CA"/>
          </w:tcPr>
          <w:p w14:paraId="5FA04D09" w14:textId="77777777" w:rsidR="004D2D21" w:rsidRDefault="004D2D21" w:rsidP="00611B5F">
            <w:pPr>
              <w:spacing w:after="0" w:line="240" w:lineRule="auto"/>
              <w:jc w:val="center"/>
              <w:rPr>
                <w:rFonts w:ascii="Calibri" w:eastAsia="Times New Roman" w:hAnsi="Calibri" w:cs="Times New Roman"/>
                <w:b/>
                <w:bCs/>
                <w:sz w:val="16"/>
                <w:szCs w:val="16"/>
              </w:rPr>
            </w:pPr>
          </w:p>
          <w:p w14:paraId="23B832C7" w14:textId="77777777" w:rsidR="004D2D21" w:rsidRPr="00792C42"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Funds realized</w:t>
            </w:r>
          </w:p>
        </w:tc>
        <w:tc>
          <w:tcPr>
            <w:tcW w:w="1080" w:type="dxa"/>
            <w:tcBorders>
              <w:top w:val="nil"/>
              <w:left w:val="single" w:sz="4" w:space="0" w:color="auto"/>
              <w:bottom w:val="single" w:sz="4" w:space="0" w:color="auto"/>
              <w:right w:val="single" w:sz="4" w:space="0" w:color="auto"/>
            </w:tcBorders>
            <w:shd w:val="clear" w:color="000000" w:fill="ACB9CA"/>
            <w:hideMark/>
          </w:tcPr>
          <w:p w14:paraId="6C80D455" w14:textId="77777777" w:rsidR="004D2D21" w:rsidRDefault="004D2D21" w:rsidP="00611B5F">
            <w:pPr>
              <w:spacing w:after="0" w:line="240" w:lineRule="auto"/>
              <w:jc w:val="center"/>
              <w:rPr>
                <w:rFonts w:ascii="Calibri" w:eastAsia="Times New Roman" w:hAnsi="Calibri" w:cs="Times New Roman"/>
                <w:b/>
                <w:bCs/>
                <w:sz w:val="16"/>
                <w:szCs w:val="16"/>
              </w:rPr>
            </w:pPr>
          </w:p>
          <w:p w14:paraId="255EAB21" w14:textId="77777777" w:rsidR="004D2D21" w:rsidRPr="00792C42"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Source of finance</w:t>
            </w:r>
          </w:p>
        </w:tc>
        <w:tc>
          <w:tcPr>
            <w:tcW w:w="1350" w:type="dxa"/>
            <w:tcBorders>
              <w:top w:val="nil"/>
              <w:left w:val="nil"/>
              <w:bottom w:val="single" w:sz="4" w:space="0" w:color="auto"/>
              <w:right w:val="single" w:sz="4" w:space="0" w:color="auto"/>
            </w:tcBorders>
            <w:shd w:val="clear" w:color="000000" w:fill="ACB9CA"/>
            <w:vAlign w:val="center"/>
            <w:hideMark/>
          </w:tcPr>
          <w:p w14:paraId="3BD7DA32" w14:textId="77777777" w:rsidR="004D2D21" w:rsidRPr="00792C42" w:rsidRDefault="004D2D21" w:rsidP="00611B5F">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lang w:val="en"/>
              </w:rPr>
              <w:t>Comments/recommendations for the next implementation period</w:t>
            </w:r>
          </w:p>
        </w:tc>
      </w:tr>
      <w:tr w:rsidR="004D2D21" w14:paraId="3F3EC461"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tcPr>
          <w:p w14:paraId="71D69D99" w14:textId="77777777" w:rsidR="004D2D21" w:rsidRPr="00965B00" w:rsidRDefault="004D2D21" w:rsidP="00611B5F">
            <w:pPr>
              <w:spacing w:after="0" w:line="240" w:lineRule="auto"/>
              <w:ind w:left="-113"/>
              <w:jc w:val="center"/>
              <w:rPr>
                <w:rFonts w:eastAsia="Times New Roman" w:cstheme="minorHAnsi"/>
                <w:color w:val="000000"/>
                <w:sz w:val="16"/>
                <w:szCs w:val="16"/>
              </w:rPr>
            </w:pPr>
            <w:r w:rsidRPr="00965B00">
              <w:rPr>
                <w:rFonts w:eastAsia="Times New Roman" w:cstheme="minorHAnsi"/>
                <w:color w:val="000000"/>
                <w:sz w:val="16"/>
                <w:szCs w:val="16"/>
                <w:lang w:val="en"/>
              </w:rPr>
              <w:t>1.</w:t>
            </w:r>
          </w:p>
        </w:tc>
        <w:tc>
          <w:tcPr>
            <w:tcW w:w="1622" w:type="dxa"/>
            <w:tcBorders>
              <w:top w:val="nil"/>
              <w:left w:val="nil"/>
              <w:bottom w:val="single" w:sz="4" w:space="0" w:color="auto"/>
              <w:right w:val="single" w:sz="4" w:space="0" w:color="auto"/>
            </w:tcBorders>
            <w:shd w:val="clear" w:color="000000" w:fill="FFFFFF"/>
          </w:tcPr>
          <w:p w14:paraId="5168E4BA" w14:textId="77777777" w:rsidR="004D2D21" w:rsidRPr="00965B00" w:rsidRDefault="004D2D21" w:rsidP="00611B5F">
            <w:pPr>
              <w:spacing w:after="0" w:line="240" w:lineRule="auto"/>
              <w:rPr>
                <w:rFonts w:eastAsia="Times New Roman" w:cstheme="minorHAnsi"/>
                <w:color w:val="000000"/>
                <w:sz w:val="16"/>
                <w:szCs w:val="16"/>
              </w:rPr>
            </w:pPr>
            <w:r w:rsidRPr="004E7B52">
              <w:rPr>
                <w:rFonts w:eastAsia="Cambria" w:cstheme="minorHAnsi"/>
                <w:sz w:val="16"/>
                <w:szCs w:val="16"/>
                <w:lang w:val="en"/>
              </w:rPr>
              <w:t>Improve the capacity of employees in the Directorate for Strategic Planning, International Cooperation, and IPA Funds</w:t>
            </w:r>
          </w:p>
        </w:tc>
        <w:tc>
          <w:tcPr>
            <w:tcW w:w="1980" w:type="dxa"/>
            <w:tcBorders>
              <w:top w:val="nil"/>
              <w:left w:val="nil"/>
              <w:bottom w:val="single" w:sz="4" w:space="0" w:color="auto"/>
              <w:right w:val="single" w:sz="4" w:space="0" w:color="auto"/>
            </w:tcBorders>
            <w:shd w:val="clear" w:color="000000" w:fill="FFFFFF"/>
          </w:tcPr>
          <w:p w14:paraId="401B8DDC" w14:textId="77777777" w:rsidR="004D2D21" w:rsidRPr="004E7B52" w:rsidRDefault="004D2D21" w:rsidP="00611B5F">
            <w:pPr>
              <w:spacing w:before="20" w:after="20"/>
              <w:rPr>
                <w:rFonts w:eastAsia="Cambria" w:cstheme="minorHAnsi"/>
                <w:b/>
                <w:sz w:val="16"/>
                <w:szCs w:val="16"/>
              </w:rPr>
            </w:pPr>
            <w:r w:rsidRPr="004E7B52">
              <w:rPr>
                <w:rFonts w:eastAsia="Cambria" w:cstheme="minorHAnsi"/>
                <w:sz w:val="16"/>
                <w:szCs w:val="16"/>
                <w:lang w:val="en"/>
              </w:rPr>
              <w:t>- At least four employees have undergone accredited strategic management training</w:t>
            </w:r>
          </w:p>
          <w:p w14:paraId="7C1E0609" w14:textId="77777777" w:rsidR="004D2D21" w:rsidRPr="00965B00" w:rsidRDefault="004D2D21" w:rsidP="00611B5F">
            <w:pPr>
              <w:spacing w:after="0" w:line="240" w:lineRule="auto"/>
              <w:rPr>
                <w:rFonts w:eastAsia="Times New Roman" w:cstheme="minorHAnsi"/>
                <w:color w:val="000000"/>
                <w:sz w:val="16"/>
                <w:szCs w:val="16"/>
              </w:rPr>
            </w:pPr>
            <w:r w:rsidRPr="004E7B52">
              <w:rPr>
                <w:rFonts w:eastAsia="Cambria" w:cstheme="minorHAnsi"/>
                <w:sz w:val="16"/>
                <w:szCs w:val="16"/>
                <w:lang w:val="en"/>
              </w:rPr>
              <w:t xml:space="preserve">- At least four employees have undergone specialized training </w:t>
            </w:r>
          </w:p>
        </w:tc>
        <w:tc>
          <w:tcPr>
            <w:tcW w:w="990" w:type="dxa"/>
            <w:tcBorders>
              <w:top w:val="nil"/>
              <w:left w:val="nil"/>
              <w:bottom w:val="single" w:sz="4" w:space="0" w:color="auto"/>
              <w:right w:val="single" w:sz="4" w:space="0" w:color="auto"/>
            </w:tcBorders>
            <w:shd w:val="clear" w:color="000000" w:fill="FFFFFF"/>
            <w:vAlign w:val="center"/>
          </w:tcPr>
          <w:p w14:paraId="26DA94A9" w14:textId="4CC7B7BB" w:rsidR="004D2D21" w:rsidRPr="004E7B52" w:rsidRDefault="00CA6B3C" w:rsidP="00611B5F">
            <w:pPr>
              <w:spacing w:before="20" w:after="20"/>
              <w:jc w:val="center"/>
              <w:rPr>
                <w:rFonts w:eastAsia="Cambria" w:cstheme="minorHAnsi"/>
                <w:b/>
                <w:sz w:val="16"/>
                <w:szCs w:val="16"/>
              </w:rPr>
            </w:pPr>
            <w:r>
              <w:rPr>
                <w:rFonts w:eastAsia="Cambria" w:cstheme="minorHAnsi"/>
                <w:sz w:val="16"/>
                <w:szCs w:val="16"/>
                <w:lang w:val="en"/>
              </w:rPr>
              <w:t>HRD</w:t>
            </w:r>
          </w:p>
          <w:p w14:paraId="2A85E7F2" w14:textId="77777777" w:rsidR="004D2D21" w:rsidRPr="00965B00" w:rsidRDefault="004D2D21" w:rsidP="00611B5F">
            <w:pPr>
              <w:spacing w:after="0" w:line="240" w:lineRule="auto"/>
              <w:jc w:val="center"/>
              <w:rPr>
                <w:rFonts w:eastAsia="Times New Roman" w:cstheme="minorHAnsi"/>
                <w:color w:val="000000"/>
                <w:sz w:val="16"/>
                <w:szCs w:val="16"/>
              </w:rPr>
            </w:pPr>
            <w:r w:rsidRPr="004E7B52">
              <w:rPr>
                <w:rFonts w:eastAsia="Cambria" w:cstheme="minorHAnsi"/>
                <w:sz w:val="16"/>
                <w:szCs w:val="16"/>
                <w:lang w:val="en"/>
              </w:rPr>
              <w:t>Specialized training institutions</w:t>
            </w:r>
          </w:p>
        </w:tc>
        <w:tc>
          <w:tcPr>
            <w:tcW w:w="810" w:type="dxa"/>
            <w:tcBorders>
              <w:top w:val="nil"/>
              <w:left w:val="nil"/>
              <w:bottom w:val="single" w:sz="4" w:space="0" w:color="auto"/>
              <w:right w:val="single" w:sz="4" w:space="0" w:color="auto"/>
            </w:tcBorders>
            <w:shd w:val="clear" w:color="000000" w:fill="FFFFFF"/>
            <w:vAlign w:val="center"/>
          </w:tcPr>
          <w:p w14:paraId="6E1FEC81" w14:textId="77777777" w:rsidR="004D2D21" w:rsidRPr="00965B00" w:rsidRDefault="004D2D21" w:rsidP="00611B5F">
            <w:pPr>
              <w:spacing w:after="0" w:line="240" w:lineRule="auto"/>
              <w:jc w:val="center"/>
              <w:rPr>
                <w:rFonts w:eastAsia="Times New Roman" w:cstheme="minorHAnsi"/>
                <w:color w:val="000000"/>
                <w:sz w:val="16"/>
                <w:szCs w:val="16"/>
              </w:rPr>
            </w:pPr>
            <w:r w:rsidRPr="004E7B52">
              <w:rPr>
                <w:rFonts w:eastAsia="Cambria" w:cstheme="minorHAnsi"/>
                <w:sz w:val="16"/>
                <w:szCs w:val="16"/>
                <w:lang w:val="en"/>
              </w:rPr>
              <w:t>II Q 2022</w:t>
            </w:r>
          </w:p>
        </w:tc>
        <w:tc>
          <w:tcPr>
            <w:tcW w:w="990" w:type="dxa"/>
            <w:tcBorders>
              <w:top w:val="nil"/>
              <w:left w:val="nil"/>
              <w:bottom w:val="single" w:sz="4" w:space="0" w:color="auto"/>
              <w:right w:val="single" w:sz="4" w:space="0" w:color="auto"/>
            </w:tcBorders>
            <w:shd w:val="clear" w:color="000000" w:fill="FFFFFF"/>
            <w:vAlign w:val="center"/>
          </w:tcPr>
          <w:p w14:paraId="59C0F68A" w14:textId="77777777" w:rsidR="004D2D21" w:rsidRPr="004E7B52" w:rsidRDefault="004D2D21" w:rsidP="00611B5F">
            <w:pPr>
              <w:spacing w:after="0" w:line="240" w:lineRule="auto"/>
              <w:jc w:val="center"/>
              <w:rPr>
                <w:rFonts w:eastAsia="Times New Roman" w:cstheme="minorHAnsi"/>
                <w:color w:val="000000"/>
                <w:sz w:val="16"/>
                <w:szCs w:val="16"/>
              </w:rPr>
            </w:pPr>
            <w:r w:rsidRPr="004E7B52">
              <w:rPr>
                <w:rFonts w:eastAsia="Cambria" w:cstheme="minorHAnsi"/>
                <w:sz w:val="16"/>
                <w:szCs w:val="16"/>
                <w:lang w:val="en"/>
              </w:rPr>
              <w:t>II Q 2024</w:t>
            </w:r>
          </w:p>
        </w:tc>
        <w:tc>
          <w:tcPr>
            <w:tcW w:w="1710" w:type="dxa"/>
            <w:tcBorders>
              <w:top w:val="nil"/>
              <w:left w:val="nil"/>
              <w:bottom w:val="single" w:sz="4" w:space="0" w:color="auto"/>
              <w:right w:val="single" w:sz="4" w:space="0" w:color="auto"/>
            </w:tcBorders>
            <w:shd w:val="clear" w:color="000000" w:fill="FFFF00"/>
            <w:vAlign w:val="center"/>
          </w:tcPr>
          <w:p w14:paraId="5ABEF8B4" w14:textId="77777777" w:rsidR="004D2D21" w:rsidRPr="004E7B52" w:rsidRDefault="004D2D21" w:rsidP="00611B5F">
            <w:pPr>
              <w:spacing w:after="0" w:line="240" w:lineRule="auto"/>
              <w:jc w:val="center"/>
              <w:rPr>
                <w:rFonts w:eastAsia="Times New Roman" w:cstheme="minorHAnsi"/>
                <w:color w:val="000000"/>
                <w:sz w:val="16"/>
                <w:szCs w:val="16"/>
              </w:rPr>
            </w:pPr>
          </w:p>
        </w:tc>
        <w:tc>
          <w:tcPr>
            <w:tcW w:w="1350" w:type="dxa"/>
            <w:tcBorders>
              <w:top w:val="single" w:sz="4" w:space="0" w:color="auto"/>
              <w:left w:val="nil"/>
              <w:bottom w:val="single" w:sz="4" w:space="0" w:color="auto"/>
              <w:right w:val="single" w:sz="4" w:space="0" w:color="auto"/>
            </w:tcBorders>
            <w:shd w:val="clear" w:color="000000" w:fill="FFFFFF"/>
          </w:tcPr>
          <w:p w14:paraId="6B57F2CC" w14:textId="77777777" w:rsidR="004D2D21" w:rsidRPr="004E7B52" w:rsidRDefault="004D2D21" w:rsidP="00611B5F">
            <w:pPr>
              <w:spacing w:after="0" w:line="240" w:lineRule="auto"/>
              <w:jc w:val="center"/>
              <w:rPr>
                <w:rFonts w:eastAsia="Times New Roman" w:cstheme="minorHAnsi"/>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14:paraId="280A5B0C" w14:textId="77777777" w:rsidR="004D2D21" w:rsidRPr="004E7B52" w:rsidRDefault="004D2D21" w:rsidP="00611B5F">
            <w:pPr>
              <w:spacing w:after="0" w:line="240" w:lineRule="auto"/>
              <w:jc w:val="center"/>
              <w:rPr>
                <w:rFonts w:eastAsia="Times New Roman" w:cstheme="minorHAnsi"/>
                <w:color w:val="000000"/>
                <w:sz w:val="16"/>
                <w:szCs w:val="16"/>
              </w:rPr>
            </w:pPr>
            <w:r w:rsidRPr="004E7B52">
              <w:rPr>
                <w:rFonts w:eastAsia="Cambria" w:cstheme="minorHAnsi"/>
                <w:sz w:val="16"/>
                <w:szCs w:val="16"/>
                <w:lang w:val="en"/>
              </w:rPr>
              <w:t>49.000 €</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3053943B" w14:textId="77777777" w:rsidR="004D2D21" w:rsidRPr="004E7B52" w:rsidRDefault="004D2D21" w:rsidP="00611B5F">
            <w:pPr>
              <w:spacing w:after="0" w:line="240" w:lineRule="auto"/>
              <w:rPr>
                <w:rFonts w:eastAsia="Times New Roman" w:cstheme="minorHAnsi"/>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116A701B" w14:textId="77777777" w:rsidR="004D2D21" w:rsidRPr="004E7B52" w:rsidRDefault="004D2D21" w:rsidP="00611B5F">
            <w:pPr>
              <w:spacing w:after="0" w:line="240" w:lineRule="auto"/>
              <w:jc w:val="center"/>
              <w:rPr>
                <w:rFonts w:eastAsia="Times New Roman" w:cstheme="minorHAnsi"/>
                <w:color w:val="000000"/>
                <w:sz w:val="16"/>
                <w:szCs w:val="16"/>
              </w:rPr>
            </w:pPr>
            <w:r w:rsidRPr="004E7B52">
              <w:rPr>
                <w:rFonts w:eastAsia="Cambria" w:cstheme="minorHAnsi"/>
                <w:sz w:val="16"/>
                <w:szCs w:val="16"/>
                <w:lang w:val="en"/>
              </w:rPr>
              <w:t>Budget of Montenegro</w:t>
            </w:r>
          </w:p>
        </w:tc>
        <w:tc>
          <w:tcPr>
            <w:tcW w:w="1350" w:type="dxa"/>
            <w:tcBorders>
              <w:top w:val="nil"/>
              <w:left w:val="nil"/>
              <w:bottom w:val="single" w:sz="4" w:space="0" w:color="auto"/>
              <w:right w:val="single" w:sz="4" w:space="0" w:color="auto"/>
            </w:tcBorders>
            <w:shd w:val="clear" w:color="000000" w:fill="FFFFFF"/>
            <w:noWrap/>
            <w:vAlign w:val="bottom"/>
          </w:tcPr>
          <w:p w14:paraId="3B5B7907" w14:textId="77777777" w:rsidR="004D2D21" w:rsidRPr="004E7B52" w:rsidRDefault="004D2D21" w:rsidP="00611B5F">
            <w:pPr>
              <w:spacing w:after="0" w:line="240" w:lineRule="auto"/>
              <w:rPr>
                <w:rFonts w:eastAsia="Times New Roman" w:cstheme="minorHAnsi"/>
                <w:color w:val="000000"/>
                <w:sz w:val="16"/>
                <w:szCs w:val="16"/>
              </w:rPr>
            </w:pPr>
          </w:p>
        </w:tc>
      </w:tr>
      <w:tr w:rsidR="004D2D21" w14:paraId="3ED5E808"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tcPr>
          <w:p w14:paraId="660097F9" w14:textId="77777777" w:rsidR="004D2D21" w:rsidRPr="00965B00" w:rsidRDefault="004D2D21" w:rsidP="00611B5F">
            <w:pPr>
              <w:spacing w:after="0" w:line="240" w:lineRule="auto"/>
              <w:ind w:left="-113"/>
              <w:jc w:val="center"/>
              <w:rPr>
                <w:rFonts w:eastAsia="Times New Roman" w:cstheme="minorHAnsi"/>
                <w:color w:val="000000"/>
                <w:sz w:val="16"/>
                <w:szCs w:val="16"/>
              </w:rPr>
            </w:pPr>
            <w:r w:rsidRPr="00965B00">
              <w:rPr>
                <w:rFonts w:eastAsia="Times New Roman" w:cstheme="minorHAnsi"/>
                <w:color w:val="000000"/>
                <w:sz w:val="16"/>
                <w:szCs w:val="16"/>
                <w:lang w:val="en"/>
              </w:rPr>
              <w:t>2.</w:t>
            </w:r>
          </w:p>
        </w:tc>
        <w:tc>
          <w:tcPr>
            <w:tcW w:w="1622" w:type="dxa"/>
            <w:tcBorders>
              <w:top w:val="nil"/>
              <w:left w:val="nil"/>
              <w:bottom w:val="single" w:sz="4" w:space="0" w:color="auto"/>
              <w:right w:val="single" w:sz="4" w:space="0" w:color="auto"/>
            </w:tcBorders>
            <w:shd w:val="clear" w:color="000000" w:fill="FFFFFF"/>
          </w:tcPr>
          <w:p w14:paraId="3FD32A63" w14:textId="77777777" w:rsidR="004D2D21" w:rsidRPr="00965B00" w:rsidRDefault="004D2D21" w:rsidP="00611B5F">
            <w:pPr>
              <w:spacing w:after="0" w:line="240" w:lineRule="auto"/>
              <w:rPr>
                <w:rFonts w:eastAsia="Times New Roman" w:cstheme="minorHAnsi"/>
                <w:color w:val="000000"/>
                <w:sz w:val="16"/>
                <w:szCs w:val="16"/>
              </w:rPr>
            </w:pPr>
            <w:r w:rsidRPr="004E7B52">
              <w:rPr>
                <w:rFonts w:eastAsia="Cambria" w:cstheme="minorHAnsi"/>
                <w:sz w:val="16"/>
                <w:szCs w:val="16"/>
                <w:lang w:val="en"/>
              </w:rPr>
              <w:t>Improve coordination of identified institutions for implementing activities and MPAM</w:t>
            </w:r>
          </w:p>
        </w:tc>
        <w:tc>
          <w:tcPr>
            <w:tcW w:w="1980" w:type="dxa"/>
            <w:tcBorders>
              <w:top w:val="nil"/>
              <w:left w:val="nil"/>
              <w:bottom w:val="single" w:sz="4" w:space="0" w:color="auto"/>
              <w:right w:val="single" w:sz="4" w:space="0" w:color="auto"/>
            </w:tcBorders>
            <w:shd w:val="clear" w:color="000000" w:fill="FFFFFF"/>
          </w:tcPr>
          <w:p w14:paraId="230DE644" w14:textId="77777777" w:rsidR="004D2D21" w:rsidRPr="004E7B52" w:rsidRDefault="004D2D21" w:rsidP="00611B5F">
            <w:pPr>
              <w:spacing w:before="20" w:after="20"/>
              <w:rPr>
                <w:rFonts w:eastAsia="Cambria" w:cstheme="minorHAnsi"/>
                <w:b/>
                <w:sz w:val="16"/>
                <w:szCs w:val="16"/>
              </w:rPr>
            </w:pPr>
            <w:r w:rsidRPr="004E7B52">
              <w:rPr>
                <w:rFonts w:eastAsia="Cambria" w:cstheme="minorHAnsi"/>
                <w:sz w:val="16"/>
                <w:szCs w:val="16"/>
                <w:lang w:val="en"/>
              </w:rPr>
              <w:t>- Four two-day workshops on monitoring and reporting for contact persons of identified institutions in Strategies organized</w:t>
            </w:r>
          </w:p>
          <w:p w14:paraId="6747916C" w14:textId="77777777" w:rsidR="004D2D21" w:rsidRPr="00965B00" w:rsidRDefault="004D2D21" w:rsidP="00611B5F">
            <w:pPr>
              <w:spacing w:after="0" w:line="240" w:lineRule="auto"/>
              <w:rPr>
                <w:rFonts w:eastAsia="Times New Roman" w:cstheme="minorHAnsi"/>
                <w:color w:val="000000"/>
                <w:sz w:val="16"/>
                <w:szCs w:val="16"/>
              </w:rPr>
            </w:pPr>
            <w:r w:rsidRPr="004E7B52">
              <w:rPr>
                <w:rFonts w:eastAsia="Cambria" w:cstheme="minorHAnsi"/>
                <w:sz w:val="16"/>
                <w:szCs w:val="16"/>
                <w:lang w:val="en"/>
              </w:rPr>
              <w:t>- Study visit of MPA to the country with the best practice of the strategic monitoring system</w:t>
            </w:r>
          </w:p>
        </w:tc>
        <w:tc>
          <w:tcPr>
            <w:tcW w:w="990" w:type="dxa"/>
            <w:tcBorders>
              <w:top w:val="nil"/>
              <w:left w:val="nil"/>
              <w:bottom w:val="single" w:sz="4" w:space="0" w:color="auto"/>
              <w:right w:val="single" w:sz="4" w:space="0" w:color="auto"/>
            </w:tcBorders>
            <w:shd w:val="clear" w:color="000000" w:fill="FFFFFF"/>
            <w:vAlign w:val="center"/>
          </w:tcPr>
          <w:p w14:paraId="3FA2CA74" w14:textId="77777777" w:rsidR="004D2D21" w:rsidRPr="004E7B52" w:rsidRDefault="004D2D21" w:rsidP="00611B5F">
            <w:pPr>
              <w:spacing w:before="20" w:after="20"/>
              <w:jc w:val="center"/>
              <w:rPr>
                <w:rFonts w:eastAsia="Cambria" w:cstheme="minorHAnsi"/>
                <w:b/>
                <w:sz w:val="16"/>
                <w:szCs w:val="16"/>
              </w:rPr>
            </w:pPr>
            <w:r w:rsidRPr="004E7B52">
              <w:rPr>
                <w:rFonts w:eastAsia="Cambria" w:cstheme="minorHAnsi"/>
                <w:sz w:val="16"/>
                <w:szCs w:val="16"/>
                <w:lang w:val="en"/>
              </w:rPr>
              <w:t>MPA</w:t>
            </w:r>
          </w:p>
          <w:p w14:paraId="633DA565" w14:textId="77777777" w:rsidR="004D2D21" w:rsidRPr="00965B00" w:rsidRDefault="004D2D21" w:rsidP="00611B5F">
            <w:pPr>
              <w:spacing w:after="0" w:line="240" w:lineRule="auto"/>
              <w:jc w:val="center"/>
              <w:rPr>
                <w:rFonts w:eastAsia="Times New Roman" w:cstheme="minorHAnsi"/>
                <w:color w:val="000000"/>
                <w:sz w:val="16"/>
                <w:szCs w:val="16"/>
              </w:rPr>
            </w:pPr>
            <w:r w:rsidRPr="004E7B52">
              <w:rPr>
                <w:rFonts w:eastAsia="Cambria" w:cstheme="minorHAnsi"/>
                <w:sz w:val="16"/>
                <w:szCs w:val="16"/>
                <w:lang w:val="en"/>
              </w:rPr>
              <w:t>Relevant institutions in the Strategy</w:t>
            </w:r>
          </w:p>
        </w:tc>
        <w:tc>
          <w:tcPr>
            <w:tcW w:w="810" w:type="dxa"/>
            <w:tcBorders>
              <w:top w:val="nil"/>
              <w:left w:val="nil"/>
              <w:bottom w:val="single" w:sz="4" w:space="0" w:color="auto"/>
              <w:right w:val="single" w:sz="4" w:space="0" w:color="auto"/>
            </w:tcBorders>
            <w:shd w:val="clear" w:color="000000" w:fill="FFFFFF"/>
            <w:vAlign w:val="center"/>
          </w:tcPr>
          <w:p w14:paraId="4EFF0B0D" w14:textId="77777777" w:rsidR="004D2D21" w:rsidRPr="00965B00" w:rsidRDefault="004D2D21" w:rsidP="00611B5F">
            <w:pPr>
              <w:spacing w:after="0" w:line="240" w:lineRule="auto"/>
              <w:jc w:val="center"/>
              <w:rPr>
                <w:rFonts w:eastAsia="Times New Roman" w:cstheme="minorHAnsi"/>
                <w:color w:val="000000"/>
                <w:sz w:val="16"/>
                <w:szCs w:val="16"/>
              </w:rPr>
            </w:pPr>
            <w:r w:rsidRPr="004E7B52">
              <w:rPr>
                <w:rFonts w:eastAsia="Cambria" w:cstheme="minorHAnsi"/>
                <w:sz w:val="16"/>
                <w:szCs w:val="16"/>
                <w:lang w:val="en"/>
              </w:rPr>
              <w:t>Q3 2022</w:t>
            </w:r>
          </w:p>
        </w:tc>
        <w:tc>
          <w:tcPr>
            <w:tcW w:w="990" w:type="dxa"/>
            <w:tcBorders>
              <w:top w:val="nil"/>
              <w:left w:val="nil"/>
              <w:bottom w:val="single" w:sz="4" w:space="0" w:color="auto"/>
              <w:right w:val="single" w:sz="4" w:space="0" w:color="auto"/>
            </w:tcBorders>
            <w:shd w:val="clear" w:color="000000" w:fill="FFFFFF"/>
            <w:vAlign w:val="center"/>
          </w:tcPr>
          <w:p w14:paraId="2957D920" w14:textId="77777777" w:rsidR="004D2D21" w:rsidRPr="004E7B52" w:rsidRDefault="004D2D21" w:rsidP="00611B5F">
            <w:pPr>
              <w:spacing w:after="0" w:line="240" w:lineRule="auto"/>
              <w:jc w:val="center"/>
              <w:rPr>
                <w:rFonts w:eastAsia="Times New Roman" w:cstheme="minorHAnsi"/>
                <w:color w:val="000000"/>
                <w:sz w:val="16"/>
                <w:szCs w:val="16"/>
              </w:rPr>
            </w:pPr>
            <w:r w:rsidRPr="004E7B52">
              <w:rPr>
                <w:rFonts w:eastAsia="Cambria" w:cstheme="minorHAnsi"/>
                <w:sz w:val="16"/>
                <w:szCs w:val="16"/>
                <w:lang w:val="en"/>
              </w:rPr>
              <w:t>IV Q 2024</w:t>
            </w:r>
          </w:p>
        </w:tc>
        <w:tc>
          <w:tcPr>
            <w:tcW w:w="1710" w:type="dxa"/>
            <w:tcBorders>
              <w:top w:val="nil"/>
              <w:left w:val="nil"/>
              <w:bottom w:val="single" w:sz="4" w:space="0" w:color="auto"/>
              <w:right w:val="single" w:sz="4" w:space="0" w:color="auto"/>
            </w:tcBorders>
            <w:shd w:val="clear" w:color="000000" w:fill="FFFF00"/>
            <w:vAlign w:val="center"/>
          </w:tcPr>
          <w:p w14:paraId="2A316D94" w14:textId="77777777" w:rsidR="004D2D21" w:rsidRPr="004E7B52" w:rsidRDefault="004D2D21" w:rsidP="00611B5F">
            <w:pPr>
              <w:spacing w:after="0" w:line="240" w:lineRule="auto"/>
              <w:jc w:val="center"/>
              <w:rPr>
                <w:rFonts w:eastAsia="Times New Roman" w:cstheme="minorHAnsi"/>
                <w:color w:val="000000"/>
                <w:sz w:val="16"/>
                <w:szCs w:val="16"/>
              </w:rPr>
            </w:pPr>
            <w:r>
              <w:rPr>
                <w:rFonts w:eastAsia="Times New Roman" w:cstheme="minorHAnsi"/>
                <w:color w:val="000000"/>
                <w:sz w:val="16"/>
                <w:szCs w:val="16"/>
                <w:lang w:val="en"/>
              </w:rPr>
              <w:t>Two two-day workshops were organized, one of which was organized by SIGMA.</w:t>
            </w:r>
          </w:p>
        </w:tc>
        <w:tc>
          <w:tcPr>
            <w:tcW w:w="1350" w:type="dxa"/>
            <w:tcBorders>
              <w:top w:val="single" w:sz="4" w:space="0" w:color="auto"/>
              <w:left w:val="nil"/>
              <w:bottom w:val="single" w:sz="4" w:space="0" w:color="auto"/>
              <w:right w:val="single" w:sz="4" w:space="0" w:color="auto"/>
            </w:tcBorders>
            <w:shd w:val="clear" w:color="000000" w:fill="FFFFFF"/>
          </w:tcPr>
          <w:p w14:paraId="45458F25" w14:textId="77777777" w:rsidR="004D2D21" w:rsidRPr="004E7B52" w:rsidRDefault="004D2D21" w:rsidP="00611B5F">
            <w:pPr>
              <w:spacing w:after="0" w:line="240" w:lineRule="auto"/>
              <w:jc w:val="center"/>
              <w:rPr>
                <w:rFonts w:eastAsia="Times New Roman" w:cstheme="minorHAnsi"/>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14:paraId="18916A1E" w14:textId="77777777" w:rsidR="004D2D21" w:rsidRPr="004E7B52" w:rsidRDefault="004D2D21" w:rsidP="00611B5F">
            <w:pPr>
              <w:spacing w:after="0" w:line="240" w:lineRule="auto"/>
              <w:jc w:val="center"/>
              <w:rPr>
                <w:rFonts w:eastAsia="Times New Roman" w:cstheme="minorHAnsi"/>
                <w:color w:val="000000"/>
                <w:sz w:val="16"/>
                <w:szCs w:val="16"/>
              </w:rPr>
            </w:pPr>
            <w:r w:rsidRPr="004E7B52">
              <w:rPr>
                <w:rFonts w:eastAsia="Cambria" w:cstheme="minorHAnsi"/>
                <w:sz w:val="16"/>
                <w:szCs w:val="16"/>
                <w:lang w:val="en"/>
              </w:rPr>
              <w:t>86.000 €</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1DA0B50D" w14:textId="77777777" w:rsidR="004D2D21" w:rsidRDefault="004D2D21" w:rsidP="00611B5F">
            <w:pPr>
              <w:spacing w:after="0" w:line="240" w:lineRule="auto"/>
              <w:jc w:val="center"/>
              <w:rPr>
                <w:rFonts w:eastAsia="Times New Roman" w:cstheme="minorHAnsi"/>
                <w:color w:val="000000"/>
                <w:sz w:val="16"/>
                <w:szCs w:val="16"/>
              </w:rPr>
            </w:pPr>
          </w:p>
          <w:p w14:paraId="394E7762" w14:textId="77777777" w:rsidR="004D2D21" w:rsidRDefault="004D2D21" w:rsidP="00611B5F">
            <w:pPr>
              <w:spacing w:after="0" w:line="240" w:lineRule="auto"/>
              <w:jc w:val="center"/>
              <w:rPr>
                <w:rFonts w:eastAsia="Times New Roman" w:cstheme="minorHAnsi"/>
                <w:color w:val="000000"/>
                <w:sz w:val="16"/>
                <w:szCs w:val="16"/>
              </w:rPr>
            </w:pPr>
          </w:p>
          <w:p w14:paraId="1246C545" w14:textId="77777777" w:rsidR="004D2D21" w:rsidRDefault="004D2D21" w:rsidP="00611B5F">
            <w:pPr>
              <w:spacing w:after="0" w:line="240" w:lineRule="auto"/>
              <w:jc w:val="center"/>
              <w:rPr>
                <w:rFonts w:eastAsia="Times New Roman" w:cstheme="minorHAnsi"/>
                <w:color w:val="000000"/>
                <w:sz w:val="16"/>
                <w:szCs w:val="16"/>
              </w:rPr>
            </w:pPr>
          </w:p>
          <w:p w14:paraId="400A934D" w14:textId="77777777" w:rsidR="004D2D21" w:rsidRDefault="004D2D21" w:rsidP="00611B5F">
            <w:pPr>
              <w:spacing w:after="0" w:line="240" w:lineRule="auto"/>
              <w:jc w:val="center"/>
              <w:rPr>
                <w:rFonts w:eastAsia="Times New Roman" w:cstheme="minorHAnsi"/>
                <w:color w:val="000000"/>
                <w:sz w:val="16"/>
                <w:szCs w:val="16"/>
              </w:rPr>
            </w:pPr>
          </w:p>
          <w:p w14:paraId="70C1C364" w14:textId="77777777" w:rsidR="004D2D21" w:rsidRDefault="004D2D21" w:rsidP="00611B5F">
            <w:pPr>
              <w:spacing w:after="0" w:line="240" w:lineRule="auto"/>
              <w:jc w:val="center"/>
              <w:rPr>
                <w:rFonts w:eastAsia="Times New Roman" w:cstheme="minorHAnsi"/>
                <w:color w:val="000000"/>
                <w:sz w:val="16"/>
                <w:szCs w:val="16"/>
              </w:rPr>
            </w:pPr>
          </w:p>
          <w:p w14:paraId="5471CC09" w14:textId="77777777" w:rsidR="004D2D21" w:rsidRDefault="004D2D21" w:rsidP="00611B5F">
            <w:pPr>
              <w:spacing w:after="0" w:line="240" w:lineRule="auto"/>
              <w:jc w:val="center"/>
              <w:rPr>
                <w:rFonts w:eastAsia="Times New Roman" w:cstheme="minorHAnsi"/>
                <w:color w:val="000000"/>
                <w:sz w:val="16"/>
                <w:szCs w:val="16"/>
              </w:rPr>
            </w:pPr>
            <w:r>
              <w:rPr>
                <w:rFonts w:eastAsia="Times New Roman" w:cstheme="minorHAnsi"/>
                <w:color w:val="000000"/>
                <w:sz w:val="16"/>
                <w:szCs w:val="16"/>
                <w:lang w:val="en"/>
              </w:rPr>
              <w:t>4.215 €</w:t>
            </w:r>
          </w:p>
          <w:p w14:paraId="2CAD6716" w14:textId="77777777" w:rsidR="004D2D21" w:rsidRPr="004E7B52" w:rsidRDefault="004D2D21" w:rsidP="00611B5F">
            <w:pPr>
              <w:spacing w:after="0" w:line="240" w:lineRule="auto"/>
              <w:jc w:val="center"/>
              <w:rPr>
                <w:rFonts w:eastAsia="Times New Roman" w:cstheme="minorHAnsi"/>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13588D76" w14:textId="77777777" w:rsidR="004D2D21" w:rsidRPr="004E7B52" w:rsidRDefault="004D2D21" w:rsidP="00611B5F">
            <w:pPr>
              <w:spacing w:after="0" w:line="240" w:lineRule="auto"/>
              <w:jc w:val="center"/>
              <w:rPr>
                <w:rFonts w:eastAsia="Times New Roman" w:cstheme="minorHAnsi"/>
                <w:color w:val="000000"/>
                <w:sz w:val="16"/>
                <w:szCs w:val="16"/>
              </w:rPr>
            </w:pPr>
            <w:r w:rsidRPr="004E7B52">
              <w:rPr>
                <w:rFonts w:eastAsia="Cambria" w:cstheme="minorHAnsi"/>
                <w:sz w:val="16"/>
                <w:szCs w:val="16"/>
                <w:lang w:val="en"/>
              </w:rPr>
              <w:t>Budget of Montenegro</w:t>
            </w:r>
          </w:p>
        </w:tc>
        <w:tc>
          <w:tcPr>
            <w:tcW w:w="1350" w:type="dxa"/>
            <w:tcBorders>
              <w:top w:val="nil"/>
              <w:left w:val="nil"/>
              <w:bottom w:val="single" w:sz="4" w:space="0" w:color="auto"/>
              <w:right w:val="single" w:sz="4" w:space="0" w:color="auto"/>
            </w:tcBorders>
            <w:shd w:val="clear" w:color="000000" w:fill="FFFFFF"/>
            <w:noWrap/>
            <w:vAlign w:val="bottom"/>
          </w:tcPr>
          <w:p w14:paraId="4737B2DF" w14:textId="77777777" w:rsidR="004D2D21" w:rsidRPr="004E7B52" w:rsidRDefault="004D2D21" w:rsidP="00611B5F">
            <w:pPr>
              <w:spacing w:after="0" w:line="240" w:lineRule="auto"/>
              <w:rPr>
                <w:rFonts w:eastAsia="Times New Roman" w:cstheme="minorHAnsi"/>
                <w:color w:val="000000"/>
                <w:sz w:val="16"/>
                <w:szCs w:val="16"/>
              </w:rPr>
            </w:pPr>
          </w:p>
        </w:tc>
      </w:tr>
      <w:tr w:rsidR="004D2D21" w14:paraId="441AA49C"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tcPr>
          <w:p w14:paraId="2F335EA3" w14:textId="77777777" w:rsidR="004D2D21" w:rsidRPr="00965B00" w:rsidRDefault="004D2D21" w:rsidP="00611B5F">
            <w:pPr>
              <w:spacing w:after="0" w:line="240" w:lineRule="auto"/>
              <w:ind w:left="-113"/>
              <w:jc w:val="center"/>
              <w:rPr>
                <w:rFonts w:eastAsia="Times New Roman" w:cstheme="minorHAnsi"/>
                <w:color w:val="000000"/>
                <w:sz w:val="16"/>
                <w:szCs w:val="16"/>
              </w:rPr>
            </w:pPr>
            <w:r w:rsidRPr="00965B00">
              <w:rPr>
                <w:rFonts w:eastAsia="Times New Roman" w:cstheme="minorHAnsi"/>
                <w:color w:val="000000"/>
                <w:sz w:val="16"/>
                <w:szCs w:val="16"/>
                <w:lang w:val="en"/>
              </w:rPr>
              <w:t>3.</w:t>
            </w:r>
          </w:p>
        </w:tc>
        <w:tc>
          <w:tcPr>
            <w:tcW w:w="1622" w:type="dxa"/>
            <w:tcBorders>
              <w:top w:val="nil"/>
              <w:left w:val="nil"/>
              <w:bottom w:val="single" w:sz="4" w:space="0" w:color="auto"/>
              <w:right w:val="single" w:sz="4" w:space="0" w:color="auto"/>
            </w:tcBorders>
            <w:shd w:val="clear" w:color="000000" w:fill="FFFFFF"/>
          </w:tcPr>
          <w:p w14:paraId="60C263FC" w14:textId="77777777" w:rsidR="004D2D21" w:rsidRPr="00965B00" w:rsidRDefault="004D2D21" w:rsidP="00611B5F">
            <w:pPr>
              <w:spacing w:after="0" w:line="240" w:lineRule="auto"/>
              <w:rPr>
                <w:rFonts w:eastAsia="Times New Roman" w:cstheme="minorHAnsi"/>
                <w:color w:val="000000"/>
                <w:sz w:val="16"/>
                <w:szCs w:val="16"/>
              </w:rPr>
            </w:pPr>
            <w:r w:rsidRPr="004E7B52">
              <w:rPr>
                <w:rFonts w:eastAsia="Cambria" w:cstheme="minorHAnsi"/>
                <w:sz w:val="16"/>
                <w:szCs w:val="16"/>
                <w:lang w:val="en"/>
              </w:rPr>
              <w:t>Develop additional mechanisms for better monitoring and reporting on the results of the Strategy 2022-2026</w:t>
            </w:r>
          </w:p>
        </w:tc>
        <w:tc>
          <w:tcPr>
            <w:tcW w:w="1980" w:type="dxa"/>
            <w:tcBorders>
              <w:top w:val="nil"/>
              <w:left w:val="nil"/>
              <w:bottom w:val="single" w:sz="4" w:space="0" w:color="auto"/>
              <w:right w:val="single" w:sz="4" w:space="0" w:color="auto"/>
            </w:tcBorders>
            <w:shd w:val="clear" w:color="000000" w:fill="FFFFFF"/>
          </w:tcPr>
          <w:p w14:paraId="1C82B369" w14:textId="77777777" w:rsidR="004D2D21" w:rsidRPr="004E7B52" w:rsidRDefault="004D2D21" w:rsidP="00611B5F">
            <w:pPr>
              <w:spacing w:before="20" w:after="20"/>
              <w:rPr>
                <w:rFonts w:eastAsia="Cambria" w:cstheme="minorHAnsi"/>
                <w:b/>
                <w:sz w:val="16"/>
                <w:szCs w:val="16"/>
              </w:rPr>
            </w:pPr>
            <w:r w:rsidRPr="004E7B52">
              <w:rPr>
                <w:rFonts w:eastAsia="Cambria" w:cstheme="minorHAnsi"/>
                <w:sz w:val="16"/>
                <w:szCs w:val="16"/>
                <w:lang w:val="en"/>
              </w:rPr>
              <w:t>- Analysis of the best practice in the region on the monitoring system for the implementation of the Strategy developed</w:t>
            </w:r>
          </w:p>
          <w:p w14:paraId="5D297618" w14:textId="77777777" w:rsidR="004D2D21" w:rsidRPr="004E7B52" w:rsidRDefault="004D2D21" w:rsidP="00611B5F">
            <w:pPr>
              <w:spacing w:before="20" w:after="20"/>
              <w:rPr>
                <w:rFonts w:eastAsia="Cambria" w:cstheme="minorHAnsi"/>
                <w:b/>
                <w:sz w:val="16"/>
                <w:szCs w:val="16"/>
              </w:rPr>
            </w:pPr>
            <w:r w:rsidRPr="004E7B52">
              <w:rPr>
                <w:rFonts w:eastAsia="Cambria" w:cstheme="minorHAnsi"/>
                <w:sz w:val="16"/>
                <w:szCs w:val="16"/>
                <w:lang w:val="en"/>
              </w:rPr>
              <w:t>- Tender documentation for the development of an IT system for monitoring developed</w:t>
            </w:r>
          </w:p>
          <w:p w14:paraId="1AA46457" w14:textId="77777777" w:rsidR="004D2D21" w:rsidRPr="00965B00" w:rsidRDefault="004D2D21" w:rsidP="00611B5F">
            <w:pPr>
              <w:spacing w:after="0" w:line="240" w:lineRule="auto"/>
              <w:rPr>
                <w:rFonts w:eastAsia="Times New Roman" w:cstheme="minorHAnsi"/>
                <w:color w:val="000000"/>
                <w:sz w:val="16"/>
                <w:szCs w:val="16"/>
              </w:rPr>
            </w:pPr>
            <w:r w:rsidRPr="004E7B52">
              <w:rPr>
                <w:rFonts w:eastAsia="Cambria" w:cstheme="minorHAnsi"/>
                <w:sz w:val="16"/>
                <w:szCs w:val="16"/>
                <w:lang w:val="en"/>
              </w:rPr>
              <w:t>- Create IT solutions for monitoring strategy implementation</w:t>
            </w:r>
          </w:p>
        </w:tc>
        <w:tc>
          <w:tcPr>
            <w:tcW w:w="990" w:type="dxa"/>
            <w:tcBorders>
              <w:top w:val="nil"/>
              <w:left w:val="nil"/>
              <w:bottom w:val="single" w:sz="4" w:space="0" w:color="auto"/>
              <w:right w:val="single" w:sz="4" w:space="0" w:color="auto"/>
            </w:tcBorders>
            <w:shd w:val="clear" w:color="000000" w:fill="FFFFFF"/>
            <w:vAlign w:val="center"/>
          </w:tcPr>
          <w:p w14:paraId="2FAA2D7B" w14:textId="77777777" w:rsidR="004D2D21" w:rsidRPr="00965B00" w:rsidRDefault="004D2D21" w:rsidP="00611B5F">
            <w:pPr>
              <w:spacing w:after="0" w:line="240" w:lineRule="auto"/>
              <w:jc w:val="center"/>
              <w:rPr>
                <w:rFonts w:eastAsia="Times New Roman" w:cstheme="minorHAnsi"/>
                <w:color w:val="000000"/>
                <w:sz w:val="16"/>
                <w:szCs w:val="16"/>
              </w:rPr>
            </w:pPr>
            <w:r w:rsidRPr="004E7B52">
              <w:rPr>
                <w:rFonts w:eastAsia="Cambria" w:cstheme="minorHAnsi"/>
                <w:sz w:val="16"/>
                <w:szCs w:val="16"/>
                <w:lang w:val="en"/>
              </w:rPr>
              <w:t>MPA</w:t>
            </w:r>
          </w:p>
        </w:tc>
        <w:tc>
          <w:tcPr>
            <w:tcW w:w="810" w:type="dxa"/>
            <w:tcBorders>
              <w:top w:val="nil"/>
              <w:left w:val="nil"/>
              <w:bottom w:val="single" w:sz="4" w:space="0" w:color="auto"/>
              <w:right w:val="single" w:sz="4" w:space="0" w:color="auto"/>
            </w:tcBorders>
            <w:shd w:val="clear" w:color="000000" w:fill="FFFFFF"/>
            <w:vAlign w:val="center"/>
          </w:tcPr>
          <w:p w14:paraId="2E9F934A" w14:textId="77777777" w:rsidR="004D2D21" w:rsidRPr="00965B00" w:rsidRDefault="004D2D21" w:rsidP="00611B5F">
            <w:pPr>
              <w:spacing w:after="0" w:line="240" w:lineRule="auto"/>
              <w:jc w:val="center"/>
              <w:rPr>
                <w:rFonts w:eastAsia="Times New Roman" w:cstheme="minorHAnsi"/>
                <w:color w:val="000000"/>
                <w:sz w:val="16"/>
                <w:szCs w:val="16"/>
              </w:rPr>
            </w:pPr>
            <w:r w:rsidRPr="004E7B52">
              <w:rPr>
                <w:rFonts w:eastAsia="Cambria" w:cstheme="minorHAnsi"/>
                <w:sz w:val="16"/>
                <w:szCs w:val="16"/>
                <w:lang w:val="en"/>
              </w:rPr>
              <w:t>IQ 2022</w:t>
            </w:r>
          </w:p>
        </w:tc>
        <w:tc>
          <w:tcPr>
            <w:tcW w:w="990" w:type="dxa"/>
            <w:tcBorders>
              <w:top w:val="nil"/>
              <w:left w:val="nil"/>
              <w:bottom w:val="single" w:sz="4" w:space="0" w:color="auto"/>
              <w:right w:val="single" w:sz="4" w:space="0" w:color="auto"/>
            </w:tcBorders>
            <w:shd w:val="clear" w:color="000000" w:fill="FFFFFF"/>
            <w:vAlign w:val="center"/>
          </w:tcPr>
          <w:p w14:paraId="3AE23BED" w14:textId="77777777" w:rsidR="004D2D21" w:rsidRPr="004E7B52" w:rsidRDefault="004D2D21" w:rsidP="00611B5F">
            <w:pPr>
              <w:spacing w:after="0" w:line="240" w:lineRule="auto"/>
              <w:jc w:val="center"/>
              <w:rPr>
                <w:rFonts w:eastAsia="Times New Roman" w:cstheme="minorHAnsi"/>
                <w:color w:val="000000"/>
                <w:sz w:val="16"/>
                <w:szCs w:val="16"/>
              </w:rPr>
            </w:pPr>
            <w:r w:rsidRPr="004E7B52">
              <w:rPr>
                <w:rFonts w:eastAsia="Cambria" w:cstheme="minorHAnsi"/>
                <w:sz w:val="16"/>
                <w:szCs w:val="16"/>
                <w:lang w:val="en"/>
              </w:rPr>
              <w:t>IV Q 2024</w:t>
            </w:r>
          </w:p>
        </w:tc>
        <w:tc>
          <w:tcPr>
            <w:tcW w:w="1710" w:type="dxa"/>
            <w:tcBorders>
              <w:top w:val="nil"/>
              <w:left w:val="nil"/>
              <w:bottom w:val="single" w:sz="4" w:space="0" w:color="auto"/>
              <w:right w:val="single" w:sz="4" w:space="0" w:color="auto"/>
            </w:tcBorders>
            <w:shd w:val="clear" w:color="000000" w:fill="FFFF00"/>
            <w:vAlign w:val="center"/>
          </w:tcPr>
          <w:p w14:paraId="1421B5DD" w14:textId="77777777" w:rsidR="004D2D21" w:rsidRPr="004E7B52" w:rsidRDefault="004D2D21" w:rsidP="00611B5F">
            <w:pPr>
              <w:spacing w:after="0" w:line="240" w:lineRule="auto"/>
              <w:jc w:val="center"/>
              <w:rPr>
                <w:rFonts w:eastAsia="Times New Roman" w:cstheme="minorHAnsi"/>
                <w:color w:val="000000"/>
                <w:sz w:val="16"/>
                <w:szCs w:val="16"/>
              </w:rPr>
            </w:pPr>
          </w:p>
        </w:tc>
        <w:tc>
          <w:tcPr>
            <w:tcW w:w="1350" w:type="dxa"/>
            <w:tcBorders>
              <w:top w:val="single" w:sz="4" w:space="0" w:color="auto"/>
              <w:left w:val="nil"/>
              <w:bottom w:val="single" w:sz="4" w:space="0" w:color="auto"/>
              <w:right w:val="single" w:sz="4" w:space="0" w:color="auto"/>
            </w:tcBorders>
            <w:shd w:val="clear" w:color="000000" w:fill="FFFFFF"/>
          </w:tcPr>
          <w:p w14:paraId="6C4A8CB0" w14:textId="77777777" w:rsidR="004D2D21" w:rsidRPr="004E7B52" w:rsidRDefault="004D2D21" w:rsidP="00611B5F">
            <w:pPr>
              <w:spacing w:after="0" w:line="240" w:lineRule="auto"/>
              <w:jc w:val="center"/>
              <w:rPr>
                <w:rFonts w:eastAsia="Times New Roman" w:cstheme="minorHAnsi"/>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14:paraId="03043EFE" w14:textId="77777777" w:rsidR="004D2D21" w:rsidRPr="004E7B52" w:rsidRDefault="004D2D21" w:rsidP="00611B5F">
            <w:pPr>
              <w:spacing w:after="0" w:line="240" w:lineRule="auto"/>
              <w:jc w:val="center"/>
              <w:rPr>
                <w:rFonts w:eastAsia="Times New Roman" w:cstheme="minorHAnsi"/>
                <w:color w:val="000000"/>
                <w:sz w:val="16"/>
                <w:szCs w:val="16"/>
              </w:rPr>
            </w:pPr>
            <w:r w:rsidRPr="004E7B52">
              <w:rPr>
                <w:rFonts w:eastAsia="Cambria" w:cstheme="minorHAnsi"/>
                <w:sz w:val="16"/>
                <w:szCs w:val="16"/>
                <w:lang w:val="en"/>
              </w:rPr>
              <w:t>105.000 €</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54F13DE9" w14:textId="77777777" w:rsidR="004D2D21" w:rsidRPr="004E7B52" w:rsidRDefault="004D2D21" w:rsidP="00611B5F">
            <w:pPr>
              <w:spacing w:after="0" w:line="240" w:lineRule="auto"/>
              <w:jc w:val="center"/>
              <w:rPr>
                <w:rFonts w:eastAsia="Times New Roman" w:cstheme="minorHAnsi"/>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45E0F0DC" w14:textId="77777777" w:rsidR="004D2D21" w:rsidRPr="004E7B52" w:rsidRDefault="004D2D21" w:rsidP="00611B5F">
            <w:pPr>
              <w:spacing w:after="0" w:line="240" w:lineRule="auto"/>
              <w:jc w:val="center"/>
              <w:rPr>
                <w:rFonts w:eastAsia="Times New Roman" w:cstheme="minorHAnsi"/>
                <w:color w:val="000000"/>
                <w:sz w:val="16"/>
                <w:szCs w:val="16"/>
              </w:rPr>
            </w:pPr>
            <w:r w:rsidRPr="004E7B52">
              <w:rPr>
                <w:rFonts w:eastAsia="Cambria" w:cstheme="minorHAnsi"/>
                <w:sz w:val="16"/>
                <w:szCs w:val="16"/>
                <w:lang w:val="en"/>
              </w:rPr>
              <w:t>Budget of Montenegro</w:t>
            </w:r>
          </w:p>
        </w:tc>
        <w:tc>
          <w:tcPr>
            <w:tcW w:w="1350" w:type="dxa"/>
            <w:tcBorders>
              <w:top w:val="nil"/>
              <w:left w:val="nil"/>
              <w:bottom w:val="single" w:sz="4" w:space="0" w:color="auto"/>
              <w:right w:val="single" w:sz="4" w:space="0" w:color="auto"/>
            </w:tcBorders>
            <w:shd w:val="clear" w:color="000000" w:fill="FFFFFF"/>
            <w:noWrap/>
            <w:vAlign w:val="bottom"/>
          </w:tcPr>
          <w:p w14:paraId="6184F0E6" w14:textId="77777777" w:rsidR="004D2D21" w:rsidRPr="004E7B52" w:rsidRDefault="004D2D21" w:rsidP="00611B5F">
            <w:pPr>
              <w:spacing w:after="0" w:line="240" w:lineRule="auto"/>
              <w:rPr>
                <w:rFonts w:eastAsia="Times New Roman" w:cstheme="minorHAnsi"/>
                <w:color w:val="000000"/>
                <w:sz w:val="16"/>
                <w:szCs w:val="16"/>
              </w:rPr>
            </w:pPr>
          </w:p>
        </w:tc>
      </w:tr>
      <w:tr w:rsidR="004D2D21" w14:paraId="4CC81740" w14:textId="77777777" w:rsidTr="00611B5F">
        <w:trPr>
          <w:trHeight w:val="20"/>
        </w:trPr>
        <w:tc>
          <w:tcPr>
            <w:tcW w:w="538" w:type="dxa"/>
            <w:tcBorders>
              <w:top w:val="nil"/>
              <w:left w:val="single" w:sz="4" w:space="0" w:color="auto"/>
              <w:bottom w:val="single" w:sz="4" w:space="0" w:color="auto"/>
              <w:right w:val="single" w:sz="4" w:space="0" w:color="auto"/>
            </w:tcBorders>
            <w:shd w:val="clear" w:color="000000" w:fill="FFFFFF"/>
            <w:vAlign w:val="center"/>
          </w:tcPr>
          <w:p w14:paraId="4D29D494" w14:textId="77777777" w:rsidR="004D2D21" w:rsidRPr="00965B00" w:rsidRDefault="004D2D21" w:rsidP="00611B5F">
            <w:pPr>
              <w:spacing w:after="0" w:line="240" w:lineRule="auto"/>
              <w:ind w:left="-113"/>
              <w:jc w:val="center"/>
              <w:rPr>
                <w:rFonts w:eastAsia="Times New Roman" w:cstheme="minorHAnsi"/>
                <w:color w:val="000000"/>
                <w:sz w:val="16"/>
                <w:szCs w:val="16"/>
              </w:rPr>
            </w:pPr>
            <w:r w:rsidRPr="00965B00">
              <w:rPr>
                <w:rFonts w:eastAsia="Times New Roman" w:cstheme="minorHAnsi"/>
                <w:color w:val="000000"/>
                <w:sz w:val="16"/>
                <w:szCs w:val="16"/>
                <w:lang w:val="en"/>
              </w:rPr>
              <w:t>4.</w:t>
            </w:r>
          </w:p>
        </w:tc>
        <w:tc>
          <w:tcPr>
            <w:tcW w:w="1622" w:type="dxa"/>
            <w:tcBorders>
              <w:top w:val="nil"/>
              <w:left w:val="nil"/>
              <w:bottom w:val="single" w:sz="4" w:space="0" w:color="auto"/>
              <w:right w:val="single" w:sz="4" w:space="0" w:color="auto"/>
            </w:tcBorders>
            <w:shd w:val="clear" w:color="000000" w:fill="FFFFFF"/>
          </w:tcPr>
          <w:p w14:paraId="58CD1EC9" w14:textId="77777777" w:rsidR="004D2D21" w:rsidRPr="00965B00" w:rsidRDefault="004D2D21" w:rsidP="00611B5F">
            <w:pPr>
              <w:spacing w:after="0" w:line="240" w:lineRule="auto"/>
              <w:rPr>
                <w:rFonts w:eastAsia="Times New Roman" w:cstheme="minorHAnsi"/>
                <w:color w:val="000000"/>
                <w:sz w:val="16"/>
                <w:szCs w:val="16"/>
              </w:rPr>
            </w:pPr>
            <w:r w:rsidRPr="004E7B52">
              <w:rPr>
                <w:rFonts w:eastAsia="Cambria" w:cstheme="minorHAnsi"/>
                <w:sz w:val="16"/>
                <w:szCs w:val="16"/>
                <w:lang w:val="en"/>
              </w:rPr>
              <w:t>Promote the PAR Strategy and achieve results and activities</w:t>
            </w:r>
            <w:r w:rsidRPr="004E7B52">
              <w:rPr>
                <w:rFonts w:eastAsia="Cambria" w:cstheme="minorHAnsi"/>
                <w:sz w:val="16"/>
                <w:szCs w:val="16"/>
                <w:lang w:val="en"/>
              </w:rPr>
              <w:tab/>
            </w:r>
          </w:p>
        </w:tc>
        <w:tc>
          <w:tcPr>
            <w:tcW w:w="1980" w:type="dxa"/>
            <w:tcBorders>
              <w:top w:val="nil"/>
              <w:left w:val="nil"/>
              <w:bottom w:val="single" w:sz="4" w:space="0" w:color="auto"/>
              <w:right w:val="single" w:sz="4" w:space="0" w:color="auto"/>
            </w:tcBorders>
            <w:shd w:val="clear" w:color="000000" w:fill="FFFFFF"/>
          </w:tcPr>
          <w:p w14:paraId="5022E9DF" w14:textId="77777777" w:rsidR="004D2D21" w:rsidRPr="00965B00" w:rsidRDefault="004D2D21" w:rsidP="00611B5F">
            <w:pPr>
              <w:spacing w:after="0" w:line="240" w:lineRule="auto"/>
              <w:rPr>
                <w:rFonts w:eastAsia="Times New Roman" w:cstheme="minorHAnsi"/>
                <w:color w:val="000000"/>
                <w:sz w:val="16"/>
                <w:szCs w:val="16"/>
              </w:rPr>
            </w:pPr>
            <w:r w:rsidRPr="004E7B52">
              <w:rPr>
                <w:rFonts w:cstheme="minorHAnsi"/>
                <w:sz w:val="16"/>
                <w:szCs w:val="16"/>
                <w:lang w:val="en"/>
              </w:rPr>
              <w:t>The Plan for implementing the Public Administration Reform Communication Strategy 2022-2024 was adopted.</w:t>
            </w:r>
          </w:p>
        </w:tc>
        <w:tc>
          <w:tcPr>
            <w:tcW w:w="990" w:type="dxa"/>
            <w:tcBorders>
              <w:top w:val="nil"/>
              <w:left w:val="nil"/>
              <w:bottom w:val="single" w:sz="4" w:space="0" w:color="auto"/>
              <w:right w:val="single" w:sz="4" w:space="0" w:color="auto"/>
            </w:tcBorders>
            <w:shd w:val="clear" w:color="000000" w:fill="FFFFFF"/>
            <w:vAlign w:val="center"/>
          </w:tcPr>
          <w:p w14:paraId="6672FC95" w14:textId="77777777" w:rsidR="004D2D21" w:rsidRPr="00965B00" w:rsidRDefault="004D2D21" w:rsidP="00611B5F">
            <w:pPr>
              <w:spacing w:after="0" w:line="240" w:lineRule="auto"/>
              <w:jc w:val="center"/>
              <w:rPr>
                <w:rFonts w:eastAsia="Times New Roman" w:cstheme="minorHAnsi"/>
                <w:color w:val="000000"/>
                <w:sz w:val="16"/>
                <w:szCs w:val="16"/>
              </w:rPr>
            </w:pPr>
            <w:r w:rsidRPr="004E7B52">
              <w:rPr>
                <w:rFonts w:eastAsia="Cambria" w:cstheme="minorHAnsi"/>
                <w:sz w:val="16"/>
                <w:szCs w:val="16"/>
                <w:lang w:val="en"/>
              </w:rPr>
              <w:t>MPA</w:t>
            </w:r>
          </w:p>
        </w:tc>
        <w:tc>
          <w:tcPr>
            <w:tcW w:w="810" w:type="dxa"/>
            <w:tcBorders>
              <w:top w:val="nil"/>
              <w:left w:val="nil"/>
              <w:bottom w:val="single" w:sz="4" w:space="0" w:color="auto"/>
              <w:right w:val="single" w:sz="4" w:space="0" w:color="auto"/>
            </w:tcBorders>
            <w:shd w:val="clear" w:color="000000" w:fill="FFFFFF"/>
            <w:vAlign w:val="center"/>
          </w:tcPr>
          <w:p w14:paraId="6450C189" w14:textId="77777777" w:rsidR="004D2D21" w:rsidRPr="00965B00" w:rsidRDefault="004D2D21" w:rsidP="00611B5F">
            <w:pPr>
              <w:spacing w:after="0" w:line="240" w:lineRule="auto"/>
              <w:jc w:val="center"/>
              <w:rPr>
                <w:rFonts w:eastAsia="Times New Roman" w:cstheme="minorHAnsi"/>
                <w:color w:val="000000"/>
                <w:sz w:val="16"/>
                <w:szCs w:val="16"/>
              </w:rPr>
            </w:pPr>
            <w:r w:rsidRPr="004E7B52">
              <w:rPr>
                <w:rFonts w:eastAsia="Cambria" w:cstheme="minorHAnsi"/>
                <w:sz w:val="16"/>
                <w:szCs w:val="16"/>
                <w:lang w:val="en"/>
              </w:rPr>
              <w:t>II Q 2022</w:t>
            </w:r>
          </w:p>
        </w:tc>
        <w:tc>
          <w:tcPr>
            <w:tcW w:w="990" w:type="dxa"/>
            <w:tcBorders>
              <w:top w:val="nil"/>
              <w:left w:val="nil"/>
              <w:bottom w:val="single" w:sz="4" w:space="0" w:color="auto"/>
              <w:right w:val="single" w:sz="4" w:space="0" w:color="auto"/>
            </w:tcBorders>
            <w:shd w:val="clear" w:color="000000" w:fill="FFFFFF"/>
            <w:vAlign w:val="center"/>
          </w:tcPr>
          <w:p w14:paraId="091D83B5" w14:textId="77777777" w:rsidR="004D2D21" w:rsidRPr="004E7B52" w:rsidRDefault="004D2D21" w:rsidP="00611B5F">
            <w:pPr>
              <w:spacing w:after="0" w:line="240" w:lineRule="auto"/>
              <w:jc w:val="center"/>
              <w:rPr>
                <w:rFonts w:eastAsia="Times New Roman" w:cstheme="minorHAnsi"/>
                <w:color w:val="000000"/>
                <w:sz w:val="16"/>
                <w:szCs w:val="16"/>
              </w:rPr>
            </w:pPr>
            <w:r w:rsidRPr="004E7B52">
              <w:rPr>
                <w:rFonts w:eastAsia="Cambria" w:cstheme="minorHAnsi"/>
                <w:sz w:val="16"/>
                <w:szCs w:val="16"/>
                <w:lang w:val="en"/>
              </w:rPr>
              <w:t>IV Q 2024</w:t>
            </w:r>
          </w:p>
        </w:tc>
        <w:tc>
          <w:tcPr>
            <w:tcW w:w="1710" w:type="dxa"/>
            <w:tcBorders>
              <w:top w:val="nil"/>
              <w:left w:val="nil"/>
              <w:bottom w:val="single" w:sz="4" w:space="0" w:color="auto"/>
              <w:right w:val="single" w:sz="4" w:space="0" w:color="auto"/>
            </w:tcBorders>
            <w:shd w:val="clear" w:color="000000" w:fill="FFFF00"/>
            <w:vAlign w:val="center"/>
          </w:tcPr>
          <w:p w14:paraId="4C526F8D" w14:textId="77777777" w:rsidR="004D2D21" w:rsidRPr="004E7B52" w:rsidRDefault="004D2D21" w:rsidP="00611B5F">
            <w:pPr>
              <w:spacing w:after="0" w:line="240" w:lineRule="auto"/>
              <w:jc w:val="center"/>
              <w:rPr>
                <w:rFonts w:eastAsia="Times New Roman" w:cstheme="minorHAnsi"/>
                <w:color w:val="000000"/>
                <w:sz w:val="16"/>
                <w:szCs w:val="16"/>
                <w:highlight w:val="yellow"/>
              </w:rPr>
            </w:pPr>
            <w:r w:rsidRPr="004E7B52">
              <w:rPr>
                <w:rFonts w:eastAsia="Times New Roman" w:cstheme="minorHAnsi"/>
                <w:color w:val="000000"/>
                <w:sz w:val="16"/>
                <w:szCs w:val="16"/>
                <w:highlight w:val="yellow"/>
                <w:lang w:val="en"/>
              </w:rPr>
              <w:t>A bilingual abbreviated version of the Strategy of the PAR prepared</w:t>
            </w:r>
          </w:p>
        </w:tc>
        <w:tc>
          <w:tcPr>
            <w:tcW w:w="1350" w:type="dxa"/>
            <w:tcBorders>
              <w:top w:val="single" w:sz="4" w:space="0" w:color="auto"/>
              <w:left w:val="nil"/>
              <w:bottom w:val="single" w:sz="4" w:space="0" w:color="auto"/>
              <w:right w:val="single" w:sz="4" w:space="0" w:color="auto"/>
            </w:tcBorders>
            <w:shd w:val="clear" w:color="000000" w:fill="FFFFFF"/>
          </w:tcPr>
          <w:p w14:paraId="118E41ED" w14:textId="77777777" w:rsidR="004D2D21" w:rsidRPr="004E7B52" w:rsidRDefault="004D2D21" w:rsidP="00611B5F">
            <w:pPr>
              <w:spacing w:after="0" w:line="240" w:lineRule="auto"/>
              <w:jc w:val="center"/>
              <w:rPr>
                <w:rFonts w:eastAsia="Times New Roman" w:cstheme="minorHAnsi"/>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14:paraId="1983E270" w14:textId="77777777" w:rsidR="004D2D21" w:rsidRPr="004E7B52" w:rsidRDefault="004D2D21" w:rsidP="00611B5F">
            <w:pPr>
              <w:spacing w:after="0" w:line="240" w:lineRule="auto"/>
              <w:jc w:val="center"/>
              <w:rPr>
                <w:rFonts w:eastAsia="Times New Roman" w:cstheme="minorHAnsi"/>
                <w:color w:val="000000"/>
                <w:sz w:val="16"/>
                <w:szCs w:val="16"/>
              </w:rPr>
            </w:pPr>
            <w:r w:rsidRPr="004E7B52">
              <w:rPr>
                <w:rFonts w:eastAsia="Cambria" w:cstheme="minorHAnsi"/>
                <w:sz w:val="16"/>
                <w:szCs w:val="16"/>
                <w:lang w:val="en"/>
              </w:rPr>
              <w:t>120.000 €</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7392A525" w14:textId="77777777" w:rsidR="004D2D21" w:rsidRDefault="004D2D21" w:rsidP="00611B5F">
            <w:pPr>
              <w:spacing w:after="0" w:line="240" w:lineRule="auto"/>
              <w:jc w:val="center"/>
              <w:rPr>
                <w:rFonts w:eastAsia="Times New Roman" w:cstheme="minorHAnsi"/>
                <w:color w:val="000000"/>
                <w:sz w:val="16"/>
                <w:szCs w:val="16"/>
              </w:rPr>
            </w:pPr>
          </w:p>
          <w:p w14:paraId="5BD68110" w14:textId="77777777" w:rsidR="004D2D21" w:rsidRDefault="004D2D21" w:rsidP="00611B5F">
            <w:pPr>
              <w:spacing w:after="0" w:line="240" w:lineRule="auto"/>
              <w:jc w:val="center"/>
              <w:rPr>
                <w:rFonts w:eastAsia="Times New Roman" w:cstheme="minorHAnsi"/>
                <w:color w:val="000000"/>
                <w:sz w:val="16"/>
                <w:szCs w:val="16"/>
              </w:rPr>
            </w:pPr>
          </w:p>
          <w:p w14:paraId="4F222FFB" w14:textId="77777777" w:rsidR="004D2D21" w:rsidRPr="004E7B52" w:rsidRDefault="004D2D21" w:rsidP="00611B5F">
            <w:pPr>
              <w:spacing w:after="0" w:line="240" w:lineRule="auto"/>
              <w:jc w:val="center"/>
              <w:rPr>
                <w:rFonts w:eastAsia="Times New Roman" w:cstheme="minorHAnsi"/>
                <w:color w:val="000000"/>
                <w:sz w:val="16"/>
                <w:szCs w:val="16"/>
              </w:rPr>
            </w:pPr>
            <w:r>
              <w:rPr>
                <w:rFonts w:eastAsia="Times New Roman" w:cstheme="minorHAnsi"/>
                <w:color w:val="000000"/>
                <w:sz w:val="16"/>
                <w:szCs w:val="16"/>
                <w:lang w:val="en"/>
              </w:rPr>
              <w:t>1.942,05 €</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6D97A2F9" w14:textId="77777777" w:rsidR="004D2D21" w:rsidRPr="004E7B52" w:rsidRDefault="004D2D21" w:rsidP="00611B5F">
            <w:pPr>
              <w:spacing w:after="0" w:line="240" w:lineRule="auto"/>
              <w:jc w:val="center"/>
              <w:rPr>
                <w:rFonts w:eastAsia="Times New Roman" w:cstheme="minorHAnsi"/>
                <w:color w:val="000000"/>
                <w:sz w:val="16"/>
                <w:szCs w:val="16"/>
              </w:rPr>
            </w:pPr>
            <w:r w:rsidRPr="004E7B52">
              <w:rPr>
                <w:rFonts w:eastAsia="Cambria" w:cstheme="minorHAnsi"/>
                <w:sz w:val="16"/>
                <w:szCs w:val="16"/>
                <w:lang w:val="en"/>
              </w:rPr>
              <w:t>Budget of Montenegro</w:t>
            </w:r>
          </w:p>
        </w:tc>
        <w:tc>
          <w:tcPr>
            <w:tcW w:w="1350" w:type="dxa"/>
            <w:tcBorders>
              <w:top w:val="nil"/>
              <w:left w:val="nil"/>
              <w:bottom w:val="single" w:sz="4" w:space="0" w:color="auto"/>
              <w:right w:val="single" w:sz="4" w:space="0" w:color="auto"/>
            </w:tcBorders>
            <w:shd w:val="clear" w:color="000000" w:fill="FFFFFF"/>
            <w:noWrap/>
            <w:vAlign w:val="bottom"/>
          </w:tcPr>
          <w:p w14:paraId="6D540EC9" w14:textId="77777777" w:rsidR="004D2D21" w:rsidRPr="004E7B52" w:rsidRDefault="004D2D21" w:rsidP="00611B5F">
            <w:pPr>
              <w:spacing w:after="0" w:line="240" w:lineRule="auto"/>
              <w:rPr>
                <w:rFonts w:eastAsia="Times New Roman" w:cstheme="minorHAnsi"/>
                <w:color w:val="000000"/>
                <w:sz w:val="16"/>
                <w:szCs w:val="16"/>
              </w:rPr>
            </w:pPr>
          </w:p>
        </w:tc>
      </w:tr>
    </w:tbl>
    <w:p w14:paraId="3330D12F" w14:textId="77777777" w:rsidR="004D2D21" w:rsidRPr="004E7B52" w:rsidRDefault="004D2D21" w:rsidP="004D2D21">
      <w:pPr>
        <w:pStyle w:val="main-heading"/>
        <w:spacing w:after="0" w:line="240" w:lineRule="auto"/>
        <w:rPr>
          <w:rFonts w:cstheme="minorHAnsi"/>
          <w:sz w:val="16"/>
          <w:szCs w:val="16"/>
        </w:rPr>
        <w:sectPr w:rsidR="004D2D21" w:rsidRPr="004E7B52" w:rsidSect="0088017F">
          <w:pgSz w:w="15840" w:h="12240" w:orient="landscape" w:code="1"/>
          <w:pgMar w:top="1440" w:right="1714" w:bottom="1440" w:left="1886" w:header="720" w:footer="662" w:gutter="0"/>
          <w:cols w:space="720"/>
          <w:titlePg/>
          <w:docGrid w:linePitch="360"/>
        </w:sectPr>
      </w:pPr>
    </w:p>
    <w:p w14:paraId="72D5D73B" w14:textId="77777777" w:rsidR="004D2D21" w:rsidRPr="0007757A" w:rsidRDefault="004D2D21" w:rsidP="004D2D21">
      <w:pPr>
        <w:pStyle w:val="main-heading"/>
        <w:tabs>
          <w:tab w:val="left" w:pos="4230"/>
        </w:tabs>
        <w:spacing w:before="360" w:after="360" w:line="240" w:lineRule="auto"/>
        <w:rPr>
          <w:sz w:val="40"/>
          <w:szCs w:val="40"/>
        </w:rPr>
      </w:pPr>
      <w:r>
        <w:rPr>
          <w:sz w:val="40"/>
          <w:szCs w:val="40"/>
          <w:lang w:val="en"/>
        </w:rPr>
        <w:t>IV RECOMMENDATIONS FOR THE NEXT PERIOD OF IMPLEMENTATION</w:t>
      </w:r>
    </w:p>
    <w:p w14:paraId="10AEE680" w14:textId="77777777" w:rsidR="004D2D21" w:rsidRPr="002B5FAB" w:rsidRDefault="004D2D21" w:rsidP="004D2D21">
      <w:pPr>
        <w:spacing w:before="60" w:after="60" w:line="240" w:lineRule="auto"/>
        <w:jc w:val="both"/>
        <w:rPr>
          <w:rFonts w:eastAsia="Calibri" w:cstheme="minorHAnsi"/>
          <w:sz w:val="24"/>
          <w:szCs w:val="24"/>
        </w:rPr>
      </w:pPr>
      <w:r w:rsidRPr="002B5FAB">
        <w:rPr>
          <w:rFonts w:eastAsia="Calibri" w:cstheme="minorHAnsi"/>
          <w:sz w:val="24"/>
          <w:szCs w:val="24"/>
          <w:lang w:val="en"/>
        </w:rPr>
        <w:t xml:space="preserve">From August 2022. Montenegro was faced with continuous </w:t>
      </w:r>
      <w:proofErr w:type="spellStart"/>
      <w:r w:rsidRPr="002B5FAB">
        <w:rPr>
          <w:rFonts w:eastAsia="Calibri" w:cstheme="minorHAnsi"/>
          <w:sz w:val="24"/>
          <w:szCs w:val="24"/>
          <w:lang w:val="en"/>
        </w:rPr>
        <w:t>cyber attacks</w:t>
      </w:r>
      <w:proofErr w:type="spellEnd"/>
      <w:r w:rsidRPr="002B5FAB">
        <w:rPr>
          <w:rFonts w:eastAsia="Calibri" w:cstheme="minorHAnsi"/>
          <w:sz w:val="24"/>
          <w:szCs w:val="24"/>
          <w:lang w:val="en"/>
        </w:rPr>
        <w:t xml:space="preserve"> of great intensity and complexity, which affected the Government's IT infrastructure and the information and communication network of the authorities. It caused the unavailability of information systems and services for other state institutions, citizens, and the economy, significantly hampering regular business processes' performance. The Ministry of Public Administration received support from domestic and international partners during this period to recover from cyber-attacks. All information systems and services unavailable or had limited access in the previous period are now in operation. Accordingly, all business processes are adequately taking place.</w:t>
      </w:r>
    </w:p>
    <w:p w14:paraId="20CD7DEA" w14:textId="77777777" w:rsidR="004D2D21" w:rsidRPr="00A72E68" w:rsidRDefault="004D2D21" w:rsidP="004D2D21">
      <w:pPr>
        <w:spacing w:before="60" w:after="60" w:line="240" w:lineRule="auto"/>
        <w:jc w:val="both"/>
        <w:rPr>
          <w:rFonts w:eastAsia="Calibri" w:cstheme="minorHAnsi"/>
          <w:sz w:val="24"/>
          <w:szCs w:val="24"/>
        </w:rPr>
      </w:pPr>
      <w:r>
        <w:rPr>
          <w:rFonts w:eastAsia="Calibri" w:cstheme="minorHAnsi"/>
          <w:sz w:val="24"/>
          <w:szCs w:val="24"/>
          <w:lang w:val="en"/>
        </w:rPr>
        <w:t>In addition, organizational changes in the Government of Montenegro significantly influenced the non-realization and delays in the realization of a certain number of activities during 2022. Political instability continued with a vote of no confidence in the 43rd Government in August 2022. It all resulted in many personnel changes rendering the implementation dynamics and lowering the expected 2022 activity implementation level.</w:t>
      </w:r>
    </w:p>
    <w:p w14:paraId="06644371" w14:textId="77777777" w:rsidR="004D2D21" w:rsidRPr="00A72E68" w:rsidRDefault="004D2D21" w:rsidP="004D2D21">
      <w:pPr>
        <w:spacing w:before="60" w:after="60" w:line="240" w:lineRule="auto"/>
        <w:jc w:val="both"/>
        <w:rPr>
          <w:rFonts w:eastAsia="Calibri" w:cstheme="minorHAnsi"/>
          <w:sz w:val="24"/>
          <w:szCs w:val="24"/>
        </w:rPr>
      </w:pPr>
      <w:r w:rsidRPr="00A72E68">
        <w:rPr>
          <w:rFonts w:eastAsia="Calibri" w:cstheme="minorHAnsi"/>
          <w:sz w:val="24"/>
          <w:szCs w:val="24"/>
          <w:lang w:val="en"/>
        </w:rPr>
        <w:t xml:space="preserve">The challenges that the Government faced relate to the insufficient participation of the public in the procedures for creating public policies, low trust of citizens in the work of institutions, the uneven practice of proactive publication of open data of the public sector, i.e., adherence to the standards of free access to Information and integrity and public responsibility, at the national and the local level. Key horizontal challenges have been recognized in almost all areas by the institutions that are the carriers of the following activities: </w:t>
      </w:r>
    </w:p>
    <w:p w14:paraId="4F7BF9D3" w14:textId="77777777" w:rsidR="004D2D21" w:rsidRDefault="004D2D21" w:rsidP="004D2D21">
      <w:pPr>
        <w:pStyle w:val="ListParagraph"/>
        <w:numPr>
          <w:ilvl w:val="0"/>
          <w:numId w:val="56"/>
        </w:numPr>
        <w:spacing w:before="60" w:after="60" w:line="240" w:lineRule="auto"/>
        <w:jc w:val="both"/>
        <w:rPr>
          <w:rFonts w:eastAsia="Calibri" w:cstheme="minorHAnsi"/>
          <w:sz w:val="24"/>
          <w:szCs w:val="24"/>
        </w:rPr>
      </w:pPr>
      <w:r w:rsidRPr="00F55955">
        <w:rPr>
          <w:rFonts w:eastAsia="Calibri" w:cstheme="minorHAnsi"/>
          <w:sz w:val="24"/>
          <w:szCs w:val="24"/>
          <w:lang w:val="en"/>
        </w:rPr>
        <w:t>organizational changes of the Government and changes in the work manner</w:t>
      </w:r>
    </w:p>
    <w:p w14:paraId="622C0132" w14:textId="77777777" w:rsidR="004D2D21" w:rsidRPr="00A72E68" w:rsidRDefault="004D2D21" w:rsidP="004D2D21">
      <w:pPr>
        <w:pStyle w:val="ListParagraph"/>
        <w:numPr>
          <w:ilvl w:val="0"/>
          <w:numId w:val="56"/>
        </w:numPr>
        <w:spacing w:before="60" w:after="60" w:line="240" w:lineRule="auto"/>
        <w:jc w:val="both"/>
        <w:rPr>
          <w:rFonts w:eastAsia="Calibri" w:cstheme="minorHAnsi"/>
          <w:sz w:val="24"/>
          <w:szCs w:val="24"/>
        </w:rPr>
      </w:pPr>
      <w:r>
        <w:rPr>
          <w:rFonts w:eastAsia="Calibri" w:cstheme="minorHAnsi"/>
          <w:sz w:val="24"/>
          <w:szCs w:val="24"/>
          <w:lang w:val="en"/>
        </w:rPr>
        <w:t xml:space="preserve">primary assumption of the role of a proponent of key laws in the public administration reform by the Parliament. The Government does not have a control mechanism concerning laws previously adopted in compliance with all legal procedures. </w:t>
      </w:r>
    </w:p>
    <w:p w14:paraId="4D36CA6F" w14:textId="77777777" w:rsidR="004D2D21" w:rsidRPr="00A72E68" w:rsidRDefault="004D2D21" w:rsidP="004D2D21">
      <w:pPr>
        <w:pStyle w:val="ListParagraph"/>
        <w:numPr>
          <w:ilvl w:val="0"/>
          <w:numId w:val="56"/>
        </w:numPr>
        <w:spacing w:before="60" w:after="60" w:line="240" w:lineRule="auto"/>
        <w:jc w:val="both"/>
        <w:rPr>
          <w:rFonts w:eastAsia="Calibri" w:cstheme="minorHAnsi"/>
          <w:sz w:val="24"/>
          <w:szCs w:val="24"/>
        </w:rPr>
      </w:pPr>
      <w:r w:rsidRPr="00F55955">
        <w:rPr>
          <w:rFonts w:eastAsia="Calibri" w:cstheme="minorHAnsi"/>
          <w:sz w:val="24"/>
          <w:szCs w:val="24"/>
          <w:lang w:val="en"/>
        </w:rPr>
        <w:t>There is insufficient public participation in policy-making procedures</w:t>
      </w:r>
    </w:p>
    <w:p w14:paraId="4A00D40C" w14:textId="77777777" w:rsidR="004D2D21" w:rsidRPr="00EA33DE" w:rsidRDefault="004D2D21" w:rsidP="004D2D21">
      <w:pPr>
        <w:pStyle w:val="ListParagraph"/>
        <w:numPr>
          <w:ilvl w:val="0"/>
          <w:numId w:val="56"/>
        </w:numPr>
        <w:spacing w:before="60" w:after="60" w:line="240" w:lineRule="auto"/>
        <w:jc w:val="both"/>
        <w:rPr>
          <w:rFonts w:eastAsia="Calibri" w:cstheme="minorHAnsi"/>
          <w:sz w:val="24"/>
          <w:szCs w:val="24"/>
        </w:rPr>
      </w:pPr>
      <w:r w:rsidRPr="00F55955">
        <w:rPr>
          <w:rFonts w:eastAsia="Calibri" w:cstheme="minorHAnsi"/>
          <w:sz w:val="24"/>
          <w:szCs w:val="24"/>
          <w:lang w:val="en"/>
        </w:rPr>
        <w:t xml:space="preserve"> and connection between planned activities and set indicators."</w:t>
      </w:r>
    </w:p>
    <w:p w14:paraId="1CD3B464" w14:textId="77777777" w:rsidR="004D2D21" w:rsidRDefault="004D2D21" w:rsidP="004D2D21">
      <w:pPr>
        <w:pStyle w:val="CommentText"/>
      </w:pPr>
    </w:p>
    <w:p w14:paraId="00BC269D" w14:textId="77777777" w:rsidR="004D2D21" w:rsidRPr="00A72E68" w:rsidRDefault="004D2D21" w:rsidP="004D2D21">
      <w:pPr>
        <w:spacing w:before="60" w:after="60" w:line="240" w:lineRule="auto"/>
        <w:jc w:val="both"/>
        <w:rPr>
          <w:rFonts w:eastAsia="Calibri" w:cstheme="minorHAnsi"/>
          <w:sz w:val="24"/>
          <w:szCs w:val="24"/>
        </w:rPr>
      </w:pPr>
      <w:r w:rsidRPr="00A72E68">
        <w:rPr>
          <w:rFonts w:eastAsia="Calibri" w:cstheme="minorHAnsi"/>
          <w:sz w:val="24"/>
          <w:szCs w:val="24"/>
          <w:lang w:val="en"/>
        </w:rPr>
        <w:t>Considering identified challenges, the following recommendations for the next period and more successful implementation of activities were defined:</w:t>
      </w:r>
    </w:p>
    <w:p w14:paraId="4D22170C" w14:textId="77777777" w:rsidR="004D2D21" w:rsidRDefault="004D2D21" w:rsidP="004D2D21">
      <w:pPr>
        <w:numPr>
          <w:ilvl w:val="0"/>
          <w:numId w:val="58"/>
        </w:numPr>
        <w:spacing w:before="120" w:after="120" w:line="240" w:lineRule="auto"/>
        <w:ind w:left="1181" w:hanging="821"/>
        <w:rPr>
          <w:rFonts w:eastAsia="Times New Roman" w:cstheme="minorHAnsi"/>
          <w:b/>
          <w:color w:val="2F5496" w:themeColor="accent1" w:themeShade="BF"/>
          <w:sz w:val="24"/>
          <w:szCs w:val="24"/>
        </w:rPr>
      </w:pPr>
      <w:r>
        <w:rPr>
          <w:rFonts w:eastAsia="Times New Roman" w:cstheme="minorHAnsi"/>
          <w:b/>
          <w:color w:val="2F5496" w:themeColor="accent1" w:themeShade="BF"/>
          <w:sz w:val="24"/>
          <w:szCs w:val="24"/>
          <w:lang w:val="en"/>
        </w:rPr>
        <w:t xml:space="preserve">STRATEGIC GOAL I </w:t>
      </w:r>
    </w:p>
    <w:p w14:paraId="2FDB022D" w14:textId="77777777" w:rsidR="004D2D21" w:rsidRPr="00EA33DE" w:rsidRDefault="004D2D21" w:rsidP="004D2D21">
      <w:pPr>
        <w:numPr>
          <w:ilvl w:val="2"/>
          <w:numId w:val="58"/>
        </w:numPr>
        <w:tabs>
          <w:tab w:val="clear" w:pos="2160"/>
        </w:tabs>
        <w:spacing w:before="120" w:after="120" w:line="240" w:lineRule="auto"/>
        <w:ind w:left="1080"/>
        <w:rPr>
          <w:rFonts w:eastAsia="Times New Roman" w:cstheme="minorHAnsi"/>
          <w:b/>
          <w:color w:val="2F5496" w:themeColor="accent1" w:themeShade="BF"/>
          <w:sz w:val="24"/>
          <w:szCs w:val="24"/>
        </w:rPr>
      </w:pPr>
      <w:r w:rsidRPr="00EA33DE">
        <w:rPr>
          <w:rFonts w:eastAsia="Times New Roman" w:cstheme="minorHAnsi"/>
          <w:color w:val="2F5496" w:themeColor="accent1" w:themeShade="BF"/>
          <w:sz w:val="24"/>
          <w:szCs w:val="24"/>
          <w:u w:val="single"/>
          <w:lang w:val="en"/>
        </w:rPr>
        <w:t>MPA</w:t>
      </w:r>
    </w:p>
    <w:p w14:paraId="180351B6" w14:textId="4193AA8E" w:rsidR="004D2D21" w:rsidRPr="00F55955" w:rsidRDefault="004D2D21" w:rsidP="007F4531">
      <w:pPr>
        <w:spacing w:after="0" w:line="240" w:lineRule="auto"/>
        <w:ind w:left="720"/>
        <w:contextualSpacing/>
        <w:jc w:val="both"/>
        <w:rPr>
          <w:rFonts w:eastAsia="Times New Roman" w:cstheme="minorHAnsi"/>
          <w:sz w:val="24"/>
          <w:szCs w:val="24"/>
        </w:rPr>
      </w:pPr>
      <w:r>
        <w:rPr>
          <w:rFonts w:eastAsia="Times New Roman" w:cstheme="minorHAnsi"/>
          <w:sz w:val="24"/>
          <w:szCs w:val="24"/>
          <w:lang w:val="en"/>
        </w:rPr>
        <w:t xml:space="preserve">Intensify activities on adopting new and amended laws and their implementation (Law on Government, Law on Administrative Inspection, Law on Inspection Supervision, Law on Civil Servants and State Employees, Law on Local Self-Government, etc.). </w:t>
      </w:r>
    </w:p>
    <w:p w14:paraId="52627594" w14:textId="77777777" w:rsidR="004D2D21" w:rsidRDefault="004D2D21" w:rsidP="004D2D21">
      <w:pPr>
        <w:numPr>
          <w:ilvl w:val="0"/>
          <w:numId w:val="58"/>
        </w:numPr>
        <w:spacing w:before="120" w:after="120" w:line="240" w:lineRule="auto"/>
        <w:ind w:left="1181" w:hanging="821"/>
        <w:rPr>
          <w:rFonts w:eastAsia="Times New Roman" w:cstheme="minorHAnsi"/>
          <w:b/>
          <w:color w:val="2F5496" w:themeColor="accent1" w:themeShade="BF"/>
          <w:sz w:val="24"/>
          <w:szCs w:val="24"/>
        </w:rPr>
      </w:pPr>
      <w:r>
        <w:rPr>
          <w:rFonts w:eastAsia="Times New Roman" w:cstheme="minorHAnsi"/>
          <w:b/>
          <w:color w:val="2F5496" w:themeColor="accent1" w:themeShade="BF"/>
          <w:sz w:val="24"/>
          <w:szCs w:val="24"/>
          <w:lang w:val="en"/>
        </w:rPr>
        <w:t xml:space="preserve">STRATEGIC GOAL II </w:t>
      </w:r>
    </w:p>
    <w:p w14:paraId="26458D07" w14:textId="77777777" w:rsidR="004D2D21" w:rsidRDefault="004D2D21" w:rsidP="004D2D21">
      <w:pPr>
        <w:numPr>
          <w:ilvl w:val="2"/>
          <w:numId w:val="58"/>
        </w:numPr>
        <w:tabs>
          <w:tab w:val="clear" w:pos="2160"/>
          <w:tab w:val="num" w:pos="990"/>
        </w:tabs>
        <w:spacing w:before="120" w:after="120" w:line="240" w:lineRule="auto"/>
        <w:ind w:hanging="1440"/>
        <w:rPr>
          <w:rFonts w:eastAsia="Times New Roman" w:cstheme="minorHAnsi"/>
          <w:b/>
          <w:color w:val="2F5496" w:themeColor="accent1" w:themeShade="BF"/>
          <w:sz w:val="24"/>
          <w:szCs w:val="24"/>
        </w:rPr>
      </w:pPr>
      <w:r w:rsidRPr="00EA33DE">
        <w:rPr>
          <w:rFonts w:eastAsia="Times New Roman" w:cstheme="minorHAnsi"/>
          <w:color w:val="2F5496" w:themeColor="accent1" w:themeShade="BF"/>
          <w:sz w:val="24"/>
          <w:szCs w:val="24"/>
          <w:u w:val="single"/>
          <w:lang w:val="en"/>
        </w:rPr>
        <w:t>MPA</w:t>
      </w:r>
    </w:p>
    <w:p w14:paraId="55400C59" w14:textId="77777777" w:rsidR="004D2D21" w:rsidRDefault="004D2D21" w:rsidP="004D2D21">
      <w:pPr>
        <w:numPr>
          <w:ilvl w:val="3"/>
          <w:numId w:val="58"/>
        </w:numPr>
        <w:tabs>
          <w:tab w:val="clear" w:pos="2880"/>
        </w:tabs>
        <w:spacing w:before="120" w:after="120" w:line="240" w:lineRule="auto"/>
        <w:ind w:left="1260" w:hanging="270"/>
        <w:jc w:val="both"/>
        <w:rPr>
          <w:rFonts w:eastAsia="Times New Roman" w:cstheme="minorHAnsi"/>
          <w:b/>
          <w:color w:val="2F5496" w:themeColor="accent1" w:themeShade="BF"/>
          <w:sz w:val="24"/>
          <w:szCs w:val="24"/>
        </w:rPr>
      </w:pPr>
      <w:r w:rsidRPr="00EA33DE">
        <w:rPr>
          <w:rFonts w:eastAsia="Times New Roman" w:cstheme="minorHAnsi"/>
          <w:sz w:val="24"/>
          <w:szCs w:val="24"/>
          <w:lang w:val="en"/>
        </w:rPr>
        <w:t xml:space="preserve">Strengthen communication with all public administration institutions, following the Law on Electronic Administration, to exchange data through the Unified System for Electronic Data Exchange (JSERP). </w:t>
      </w:r>
    </w:p>
    <w:p w14:paraId="1526A520" w14:textId="77777777" w:rsidR="004D2D21" w:rsidRDefault="004D2D21" w:rsidP="004D2D21">
      <w:pPr>
        <w:numPr>
          <w:ilvl w:val="3"/>
          <w:numId w:val="58"/>
        </w:numPr>
        <w:tabs>
          <w:tab w:val="clear" w:pos="2880"/>
        </w:tabs>
        <w:spacing w:before="120" w:after="120" w:line="240" w:lineRule="auto"/>
        <w:ind w:left="1260" w:hanging="270"/>
        <w:jc w:val="both"/>
        <w:rPr>
          <w:rFonts w:eastAsia="Times New Roman" w:cstheme="minorHAnsi"/>
          <w:b/>
          <w:color w:val="2F5496" w:themeColor="accent1" w:themeShade="BF"/>
          <w:sz w:val="24"/>
          <w:szCs w:val="24"/>
        </w:rPr>
      </w:pPr>
      <w:r w:rsidRPr="00EA33DE">
        <w:rPr>
          <w:rFonts w:eastAsia="Times New Roman" w:cstheme="minorHAnsi"/>
          <w:sz w:val="24"/>
          <w:szCs w:val="24"/>
          <w:lang w:val="en"/>
        </w:rPr>
        <w:t>Intensify activities on the implementation of the System for electronic payment and control of public revenue collection (NS-NAT), which is the foundation of developing electronic services and whose implementation enables: electronic payment via payment cards, monitoring and easy verification of all transactions related to the collection of public revenue and reducing the number of abuses that occur in this part of the payment transaction.</w:t>
      </w:r>
    </w:p>
    <w:p w14:paraId="06997A98" w14:textId="77777777" w:rsidR="004D2D21" w:rsidRPr="00EA33DE" w:rsidRDefault="004D2D21" w:rsidP="004D2D21">
      <w:pPr>
        <w:numPr>
          <w:ilvl w:val="3"/>
          <w:numId w:val="58"/>
        </w:numPr>
        <w:tabs>
          <w:tab w:val="clear" w:pos="2880"/>
        </w:tabs>
        <w:spacing w:before="120" w:after="120" w:line="240" w:lineRule="auto"/>
        <w:ind w:left="1260" w:hanging="270"/>
        <w:jc w:val="both"/>
        <w:rPr>
          <w:rFonts w:eastAsia="Times New Roman" w:cstheme="minorHAnsi"/>
          <w:b/>
          <w:color w:val="2F5496" w:themeColor="accent1" w:themeShade="BF"/>
          <w:sz w:val="24"/>
          <w:szCs w:val="24"/>
        </w:rPr>
      </w:pPr>
      <w:r w:rsidRPr="00EA33DE">
        <w:rPr>
          <w:rFonts w:eastAsia="Times New Roman" w:cstheme="minorHAnsi"/>
          <w:sz w:val="24"/>
          <w:szCs w:val="24"/>
          <w:lang w:val="en"/>
        </w:rPr>
        <w:t>Simplify administrative procedures, including further digitization of public services and interoperability of registers and e-services (registration in student dormitories, electronic identity card) in cooperation with relevant institutions: the Ministry of Education and the Ministry of Interior.</w:t>
      </w:r>
    </w:p>
    <w:p w14:paraId="4900D503" w14:textId="77777777" w:rsidR="004D2D21" w:rsidRDefault="004D2D21" w:rsidP="004D2D21">
      <w:pPr>
        <w:numPr>
          <w:ilvl w:val="0"/>
          <w:numId w:val="58"/>
        </w:numPr>
        <w:spacing w:before="120" w:after="120" w:line="240" w:lineRule="auto"/>
        <w:ind w:left="1181" w:hanging="821"/>
        <w:rPr>
          <w:rFonts w:eastAsia="Times New Roman" w:cstheme="minorHAnsi"/>
          <w:b/>
          <w:color w:val="2F5496" w:themeColor="accent1" w:themeShade="BF"/>
          <w:sz w:val="24"/>
          <w:szCs w:val="24"/>
        </w:rPr>
      </w:pPr>
      <w:r>
        <w:rPr>
          <w:rFonts w:eastAsia="Times New Roman" w:cstheme="minorHAnsi"/>
          <w:b/>
          <w:color w:val="2F5496" w:themeColor="accent1" w:themeShade="BF"/>
          <w:sz w:val="24"/>
          <w:szCs w:val="24"/>
          <w:lang w:val="en"/>
        </w:rPr>
        <w:t>STRATEGIC GOAL III</w:t>
      </w:r>
    </w:p>
    <w:p w14:paraId="3FF8ABFB" w14:textId="77777777" w:rsidR="004D2D21" w:rsidRDefault="004D2D21" w:rsidP="004D2D21">
      <w:pPr>
        <w:numPr>
          <w:ilvl w:val="2"/>
          <w:numId w:val="58"/>
        </w:numPr>
        <w:tabs>
          <w:tab w:val="left" w:pos="990"/>
        </w:tabs>
        <w:spacing w:before="120" w:after="120" w:line="240" w:lineRule="auto"/>
        <w:ind w:hanging="1350"/>
        <w:rPr>
          <w:rFonts w:eastAsia="Times New Roman" w:cstheme="minorHAnsi"/>
          <w:b/>
          <w:color w:val="2F5496" w:themeColor="accent1" w:themeShade="BF"/>
          <w:sz w:val="24"/>
          <w:szCs w:val="24"/>
        </w:rPr>
      </w:pPr>
      <w:r w:rsidRPr="00EA33DE">
        <w:rPr>
          <w:rFonts w:eastAsia="Times New Roman" w:cstheme="minorHAnsi"/>
          <w:color w:val="2F5496" w:themeColor="accent1" w:themeShade="BF"/>
          <w:sz w:val="24"/>
          <w:szCs w:val="24"/>
          <w:u w:val="single"/>
          <w:lang w:val="en"/>
        </w:rPr>
        <w:t>All departments</w:t>
      </w:r>
    </w:p>
    <w:p w14:paraId="41EA987F" w14:textId="1B9B2967" w:rsidR="004D2D21" w:rsidRDefault="004D2D21" w:rsidP="004D2D21">
      <w:pPr>
        <w:numPr>
          <w:ilvl w:val="2"/>
          <w:numId w:val="58"/>
        </w:numPr>
        <w:tabs>
          <w:tab w:val="clear" w:pos="2160"/>
          <w:tab w:val="left" w:pos="990"/>
          <w:tab w:val="left" w:pos="1350"/>
        </w:tabs>
        <w:spacing w:before="120" w:after="120" w:line="240" w:lineRule="auto"/>
        <w:ind w:left="1350" w:hanging="270"/>
        <w:jc w:val="both"/>
        <w:rPr>
          <w:rFonts w:eastAsia="Times New Roman" w:cstheme="minorHAnsi"/>
          <w:b/>
          <w:color w:val="2F5496" w:themeColor="accent1" w:themeShade="BF"/>
          <w:sz w:val="24"/>
          <w:szCs w:val="24"/>
        </w:rPr>
      </w:pPr>
      <w:r w:rsidRPr="00EA33DE">
        <w:rPr>
          <w:rFonts w:eastAsia="Book Antiqua" w:cstheme="minorHAnsi"/>
          <w:sz w:val="24"/>
          <w:szCs w:val="24"/>
          <w:lang w:val="en"/>
        </w:rPr>
        <w:t xml:space="preserve">For the draft personnel plans and the unified Proposal of the </w:t>
      </w:r>
      <w:r w:rsidR="00726878">
        <w:rPr>
          <w:rFonts w:eastAsia="Book Antiqua" w:cstheme="minorHAnsi"/>
          <w:sz w:val="24"/>
          <w:szCs w:val="24"/>
          <w:lang w:val="en"/>
        </w:rPr>
        <w:t xml:space="preserve">Human Resources </w:t>
      </w:r>
      <w:r w:rsidRPr="00EA33DE">
        <w:rPr>
          <w:rFonts w:eastAsia="Book Antiqua" w:cstheme="minorHAnsi"/>
          <w:sz w:val="24"/>
          <w:szCs w:val="24"/>
          <w:lang w:val="en"/>
        </w:rPr>
        <w:t>Plan for 2023 to be prepared promptly through the Central Personnel Records, the data on systematized workplaces and the number of employed civil servants and state employees must be up-to-date in the Central Personnel Records.</w:t>
      </w:r>
    </w:p>
    <w:p w14:paraId="5FE91195" w14:textId="76C19D5D" w:rsidR="004D2D21" w:rsidRDefault="004D2D21" w:rsidP="004D2D21">
      <w:pPr>
        <w:numPr>
          <w:ilvl w:val="2"/>
          <w:numId w:val="58"/>
        </w:numPr>
        <w:tabs>
          <w:tab w:val="clear" w:pos="2160"/>
          <w:tab w:val="left" w:pos="990"/>
          <w:tab w:val="left" w:pos="1350"/>
        </w:tabs>
        <w:spacing w:before="120" w:after="120" w:line="240" w:lineRule="auto"/>
        <w:ind w:left="1350" w:hanging="270"/>
        <w:jc w:val="both"/>
        <w:rPr>
          <w:rFonts w:eastAsia="Times New Roman" w:cstheme="minorHAnsi"/>
          <w:b/>
          <w:color w:val="2F5496" w:themeColor="accent1" w:themeShade="BF"/>
          <w:sz w:val="24"/>
          <w:szCs w:val="24"/>
        </w:rPr>
      </w:pPr>
      <w:r w:rsidRPr="00EA33DE">
        <w:rPr>
          <w:rFonts w:eastAsia="Times New Roman" w:cstheme="minorHAnsi"/>
          <w:sz w:val="24"/>
          <w:szCs w:val="24"/>
          <w:lang w:val="en"/>
        </w:rPr>
        <w:t xml:space="preserve">Improve the preparation of annual </w:t>
      </w:r>
      <w:r w:rsidR="00726878">
        <w:rPr>
          <w:rFonts w:eastAsia="Times New Roman" w:cstheme="minorHAnsi"/>
          <w:sz w:val="24"/>
          <w:szCs w:val="24"/>
          <w:lang w:val="en"/>
        </w:rPr>
        <w:t>human resources</w:t>
      </w:r>
      <w:r w:rsidRPr="00EA33DE">
        <w:rPr>
          <w:rFonts w:eastAsia="Times New Roman" w:cstheme="minorHAnsi"/>
          <w:sz w:val="24"/>
          <w:szCs w:val="24"/>
          <w:lang w:val="en"/>
        </w:rPr>
        <w:t xml:space="preserve"> plans and ensure compliance with the Budget. </w:t>
      </w:r>
    </w:p>
    <w:p w14:paraId="0B546BFB" w14:textId="77777777" w:rsidR="004D2D21" w:rsidRDefault="004D2D21" w:rsidP="004D2D21">
      <w:pPr>
        <w:numPr>
          <w:ilvl w:val="2"/>
          <w:numId w:val="58"/>
        </w:numPr>
        <w:tabs>
          <w:tab w:val="clear" w:pos="2160"/>
          <w:tab w:val="left" w:pos="990"/>
          <w:tab w:val="left" w:pos="1350"/>
        </w:tabs>
        <w:spacing w:before="120" w:after="120" w:line="240" w:lineRule="auto"/>
        <w:ind w:left="1350" w:hanging="270"/>
        <w:jc w:val="both"/>
        <w:rPr>
          <w:rFonts w:eastAsia="Times New Roman" w:cstheme="minorHAnsi"/>
          <w:b/>
          <w:color w:val="2F5496" w:themeColor="accent1" w:themeShade="BF"/>
          <w:sz w:val="24"/>
          <w:szCs w:val="24"/>
        </w:rPr>
      </w:pPr>
      <w:r w:rsidRPr="00EA33DE">
        <w:rPr>
          <w:rFonts w:eastAsia="Times New Roman" w:cstheme="minorHAnsi"/>
          <w:sz w:val="24"/>
          <w:szCs w:val="24"/>
          <w:lang w:val="en"/>
        </w:rPr>
        <w:t>Greater participation of senior management personnel in training and their involvement in creating training and initiating specific training programs is necessary.</w:t>
      </w:r>
    </w:p>
    <w:p w14:paraId="40BF3069" w14:textId="77777777" w:rsidR="004D2D21" w:rsidRPr="00EA33DE" w:rsidRDefault="004D2D21" w:rsidP="004D2D21">
      <w:pPr>
        <w:numPr>
          <w:ilvl w:val="2"/>
          <w:numId w:val="58"/>
        </w:numPr>
        <w:tabs>
          <w:tab w:val="clear" w:pos="2160"/>
          <w:tab w:val="left" w:pos="990"/>
          <w:tab w:val="left" w:pos="1350"/>
        </w:tabs>
        <w:spacing w:before="120" w:after="120" w:line="240" w:lineRule="auto"/>
        <w:ind w:left="1350" w:hanging="270"/>
        <w:jc w:val="both"/>
        <w:rPr>
          <w:rFonts w:eastAsia="Times New Roman" w:cstheme="minorHAnsi"/>
          <w:b/>
          <w:color w:val="2F5496" w:themeColor="accent1" w:themeShade="BF"/>
          <w:sz w:val="24"/>
          <w:szCs w:val="24"/>
        </w:rPr>
      </w:pPr>
      <w:r w:rsidRPr="00EA33DE">
        <w:rPr>
          <w:rFonts w:eastAsia="Times New Roman" w:cstheme="minorHAnsi"/>
          <w:sz w:val="24"/>
          <w:szCs w:val="24"/>
          <w:lang w:val="en"/>
        </w:rPr>
        <w:t xml:space="preserve">Plan and implement continuous education at all levels and strengthen user awareness. </w:t>
      </w:r>
    </w:p>
    <w:p w14:paraId="01B0F6C7" w14:textId="77777777" w:rsidR="004D2D21" w:rsidRDefault="004D2D21" w:rsidP="004D2D21">
      <w:pPr>
        <w:numPr>
          <w:ilvl w:val="0"/>
          <w:numId w:val="58"/>
        </w:numPr>
        <w:spacing w:before="120" w:after="120" w:line="240" w:lineRule="auto"/>
        <w:ind w:left="1181" w:hanging="821"/>
        <w:rPr>
          <w:rFonts w:eastAsia="Times New Roman" w:cstheme="minorHAnsi"/>
          <w:b/>
          <w:color w:val="2F5496" w:themeColor="accent1" w:themeShade="BF"/>
          <w:sz w:val="24"/>
          <w:szCs w:val="24"/>
        </w:rPr>
      </w:pPr>
      <w:r>
        <w:rPr>
          <w:rFonts w:eastAsia="Times New Roman" w:cstheme="minorHAnsi"/>
          <w:b/>
          <w:color w:val="2F5496" w:themeColor="accent1" w:themeShade="BF"/>
          <w:sz w:val="24"/>
          <w:szCs w:val="24"/>
          <w:lang w:val="en"/>
        </w:rPr>
        <w:t xml:space="preserve">STRATEGIC GOAL IV </w:t>
      </w:r>
    </w:p>
    <w:p w14:paraId="7CF7E078" w14:textId="77777777" w:rsidR="004D2D21" w:rsidRDefault="004D2D21" w:rsidP="004D2D21">
      <w:pPr>
        <w:numPr>
          <w:ilvl w:val="2"/>
          <w:numId w:val="58"/>
        </w:numPr>
        <w:tabs>
          <w:tab w:val="clear" w:pos="2160"/>
          <w:tab w:val="num" w:pos="1440"/>
        </w:tabs>
        <w:spacing w:before="120" w:after="120" w:line="240" w:lineRule="auto"/>
        <w:ind w:left="1080" w:hanging="270"/>
        <w:rPr>
          <w:rFonts w:eastAsia="Times New Roman" w:cstheme="minorHAnsi"/>
          <w:b/>
          <w:color w:val="2F5496" w:themeColor="accent1" w:themeShade="BF"/>
          <w:sz w:val="24"/>
          <w:szCs w:val="24"/>
        </w:rPr>
      </w:pPr>
      <w:r w:rsidRPr="005E2639">
        <w:rPr>
          <w:rFonts w:eastAsia="Times New Roman" w:cstheme="minorHAnsi"/>
          <w:color w:val="2F5496" w:themeColor="accent1" w:themeShade="BF"/>
          <w:sz w:val="24"/>
          <w:szCs w:val="24"/>
          <w:u w:val="single"/>
          <w:lang w:val="en"/>
        </w:rPr>
        <w:t>MPA</w:t>
      </w:r>
    </w:p>
    <w:p w14:paraId="4C6B53EE" w14:textId="77777777" w:rsidR="004D2D21" w:rsidRPr="005E2639" w:rsidRDefault="004D2D21" w:rsidP="004D2D21">
      <w:pPr>
        <w:numPr>
          <w:ilvl w:val="3"/>
          <w:numId w:val="58"/>
        </w:numPr>
        <w:tabs>
          <w:tab w:val="clear" w:pos="2880"/>
        </w:tabs>
        <w:spacing w:before="120" w:after="120" w:line="240" w:lineRule="auto"/>
        <w:ind w:left="1350" w:hanging="270"/>
        <w:rPr>
          <w:rFonts w:eastAsia="Times New Roman" w:cstheme="minorHAnsi"/>
          <w:b/>
          <w:color w:val="2F5496" w:themeColor="accent1" w:themeShade="BF"/>
          <w:sz w:val="24"/>
          <w:szCs w:val="24"/>
        </w:rPr>
      </w:pPr>
      <w:r w:rsidRPr="005E2639">
        <w:rPr>
          <w:rFonts w:eastAsia="Times New Roman" w:cstheme="minorHAnsi"/>
          <w:sz w:val="24"/>
          <w:szCs w:val="24"/>
          <w:lang w:val="en"/>
        </w:rPr>
        <w:t>Establish an Open Data Council</w:t>
      </w:r>
    </w:p>
    <w:p w14:paraId="4C7FB74A" w14:textId="77777777" w:rsidR="004D2D21" w:rsidRDefault="004D2D21" w:rsidP="004D2D21">
      <w:pPr>
        <w:numPr>
          <w:ilvl w:val="3"/>
          <w:numId w:val="58"/>
        </w:numPr>
        <w:tabs>
          <w:tab w:val="clear" w:pos="2880"/>
        </w:tabs>
        <w:spacing w:before="120" w:after="120" w:line="240" w:lineRule="auto"/>
        <w:ind w:left="1080" w:hanging="180"/>
        <w:rPr>
          <w:rFonts w:eastAsia="Times New Roman" w:cstheme="minorHAnsi"/>
          <w:b/>
          <w:color w:val="2F5496" w:themeColor="accent1" w:themeShade="BF"/>
          <w:sz w:val="24"/>
          <w:szCs w:val="24"/>
        </w:rPr>
      </w:pPr>
      <w:r w:rsidRPr="005E2639">
        <w:rPr>
          <w:rFonts w:eastAsia="Times New Roman" w:cstheme="minorHAnsi"/>
          <w:color w:val="2F5496" w:themeColor="accent1" w:themeShade="BF"/>
          <w:sz w:val="24"/>
          <w:szCs w:val="24"/>
          <w:u w:val="single"/>
          <w:lang w:val="en"/>
        </w:rPr>
        <w:t>APPDFAI</w:t>
      </w:r>
    </w:p>
    <w:p w14:paraId="5AA765F3" w14:textId="77777777" w:rsidR="004D2D21" w:rsidRPr="005E2639" w:rsidRDefault="004D2D21" w:rsidP="004D2D21">
      <w:pPr>
        <w:numPr>
          <w:ilvl w:val="3"/>
          <w:numId w:val="58"/>
        </w:numPr>
        <w:tabs>
          <w:tab w:val="clear" w:pos="2880"/>
        </w:tabs>
        <w:spacing w:before="120" w:after="120" w:line="240" w:lineRule="auto"/>
        <w:ind w:left="1440"/>
        <w:rPr>
          <w:rFonts w:eastAsia="Times New Roman" w:cstheme="minorHAnsi"/>
          <w:b/>
          <w:color w:val="2F5496" w:themeColor="accent1" w:themeShade="BF"/>
          <w:sz w:val="24"/>
          <w:szCs w:val="24"/>
        </w:rPr>
      </w:pPr>
      <w:r w:rsidRPr="005E2639">
        <w:rPr>
          <w:rFonts w:eastAsia="Times New Roman" w:cstheme="minorHAnsi"/>
          <w:sz w:val="24"/>
          <w:szCs w:val="24"/>
          <w:lang w:val="en"/>
        </w:rPr>
        <w:t>From the Council for Free Access to Information</w:t>
      </w:r>
    </w:p>
    <w:p w14:paraId="62FF13D6" w14:textId="77777777" w:rsidR="004D2D21" w:rsidRPr="005E2639" w:rsidRDefault="004D2D21" w:rsidP="004D2D21">
      <w:pPr>
        <w:numPr>
          <w:ilvl w:val="3"/>
          <w:numId w:val="58"/>
        </w:numPr>
        <w:tabs>
          <w:tab w:val="clear" w:pos="2880"/>
        </w:tabs>
        <w:spacing w:before="120" w:after="120" w:line="240" w:lineRule="auto"/>
        <w:ind w:left="1440"/>
        <w:jc w:val="both"/>
        <w:rPr>
          <w:rFonts w:eastAsia="Times New Roman" w:cstheme="minorHAnsi"/>
          <w:b/>
          <w:color w:val="2F5496" w:themeColor="accent1" w:themeShade="BF"/>
          <w:sz w:val="24"/>
          <w:szCs w:val="24"/>
        </w:rPr>
      </w:pPr>
      <w:r w:rsidRPr="005E2639">
        <w:rPr>
          <w:rFonts w:eastAsia="Times New Roman" w:cstheme="minorHAnsi"/>
          <w:sz w:val="24"/>
          <w:szCs w:val="24"/>
          <w:lang w:val="en"/>
        </w:rPr>
        <w:t>Intensify activities to improve the functioning of the APDP information system and the publication of data, digitization, improvement of work on cases, and record keeping.</w:t>
      </w:r>
    </w:p>
    <w:p w14:paraId="6EA8DC8B" w14:textId="77777777" w:rsidR="004D2D21" w:rsidRPr="005E2639" w:rsidRDefault="004D2D21" w:rsidP="004D2D21">
      <w:pPr>
        <w:numPr>
          <w:ilvl w:val="3"/>
          <w:numId w:val="58"/>
        </w:numPr>
        <w:tabs>
          <w:tab w:val="clear" w:pos="2880"/>
        </w:tabs>
        <w:spacing w:before="120" w:after="120" w:line="240" w:lineRule="auto"/>
        <w:ind w:left="1440"/>
        <w:jc w:val="both"/>
        <w:rPr>
          <w:rFonts w:eastAsia="Times New Roman" w:cstheme="minorHAnsi"/>
          <w:b/>
          <w:color w:val="2F5496" w:themeColor="accent1" w:themeShade="BF"/>
          <w:sz w:val="24"/>
          <w:szCs w:val="24"/>
        </w:rPr>
      </w:pPr>
      <w:r w:rsidRPr="005E2639">
        <w:rPr>
          <w:rFonts w:eastAsia="Times New Roman" w:cstheme="minorHAnsi"/>
          <w:sz w:val="24"/>
          <w:szCs w:val="24"/>
          <w:lang w:val="en"/>
        </w:rPr>
        <w:t>Intensify the implementation of trainings for APDP employees to strengthen the capacity for the implementation of the FAI Law</w:t>
      </w:r>
    </w:p>
    <w:p w14:paraId="5F21BE99" w14:textId="77777777" w:rsidR="004D2D21" w:rsidRPr="005E2639" w:rsidRDefault="004D2D21" w:rsidP="004D2D21">
      <w:pPr>
        <w:numPr>
          <w:ilvl w:val="3"/>
          <w:numId w:val="58"/>
        </w:numPr>
        <w:tabs>
          <w:tab w:val="clear" w:pos="2880"/>
          <w:tab w:val="left" w:pos="1350"/>
        </w:tabs>
        <w:spacing w:before="120" w:after="120" w:line="240" w:lineRule="auto"/>
        <w:ind w:left="1080" w:hanging="180"/>
        <w:jc w:val="both"/>
        <w:rPr>
          <w:rFonts w:eastAsia="Times New Roman" w:cstheme="minorHAnsi"/>
          <w:b/>
          <w:color w:val="2F5496" w:themeColor="accent1" w:themeShade="BF"/>
          <w:sz w:val="24"/>
          <w:szCs w:val="24"/>
        </w:rPr>
      </w:pPr>
      <w:r w:rsidRPr="005E2639">
        <w:rPr>
          <w:rFonts w:eastAsia="Times New Roman" w:cstheme="minorHAnsi"/>
          <w:color w:val="2F5496" w:themeColor="accent1" w:themeShade="BF"/>
          <w:sz w:val="24"/>
          <w:szCs w:val="24"/>
          <w:u w:val="single"/>
          <w:lang w:val="en"/>
        </w:rPr>
        <w:t>All departments</w:t>
      </w:r>
    </w:p>
    <w:p w14:paraId="2C99E866" w14:textId="77777777" w:rsidR="004D2D21" w:rsidRPr="005E2639" w:rsidRDefault="004D2D21" w:rsidP="004D2D21">
      <w:pPr>
        <w:numPr>
          <w:ilvl w:val="3"/>
          <w:numId w:val="58"/>
        </w:numPr>
        <w:tabs>
          <w:tab w:val="clear" w:pos="2880"/>
          <w:tab w:val="left" w:pos="1350"/>
        </w:tabs>
        <w:spacing w:before="120" w:after="120" w:line="240" w:lineRule="auto"/>
        <w:ind w:left="1530"/>
        <w:jc w:val="both"/>
        <w:rPr>
          <w:rFonts w:eastAsia="Times New Roman" w:cstheme="minorHAnsi"/>
          <w:b/>
          <w:color w:val="2F5496" w:themeColor="accent1" w:themeShade="BF"/>
          <w:sz w:val="24"/>
          <w:szCs w:val="24"/>
        </w:rPr>
      </w:pPr>
      <w:r w:rsidRPr="005E2639">
        <w:rPr>
          <w:sz w:val="24"/>
          <w:szCs w:val="24"/>
          <w:lang w:val="en"/>
        </w:rPr>
        <w:t>To act on all requests promptly, in line with free access to Information, to avoid citizen complaints.</w:t>
      </w:r>
    </w:p>
    <w:p w14:paraId="27754B5A" w14:textId="77777777" w:rsidR="004D2D21" w:rsidRPr="00F55955" w:rsidRDefault="004D2D21" w:rsidP="004D2D21">
      <w:pPr>
        <w:spacing w:after="0" w:line="240" w:lineRule="auto"/>
        <w:contextualSpacing/>
        <w:jc w:val="both"/>
        <w:rPr>
          <w:rFonts w:eastAsia="Times New Roman" w:cstheme="minorHAnsi"/>
          <w:sz w:val="24"/>
          <w:szCs w:val="24"/>
        </w:rPr>
      </w:pPr>
    </w:p>
    <w:p w14:paraId="59D87B4F" w14:textId="77777777" w:rsidR="004D2D21" w:rsidRDefault="004D2D21" w:rsidP="004D2D21">
      <w:pPr>
        <w:numPr>
          <w:ilvl w:val="0"/>
          <w:numId w:val="58"/>
        </w:numPr>
        <w:spacing w:before="120" w:after="120" w:line="240" w:lineRule="auto"/>
        <w:ind w:left="1181" w:hanging="821"/>
        <w:rPr>
          <w:rFonts w:eastAsia="Times New Roman" w:cstheme="minorHAnsi"/>
          <w:b/>
          <w:color w:val="2F5496" w:themeColor="accent1" w:themeShade="BF"/>
          <w:sz w:val="24"/>
          <w:szCs w:val="24"/>
        </w:rPr>
      </w:pPr>
      <w:r>
        <w:rPr>
          <w:rFonts w:eastAsia="Times New Roman" w:cstheme="minorHAnsi"/>
          <w:b/>
          <w:color w:val="2F5496" w:themeColor="accent1" w:themeShade="BF"/>
          <w:sz w:val="24"/>
          <w:szCs w:val="24"/>
          <w:lang w:val="en"/>
        </w:rPr>
        <w:t xml:space="preserve">STRATEGIC GOAL V </w:t>
      </w:r>
    </w:p>
    <w:p w14:paraId="60FF67B4" w14:textId="77777777" w:rsidR="004D2D21" w:rsidRDefault="004D2D21" w:rsidP="004D2D21">
      <w:pPr>
        <w:numPr>
          <w:ilvl w:val="2"/>
          <w:numId w:val="58"/>
        </w:numPr>
        <w:tabs>
          <w:tab w:val="clear" w:pos="2160"/>
          <w:tab w:val="num" w:pos="1080"/>
        </w:tabs>
        <w:spacing w:before="120" w:after="120" w:line="240" w:lineRule="auto"/>
        <w:ind w:hanging="1350"/>
        <w:rPr>
          <w:rFonts w:eastAsia="Times New Roman" w:cstheme="minorHAnsi"/>
          <w:b/>
          <w:color w:val="2F5496" w:themeColor="accent1" w:themeShade="BF"/>
          <w:sz w:val="24"/>
          <w:szCs w:val="24"/>
        </w:rPr>
      </w:pPr>
      <w:r w:rsidRPr="005E2639">
        <w:rPr>
          <w:rFonts w:eastAsia="Times New Roman" w:cstheme="minorHAnsi"/>
          <w:color w:val="2F5496" w:themeColor="accent1" w:themeShade="BF"/>
          <w:sz w:val="24"/>
          <w:szCs w:val="24"/>
          <w:u w:val="single"/>
          <w:lang w:val="en"/>
        </w:rPr>
        <w:t>GSG</w:t>
      </w:r>
    </w:p>
    <w:p w14:paraId="413A54B5" w14:textId="77777777" w:rsidR="004D2D21" w:rsidRDefault="004D2D21" w:rsidP="004D2D21">
      <w:pPr>
        <w:numPr>
          <w:ilvl w:val="2"/>
          <w:numId w:val="58"/>
        </w:numPr>
        <w:tabs>
          <w:tab w:val="clear" w:pos="2160"/>
          <w:tab w:val="num" w:pos="1080"/>
        </w:tabs>
        <w:spacing w:before="120" w:after="120" w:line="240" w:lineRule="auto"/>
        <w:ind w:left="1440" w:hanging="270"/>
        <w:jc w:val="both"/>
        <w:rPr>
          <w:rFonts w:eastAsia="Times New Roman" w:cstheme="minorHAnsi"/>
          <w:b/>
          <w:color w:val="2F5496" w:themeColor="accent1" w:themeShade="BF"/>
          <w:sz w:val="24"/>
          <w:szCs w:val="24"/>
        </w:rPr>
      </w:pPr>
      <w:r w:rsidRPr="005E2639">
        <w:rPr>
          <w:rFonts w:eastAsia="Times New Roman" w:cstheme="minorHAnsi"/>
          <w:sz w:val="24"/>
          <w:szCs w:val="24"/>
          <w:lang w:val="en"/>
        </w:rPr>
        <w:t xml:space="preserve">Improve the coordination and communication of institutions of the center of the Government in mid-term planning and organize training for civil servants, who cover these positions, to strengthen capacities and ensure the sustainability of this process. </w:t>
      </w:r>
    </w:p>
    <w:p w14:paraId="75D0884E" w14:textId="77777777" w:rsidR="004D2D21" w:rsidRDefault="004D2D21" w:rsidP="004D2D21">
      <w:pPr>
        <w:numPr>
          <w:ilvl w:val="2"/>
          <w:numId w:val="58"/>
        </w:numPr>
        <w:tabs>
          <w:tab w:val="clear" w:pos="2160"/>
          <w:tab w:val="num" w:pos="1080"/>
        </w:tabs>
        <w:spacing w:before="120" w:after="120" w:line="240" w:lineRule="auto"/>
        <w:ind w:left="1440" w:hanging="270"/>
        <w:jc w:val="both"/>
        <w:rPr>
          <w:rFonts w:eastAsia="Times New Roman" w:cstheme="minorHAnsi"/>
          <w:b/>
          <w:color w:val="2F5496" w:themeColor="accent1" w:themeShade="BF"/>
          <w:sz w:val="24"/>
          <w:szCs w:val="24"/>
        </w:rPr>
      </w:pPr>
      <w:r w:rsidRPr="005E2639">
        <w:rPr>
          <w:rFonts w:eastAsia="Times New Roman" w:cstheme="minorHAnsi"/>
          <w:sz w:val="24"/>
          <w:szCs w:val="24"/>
          <w:lang w:val="en"/>
        </w:rPr>
        <w:t>Conduct a functional analysis of the GSG, defining its organizational structure and roles in the context of public policy coordination and creating a modern institution that can meet the needs of future EU membership.</w:t>
      </w:r>
    </w:p>
    <w:p w14:paraId="5C0A0F65" w14:textId="77777777" w:rsidR="004D2D21" w:rsidRDefault="004D2D21" w:rsidP="004D2D21">
      <w:pPr>
        <w:numPr>
          <w:ilvl w:val="2"/>
          <w:numId w:val="58"/>
        </w:numPr>
        <w:tabs>
          <w:tab w:val="clear" w:pos="2160"/>
          <w:tab w:val="num" w:pos="1080"/>
        </w:tabs>
        <w:spacing w:before="120" w:after="120" w:line="240" w:lineRule="auto"/>
        <w:ind w:left="1440" w:hanging="270"/>
        <w:jc w:val="both"/>
        <w:rPr>
          <w:rFonts w:eastAsia="Times New Roman" w:cstheme="minorHAnsi"/>
          <w:b/>
          <w:color w:val="2F5496" w:themeColor="accent1" w:themeShade="BF"/>
          <w:sz w:val="24"/>
          <w:szCs w:val="24"/>
        </w:rPr>
      </w:pPr>
      <w:r w:rsidRPr="005E2639">
        <w:rPr>
          <w:rFonts w:eastAsia="Times New Roman" w:cstheme="minorHAnsi"/>
          <w:sz w:val="24"/>
          <w:szCs w:val="24"/>
          <w:lang w:val="en"/>
        </w:rPr>
        <w:t xml:space="preserve">Establish an operational team for monitoring the implementation of the Government's Work Program, composed of senior management personnel of the ministries, to monitor the implementation of obligations from the Government's Work Program more effectively on a quarterly level and inform the members of the Government on the dynamics of the implementation of commitments more regularly. </w:t>
      </w:r>
    </w:p>
    <w:p w14:paraId="08FD87A9" w14:textId="77777777" w:rsidR="004D2D21" w:rsidRDefault="004D2D21" w:rsidP="004D2D21">
      <w:pPr>
        <w:numPr>
          <w:ilvl w:val="2"/>
          <w:numId w:val="58"/>
        </w:numPr>
        <w:tabs>
          <w:tab w:val="clear" w:pos="2160"/>
          <w:tab w:val="num" w:pos="1080"/>
        </w:tabs>
        <w:spacing w:before="120" w:after="120" w:line="240" w:lineRule="auto"/>
        <w:ind w:left="1440" w:hanging="270"/>
        <w:jc w:val="both"/>
        <w:rPr>
          <w:rFonts w:eastAsia="Times New Roman" w:cstheme="minorHAnsi"/>
          <w:b/>
          <w:color w:val="2F5496" w:themeColor="accent1" w:themeShade="BF"/>
          <w:sz w:val="24"/>
          <w:szCs w:val="24"/>
        </w:rPr>
      </w:pPr>
      <w:r w:rsidRPr="005E2639">
        <w:rPr>
          <w:rFonts w:eastAsia="Times New Roman" w:cstheme="minorHAnsi"/>
          <w:sz w:val="24"/>
          <w:szCs w:val="24"/>
          <w:lang w:val="en"/>
        </w:rPr>
        <w:t>Improve activities to formalize the work of the Network of Civil Servants for Strategic Planning through the implementation of the proposed model for its positioning in the public administration system, which implies the existence of strategic planning units in all departments to establish the foundation for the progress of the entire planning system.</w:t>
      </w:r>
    </w:p>
    <w:p w14:paraId="014A1C70" w14:textId="77777777" w:rsidR="004D2D21" w:rsidRDefault="004D2D21" w:rsidP="004D2D21">
      <w:pPr>
        <w:numPr>
          <w:ilvl w:val="2"/>
          <w:numId w:val="58"/>
        </w:numPr>
        <w:tabs>
          <w:tab w:val="clear" w:pos="2160"/>
          <w:tab w:val="num" w:pos="1080"/>
        </w:tabs>
        <w:spacing w:before="120" w:after="120" w:line="240" w:lineRule="auto"/>
        <w:ind w:left="1440" w:hanging="270"/>
        <w:jc w:val="both"/>
        <w:rPr>
          <w:rFonts w:eastAsia="Times New Roman" w:cstheme="minorHAnsi"/>
          <w:b/>
          <w:color w:val="2F5496" w:themeColor="accent1" w:themeShade="BF"/>
          <w:sz w:val="24"/>
          <w:szCs w:val="24"/>
        </w:rPr>
      </w:pPr>
      <w:r w:rsidRPr="005E2639">
        <w:rPr>
          <w:rFonts w:eastAsia="Times New Roman" w:cstheme="minorHAnsi"/>
          <w:sz w:val="24"/>
          <w:szCs w:val="24"/>
          <w:lang w:val="en"/>
        </w:rPr>
        <w:t>Improve the department's capacities (through the Network) for more reliable reporting and evaluation, with an emphasis on the quality of financial reporting and monitoring the value of success indicators, for more responsible planning of public policies based on reliable data</w:t>
      </w:r>
    </w:p>
    <w:p w14:paraId="36AD79E6" w14:textId="38F82371" w:rsidR="004D2D21" w:rsidRPr="0088017F" w:rsidRDefault="004D2D21" w:rsidP="0088017F">
      <w:pPr>
        <w:numPr>
          <w:ilvl w:val="2"/>
          <w:numId w:val="58"/>
        </w:numPr>
        <w:tabs>
          <w:tab w:val="clear" w:pos="2160"/>
          <w:tab w:val="num" w:pos="1080"/>
        </w:tabs>
        <w:spacing w:before="120" w:after="120" w:line="240" w:lineRule="auto"/>
        <w:ind w:left="1440" w:hanging="270"/>
        <w:jc w:val="both"/>
        <w:rPr>
          <w:rFonts w:eastAsia="Times New Roman" w:cstheme="minorHAnsi"/>
          <w:b/>
          <w:color w:val="2F5496" w:themeColor="accent1" w:themeShade="BF"/>
          <w:sz w:val="24"/>
          <w:szCs w:val="24"/>
        </w:rPr>
      </w:pPr>
      <w:r w:rsidRPr="00BB21AE">
        <w:rPr>
          <w:rFonts w:cstheme="minorHAnsi"/>
          <w:sz w:val="24"/>
          <w:szCs w:val="24"/>
          <w:lang w:val="en"/>
        </w:rPr>
        <w:t>It is necessary to use the IT tools that will enable coordination and connection between strategic planning (overarching and sectoral strategic documents, mid-term work plans of the Government and ministries), program budget, and donor aid.</w:t>
      </w:r>
    </w:p>
    <w:p w14:paraId="382A2C8B" w14:textId="77777777" w:rsidR="004D2D21" w:rsidRDefault="004D2D21" w:rsidP="004D2D21">
      <w:pPr>
        <w:numPr>
          <w:ilvl w:val="2"/>
          <w:numId w:val="58"/>
        </w:numPr>
        <w:tabs>
          <w:tab w:val="clear" w:pos="2160"/>
          <w:tab w:val="num" w:pos="1080"/>
        </w:tabs>
        <w:spacing w:before="120" w:after="120" w:line="240" w:lineRule="auto"/>
        <w:ind w:left="1170"/>
        <w:jc w:val="both"/>
        <w:rPr>
          <w:rFonts w:eastAsia="Times New Roman" w:cstheme="minorHAnsi"/>
          <w:b/>
          <w:color w:val="2F5496" w:themeColor="accent1" w:themeShade="BF"/>
          <w:sz w:val="24"/>
          <w:szCs w:val="24"/>
        </w:rPr>
      </w:pPr>
      <w:r w:rsidRPr="005E2639">
        <w:rPr>
          <w:rFonts w:eastAsia="Times New Roman" w:cstheme="minorHAnsi"/>
          <w:color w:val="2F5496" w:themeColor="accent1" w:themeShade="BF"/>
          <w:sz w:val="24"/>
          <w:szCs w:val="24"/>
          <w:u w:val="single"/>
          <w:lang w:val="en"/>
        </w:rPr>
        <w:t>MPA</w:t>
      </w:r>
    </w:p>
    <w:p w14:paraId="44FBAEFB" w14:textId="77777777" w:rsidR="004D2D21" w:rsidRPr="005E2639" w:rsidRDefault="004D2D21" w:rsidP="004D2D21">
      <w:pPr>
        <w:numPr>
          <w:ilvl w:val="2"/>
          <w:numId w:val="58"/>
        </w:numPr>
        <w:tabs>
          <w:tab w:val="clear" w:pos="2160"/>
          <w:tab w:val="num" w:pos="1080"/>
        </w:tabs>
        <w:spacing w:before="120" w:after="120" w:line="240" w:lineRule="auto"/>
        <w:ind w:left="1530" w:hanging="270"/>
        <w:jc w:val="both"/>
        <w:rPr>
          <w:rFonts w:eastAsia="Times New Roman" w:cstheme="minorHAnsi"/>
          <w:b/>
          <w:color w:val="2F5496" w:themeColor="accent1" w:themeShade="BF"/>
          <w:sz w:val="24"/>
          <w:szCs w:val="24"/>
        </w:rPr>
      </w:pPr>
      <w:r w:rsidRPr="005E2639">
        <w:rPr>
          <w:rFonts w:eastAsia="Times New Roman" w:cstheme="minorHAnsi"/>
          <w:sz w:val="24"/>
          <w:szCs w:val="24"/>
          <w:lang w:val="en"/>
        </w:rPr>
        <w:t>Ensure the application of the compliance mechanism with the consultation requirements following the relevant legislation by considering all draft laws and strategies submitted to the Government for adoption.</w:t>
      </w:r>
    </w:p>
    <w:p w14:paraId="0674AEE6" w14:textId="77777777" w:rsidR="004D2D21" w:rsidRDefault="004D2D21" w:rsidP="004D2D21">
      <w:pPr>
        <w:numPr>
          <w:ilvl w:val="2"/>
          <w:numId w:val="58"/>
        </w:numPr>
        <w:tabs>
          <w:tab w:val="clear" w:pos="2160"/>
          <w:tab w:val="num" w:pos="1080"/>
        </w:tabs>
        <w:spacing w:before="120" w:after="120" w:line="240" w:lineRule="auto"/>
        <w:ind w:left="1080" w:hanging="270"/>
        <w:jc w:val="both"/>
        <w:rPr>
          <w:rFonts w:eastAsia="Times New Roman" w:cstheme="minorHAnsi"/>
          <w:b/>
          <w:color w:val="2F5496" w:themeColor="accent1" w:themeShade="BF"/>
          <w:sz w:val="24"/>
          <w:szCs w:val="24"/>
        </w:rPr>
      </w:pPr>
      <w:r w:rsidRPr="005E2639">
        <w:rPr>
          <w:rFonts w:eastAsia="Times New Roman" w:cstheme="minorHAnsi"/>
          <w:color w:val="2F5496" w:themeColor="accent1" w:themeShade="BF"/>
          <w:sz w:val="24"/>
          <w:szCs w:val="24"/>
          <w:u w:val="single"/>
          <w:lang w:val="en"/>
        </w:rPr>
        <w:t>MF</w:t>
      </w:r>
    </w:p>
    <w:p w14:paraId="45666D9E" w14:textId="77777777" w:rsidR="004D2D21" w:rsidRPr="005E2639" w:rsidRDefault="004D2D21" w:rsidP="004D2D21">
      <w:pPr>
        <w:numPr>
          <w:ilvl w:val="2"/>
          <w:numId w:val="58"/>
        </w:numPr>
        <w:tabs>
          <w:tab w:val="clear" w:pos="2160"/>
          <w:tab w:val="num" w:pos="1080"/>
        </w:tabs>
        <w:spacing w:before="120" w:after="120" w:line="240" w:lineRule="auto"/>
        <w:ind w:left="1530" w:hanging="270"/>
        <w:jc w:val="both"/>
        <w:rPr>
          <w:rFonts w:eastAsia="Times New Roman" w:cstheme="minorHAnsi"/>
          <w:b/>
          <w:color w:val="2F5496" w:themeColor="accent1" w:themeShade="BF"/>
          <w:sz w:val="24"/>
          <w:szCs w:val="24"/>
        </w:rPr>
      </w:pPr>
      <w:r w:rsidRPr="005E2639">
        <w:rPr>
          <w:rFonts w:eastAsia="Times New Roman" w:cstheme="minorHAnsi"/>
          <w:sz w:val="24"/>
          <w:szCs w:val="24"/>
          <w:lang w:val="en"/>
        </w:rPr>
        <w:t>Create a web portal for greater transparency and to publish all RIA forms in one place.</w:t>
      </w:r>
    </w:p>
    <w:p w14:paraId="05882BDB" w14:textId="77777777" w:rsidR="004D2D21" w:rsidRDefault="004D2D21" w:rsidP="004D2D21">
      <w:pPr>
        <w:numPr>
          <w:ilvl w:val="2"/>
          <w:numId w:val="58"/>
        </w:numPr>
        <w:tabs>
          <w:tab w:val="clear" w:pos="2160"/>
          <w:tab w:val="num" w:pos="1080"/>
        </w:tabs>
        <w:spacing w:before="120" w:after="120" w:line="240" w:lineRule="auto"/>
        <w:ind w:left="1170"/>
        <w:jc w:val="both"/>
        <w:rPr>
          <w:rFonts w:eastAsia="Times New Roman" w:cstheme="minorHAnsi"/>
          <w:b/>
          <w:color w:val="2F5496" w:themeColor="accent1" w:themeShade="BF"/>
          <w:sz w:val="24"/>
          <w:szCs w:val="24"/>
        </w:rPr>
      </w:pPr>
      <w:r w:rsidRPr="005E2639">
        <w:rPr>
          <w:rFonts w:eastAsia="Times New Roman" w:cstheme="minorHAnsi"/>
          <w:color w:val="2F5496" w:themeColor="accent1" w:themeShade="BF"/>
          <w:sz w:val="24"/>
          <w:szCs w:val="24"/>
          <w:u w:val="single"/>
          <w:lang w:val="en"/>
        </w:rPr>
        <w:t>All departments</w:t>
      </w:r>
    </w:p>
    <w:p w14:paraId="540721C9" w14:textId="77777777" w:rsidR="004D2D21" w:rsidRDefault="004D2D21" w:rsidP="004D2D21">
      <w:pPr>
        <w:numPr>
          <w:ilvl w:val="2"/>
          <w:numId w:val="58"/>
        </w:numPr>
        <w:tabs>
          <w:tab w:val="clear" w:pos="2160"/>
          <w:tab w:val="num" w:pos="1080"/>
        </w:tabs>
        <w:spacing w:before="120" w:after="120" w:line="240" w:lineRule="auto"/>
        <w:ind w:left="1530" w:hanging="270"/>
        <w:jc w:val="both"/>
        <w:rPr>
          <w:rFonts w:eastAsia="Times New Roman" w:cstheme="minorHAnsi"/>
          <w:b/>
          <w:color w:val="2F5496" w:themeColor="accent1" w:themeShade="BF"/>
          <w:sz w:val="24"/>
          <w:szCs w:val="24"/>
        </w:rPr>
      </w:pPr>
      <w:r w:rsidRPr="005E2639">
        <w:rPr>
          <w:rFonts w:eastAsia="Times New Roman" w:cstheme="minorHAnsi"/>
          <w:sz w:val="24"/>
          <w:szCs w:val="24"/>
          <w:lang w:val="en"/>
        </w:rPr>
        <w:t xml:space="preserve">Intensify activities on implementing the 2022-2026 PAR Strategy following the 2022-2023 Action Plan, using coordination mechanisms at the political and administrative levels. </w:t>
      </w:r>
    </w:p>
    <w:p w14:paraId="30A802D3" w14:textId="77777777" w:rsidR="004D2D21" w:rsidRPr="005E2639" w:rsidRDefault="004D2D21" w:rsidP="004D2D21">
      <w:pPr>
        <w:numPr>
          <w:ilvl w:val="2"/>
          <w:numId w:val="58"/>
        </w:numPr>
        <w:tabs>
          <w:tab w:val="clear" w:pos="2160"/>
          <w:tab w:val="num" w:pos="1080"/>
        </w:tabs>
        <w:spacing w:before="120" w:after="120" w:line="240" w:lineRule="auto"/>
        <w:ind w:left="1530" w:hanging="270"/>
        <w:jc w:val="both"/>
        <w:rPr>
          <w:rFonts w:eastAsia="Times New Roman" w:cstheme="minorHAnsi"/>
          <w:b/>
          <w:color w:val="2F5496" w:themeColor="accent1" w:themeShade="BF"/>
          <w:sz w:val="24"/>
          <w:szCs w:val="24"/>
        </w:rPr>
      </w:pPr>
      <w:r w:rsidRPr="005E2639">
        <w:rPr>
          <w:rFonts w:eastAsia="Times New Roman" w:cstheme="minorHAnsi"/>
          <w:sz w:val="24"/>
          <w:szCs w:val="24"/>
          <w:lang w:val="en"/>
        </w:rPr>
        <w:t xml:space="preserve">Ensure strong links between policy planning and budgeting through appropriate regulatory frameworks and inter-institutional coordination and cooperation. </w:t>
      </w:r>
    </w:p>
    <w:p w14:paraId="38811439" w14:textId="77777777" w:rsidR="004D2D21" w:rsidRPr="00A72E68" w:rsidRDefault="004D2D21" w:rsidP="004D2D21">
      <w:pPr>
        <w:spacing w:before="60" w:after="60" w:line="240" w:lineRule="auto"/>
        <w:jc w:val="both"/>
        <w:rPr>
          <w:rFonts w:eastAsia="Calibri" w:cstheme="minorHAnsi"/>
          <w:sz w:val="24"/>
          <w:szCs w:val="24"/>
        </w:rPr>
      </w:pPr>
    </w:p>
    <w:p w14:paraId="0172B33D" w14:textId="6D86DBFE" w:rsidR="00FC3970" w:rsidRPr="007F4531" w:rsidRDefault="004D2D21" w:rsidP="007F4531">
      <w:pPr>
        <w:spacing w:before="60" w:after="60" w:line="240" w:lineRule="auto"/>
        <w:jc w:val="both"/>
        <w:rPr>
          <w:rFonts w:eastAsia="Calibri" w:cstheme="minorHAnsi"/>
          <w:sz w:val="24"/>
          <w:szCs w:val="24"/>
        </w:rPr>
        <w:sectPr w:rsidR="00FC3970" w:rsidRPr="007F4531" w:rsidSect="007F4531">
          <w:headerReference w:type="default" r:id="rId108"/>
          <w:footerReference w:type="default" r:id="rId109"/>
          <w:headerReference w:type="first" r:id="rId110"/>
          <w:pgSz w:w="12240" w:h="15840" w:code="1"/>
          <w:pgMar w:top="1710" w:right="1440" w:bottom="1890" w:left="1440" w:header="720" w:footer="668" w:gutter="0"/>
          <w:pgNumType w:chapStyle="9"/>
          <w:cols w:space="720"/>
          <w:titlePg/>
          <w:docGrid w:linePitch="360"/>
        </w:sectPr>
      </w:pPr>
      <w:r w:rsidRPr="00A72E68">
        <w:rPr>
          <w:rFonts w:eastAsia="Calibri" w:cstheme="minorHAnsi"/>
          <w:sz w:val="24"/>
          <w:szCs w:val="24"/>
          <w:lang w:val="en"/>
        </w:rPr>
        <w:t>Finally, it is recommended to conceptualize certain activities and define the bearers of the activities more clearly, concerning the possible revision of AP 2022 - 2024 and when conceptualizing the next action plan with clearly specified responsibilities. All to improve monitoring of the implementation of the Strategy so that the corrective mechanisms can be initiated promptly if challenges in performance are identified. All this implies strengthening horizontal cooperation, with a timely exchange of Information between institutions and within the authorities themselves.</w:t>
      </w:r>
    </w:p>
    <w:p w14:paraId="5DCAA04D" w14:textId="3A7BFF84" w:rsidR="00FC3970" w:rsidRPr="006C0AB6" w:rsidRDefault="00FC3970" w:rsidP="000A29D8">
      <w:pPr>
        <w:spacing w:before="60" w:after="60" w:line="240" w:lineRule="auto"/>
        <w:jc w:val="both"/>
        <w:rPr>
          <w:sz w:val="24"/>
          <w:szCs w:val="24"/>
        </w:rPr>
      </w:pPr>
    </w:p>
    <w:sectPr w:rsidR="00FC3970" w:rsidRPr="006C0AB6" w:rsidSect="002E5D27">
      <w:headerReference w:type="default" r:id="rId111"/>
      <w:footerReference w:type="default" r:id="rId112"/>
      <w:headerReference w:type="first" r:id="rId113"/>
      <w:pgSz w:w="15840" w:h="12240" w:orient="landscape" w:code="1"/>
      <w:pgMar w:top="1440" w:right="1714" w:bottom="1440" w:left="1886" w:header="720" w:footer="6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9964C4" w14:textId="77777777" w:rsidR="00033199" w:rsidRDefault="00033199">
      <w:pPr>
        <w:spacing w:after="0" w:line="240" w:lineRule="auto"/>
      </w:pPr>
      <w:r>
        <w:separator/>
      </w:r>
    </w:p>
  </w:endnote>
  <w:endnote w:type="continuationSeparator" w:id="0">
    <w:p w14:paraId="5EAE3ED7" w14:textId="77777777" w:rsidR="00033199" w:rsidRDefault="00033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ajora Pro Light">
    <w:altName w:val="Cambria"/>
    <w:panose1 w:val="00000000000000000000"/>
    <w:charset w:val="EE"/>
    <w:family w:val="roman"/>
    <w:notTrueType/>
    <w:pitch w:val="default"/>
    <w:sig w:usb0="00000007" w:usb1="00000000" w:usb2="00000000" w:usb3="00000000" w:csb0="00000003" w:csb1="00000000"/>
  </w:font>
  <w:font w:name="Majora Pro Bold">
    <w:altName w:val="Cambria"/>
    <w:panose1 w:val="00000000000000000000"/>
    <w:charset w:val="EE"/>
    <w:family w:val="roman"/>
    <w:notTrueType/>
    <w:pitch w:val="default"/>
    <w:sig w:usb0="00000005" w:usb1="00000000" w:usb2="00000000" w:usb3="00000000" w:csb0="00000002"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3B023" w14:textId="77777777" w:rsidR="00D56F0F" w:rsidRDefault="00D56F0F" w:rsidP="008D09D4">
    <w:pPr>
      <w:pStyle w:val="Footer"/>
      <w:rPr>
        <w:color w:val="808080" w:themeColor="background1" w:themeShade="80"/>
        <w:sz w:val="26"/>
        <w:szCs w:val="26"/>
      </w:rPr>
    </w:pPr>
    <w:r w:rsidRPr="00D02196">
      <w:rPr>
        <w:rFonts w:ascii="Calibri" w:eastAsia="Times New Roman" w:hAnsi="Calibri" w:cs="Calibri"/>
        <w:noProof/>
        <w:sz w:val="24"/>
        <w:szCs w:val="24"/>
        <w:lang w:val="sr-Latn-ME" w:eastAsia="sr-Latn-ME"/>
      </w:rPr>
      <mc:AlternateContent>
        <mc:Choice Requires="wps">
          <w:drawing>
            <wp:anchor distT="0" distB="0" distL="114300" distR="114300" simplePos="0" relativeHeight="251672064" behindDoc="0" locked="0" layoutInCell="1" allowOverlap="1" wp14:anchorId="470996F5" wp14:editId="55F0FF42">
              <wp:simplePos x="0" y="0"/>
              <wp:positionH relativeFrom="column">
                <wp:posOffset>6531610</wp:posOffset>
              </wp:positionH>
              <wp:positionV relativeFrom="paragraph">
                <wp:posOffset>-1297305</wp:posOffset>
              </wp:positionV>
              <wp:extent cx="525780" cy="488950"/>
              <wp:effectExtent l="19050" t="0" r="7620" b="25400"/>
              <wp:wrapNone/>
              <wp:docPr id="1326605326" name="Chord 1326605326"/>
              <wp:cNvGraphicFramePr/>
              <a:graphic xmlns:a="http://schemas.openxmlformats.org/drawingml/2006/main">
                <a:graphicData uri="http://schemas.microsoft.com/office/word/2010/wordprocessingShape">
                  <wps:wsp>
                    <wps:cNvSpPr/>
                    <wps:spPr>
                      <a:xfrm rot="19900674">
                        <a:off x="0" y="0"/>
                        <a:ext cx="525780" cy="488950"/>
                      </a:xfrm>
                      <a:prstGeom prst="chord">
                        <a:avLst/>
                      </a:prstGeom>
                      <a:solidFill>
                        <a:srgbClr val="4472C4">
                          <a:lumMod val="20000"/>
                          <a:lumOff val="80000"/>
                        </a:srgbClr>
                      </a:solidFill>
                      <a:ln w="6350">
                        <a:solidFill>
                          <a:srgbClr val="5B9BD5"/>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1A368E1" id="Chord 1326605326" o:spid="_x0000_s1026" style="position:absolute;margin-left:514.3pt;margin-top:-102.15pt;width:41.4pt;height:38.5pt;rotation:-1856117fd;z-index:251672064;visibility:visible;mso-wrap-style:square;mso-wrap-distance-left:9pt;mso-wrap-distance-top:0;mso-wrap-distance-right:9pt;mso-wrap-distance-bottom:0;mso-position-horizontal:absolute;mso-position-horizontal-relative:text;mso-position-vertical:absolute;mso-position-vertical-relative:text;v-text-anchor:middle" coordsize="525780,48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" path="m441916,423501v-82354,71220,-204301,85838,-303383,36366c29413,405384,-24014,287462,10277,176787,42714,72095,145733,-1,262890,-1l441916,423501xe" fillcolor="#dae3f3" strokecolor="#5b9bd5" strokeweight=".5pt">
              <v:stroke joinstyle="miter"/>
              <v:path arrowok="t" o:connecttype="custom" o:connectlocs="441916,423501;138533,459867;10277,176787;262890,-1;441916,423501" o:connectangles="0,0,0,0,0"/>
            </v:shape>
          </w:pict>
        </mc:Fallback>
      </mc:AlternateContent>
    </w:r>
    <w:r w:rsidRPr="00D02196">
      <w:rPr>
        <w:rFonts w:ascii="Calibri" w:eastAsia="Times New Roman" w:hAnsi="Calibri" w:cs="Calibri"/>
        <w:noProof/>
        <w:sz w:val="24"/>
        <w:szCs w:val="24"/>
        <w:lang w:val="sr-Latn-ME" w:eastAsia="sr-Latn-ME"/>
      </w:rPr>
      <mc:AlternateContent>
        <mc:Choice Requires="wps">
          <w:drawing>
            <wp:anchor distT="0" distB="0" distL="114300" distR="114300" simplePos="0" relativeHeight="251671040" behindDoc="0" locked="0" layoutInCell="1" allowOverlap="1" wp14:anchorId="197D610B" wp14:editId="7A00A335">
              <wp:simplePos x="0" y="0"/>
              <wp:positionH relativeFrom="column">
                <wp:posOffset>6485890</wp:posOffset>
              </wp:positionH>
              <wp:positionV relativeFrom="paragraph">
                <wp:posOffset>-939800</wp:posOffset>
              </wp:positionV>
              <wp:extent cx="525780" cy="488950"/>
              <wp:effectExtent l="0" t="19050" r="26670" b="25400"/>
              <wp:wrapNone/>
              <wp:docPr id="1676398438" name="Chord 1676398438"/>
              <wp:cNvGraphicFramePr/>
              <a:graphic xmlns:a="http://schemas.openxmlformats.org/drawingml/2006/main">
                <a:graphicData uri="http://schemas.microsoft.com/office/word/2010/wordprocessingShape">
                  <wps:wsp>
                    <wps:cNvSpPr/>
                    <wps:spPr>
                      <a:xfrm rot="10195905">
                        <a:off x="0" y="0"/>
                        <a:ext cx="525780" cy="488950"/>
                      </a:xfrm>
                      <a:prstGeom prst="chord">
                        <a:avLst/>
                      </a:prstGeom>
                      <a:solidFill>
                        <a:srgbClr val="FFC000">
                          <a:lumMod val="20000"/>
                          <a:lumOff val="80000"/>
                        </a:srgbClr>
                      </a:solidFill>
                      <a:ln w="6350">
                        <a:solidFill>
                          <a:srgbClr val="FFC000"/>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4B14F17" id="Chord 1676398438" o:spid="_x0000_s1026" style="position:absolute;margin-left:510.7pt;margin-top:-74pt;width:41.4pt;height:38.5pt;rotation:11136647fd;z-index:251671040;visibility:visible;mso-wrap-style:square;mso-wrap-distance-left:9pt;mso-wrap-distance-top:0;mso-wrap-distance-right:9pt;mso-wrap-distance-bottom:0;mso-position-horizontal:absolute;mso-position-horizontal-relative:text;mso-position-vertical:absolute;mso-position-vertical-relative:text;v-text-anchor:middle" coordsize="525780,48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" path="m441916,423501v-82354,71220,-204301,85838,-303383,36366c29413,405384,-24014,287462,10277,176787,42714,72095,145733,-1,262890,-1l441916,423501xe" fillcolor="#fff2cc" strokecolor="#ffc000" strokeweight=".5pt">
              <v:stroke joinstyle="miter"/>
              <v:path arrowok="t" o:connecttype="custom" o:connectlocs="441916,423501;138533,459867;10277,176787;262890,-1;441916,423501" o:connectangles="0,0,0,0,0"/>
            </v:shape>
          </w:pict>
        </mc:Fallback>
      </mc:AlternateContent>
    </w:r>
    <w:r w:rsidRPr="00D02196">
      <w:rPr>
        <w:rFonts w:ascii="Calibri" w:eastAsia="Times New Roman" w:hAnsi="Calibri" w:cs="Calibri"/>
        <w:noProof/>
        <w:sz w:val="24"/>
        <w:szCs w:val="24"/>
        <w:lang w:val="sr-Latn-ME" w:eastAsia="sr-Latn-ME"/>
      </w:rPr>
      <mc:AlternateContent>
        <mc:Choice Requires="wps">
          <w:drawing>
            <wp:anchor distT="0" distB="0" distL="114300" distR="114300" simplePos="0" relativeHeight="251670016" behindDoc="0" locked="0" layoutInCell="1" allowOverlap="1" wp14:anchorId="05821BA6" wp14:editId="6B6B584A">
              <wp:simplePos x="0" y="0"/>
              <wp:positionH relativeFrom="column">
                <wp:posOffset>6256655</wp:posOffset>
              </wp:positionH>
              <wp:positionV relativeFrom="paragraph">
                <wp:posOffset>-12065</wp:posOffset>
              </wp:positionV>
              <wp:extent cx="633730" cy="593725"/>
              <wp:effectExtent l="57150" t="38100" r="0" b="92075"/>
              <wp:wrapNone/>
              <wp:docPr id="930291054" name="Chord 930291054"/>
              <wp:cNvGraphicFramePr/>
              <a:graphic xmlns:a="http://schemas.openxmlformats.org/drawingml/2006/main">
                <a:graphicData uri="http://schemas.microsoft.com/office/word/2010/wordprocessingShape">
                  <wps:wsp>
                    <wps:cNvSpPr/>
                    <wps:spPr>
                      <a:xfrm rot="20978747">
                        <a:off x="0" y="0"/>
                        <a:ext cx="633730" cy="593725"/>
                      </a:xfrm>
                      <a:prstGeom prst="chord">
                        <a:avLst/>
                      </a:prstGeom>
                      <a:solidFill>
                        <a:srgbClr val="FFC000">
                          <a:lumMod val="20000"/>
                          <a:lumOff val="80000"/>
                        </a:srgbClr>
                      </a:solidFill>
                      <a:ln>
                        <a:noFill/>
                      </a:ln>
                      <a:effectLst>
                        <a:outerShdw blurRad="57150" dist="19050" dir="5400000" algn="ctr" rotWithShape="0">
                          <a:srgbClr val="000000">
                            <a:alpha val="63000"/>
                          </a:srgbClr>
                        </a:outerShdw>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6DA398E" id="Chord 930291054" o:spid="_x0000_s1026" style="position:absolute;margin-left:492.65pt;margin-top:-.95pt;width:49.9pt;height:46.75pt;rotation:-678574fd;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3730,59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" path="m533505,513502c434007,600835,286035,618747,166112,557974,35337,491702,-28669,349156,12215,215231,51109,87825,175422,-1,316865,-1l533505,513502xe" fillcolor="#fff2cc" stroked="f">
              <v:shadow on="t" color="black" opacity="41287f" offset="0,1.5pt"/>
              <v:path arrowok="t" o:connecttype="custom" o:connectlocs="533505,513502;166112,557974;12215,215231;316865,-1;533505,513502" o:connectangles="0,0,0,0,0"/>
            </v:shape>
          </w:pict>
        </mc:Fallback>
      </mc:AlternateContent>
    </w:r>
    <w:r w:rsidRPr="00D02196">
      <w:rPr>
        <w:rFonts w:ascii="Calibri" w:eastAsia="Times New Roman" w:hAnsi="Calibri" w:cs="Calibri"/>
        <w:noProof/>
        <w:sz w:val="24"/>
        <w:szCs w:val="24"/>
        <w:lang w:val="sr-Latn-ME" w:eastAsia="sr-Latn-ME"/>
      </w:rPr>
      <mc:AlternateContent>
        <mc:Choice Requires="wps">
          <w:drawing>
            <wp:anchor distT="0" distB="0" distL="114300" distR="114300" simplePos="0" relativeHeight="251668992" behindDoc="0" locked="0" layoutInCell="1" allowOverlap="1" wp14:anchorId="1026F670" wp14:editId="41C8DB36">
              <wp:simplePos x="0" y="0"/>
              <wp:positionH relativeFrom="column">
                <wp:posOffset>6400165</wp:posOffset>
              </wp:positionH>
              <wp:positionV relativeFrom="paragraph">
                <wp:posOffset>-619125</wp:posOffset>
              </wp:positionV>
              <wp:extent cx="636905" cy="539115"/>
              <wp:effectExtent l="38100" t="76200" r="0" b="108585"/>
              <wp:wrapNone/>
              <wp:docPr id="232897522" name="Chord 232897522"/>
              <wp:cNvGraphicFramePr/>
              <a:graphic xmlns:a="http://schemas.openxmlformats.org/drawingml/2006/main">
                <a:graphicData uri="http://schemas.microsoft.com/office/word/2010/wordprocessingShape">
                  <wps:wsp>
                    <wps:cNvSpPr/>
                    <wps:spPr>
                      <a:xfrm rot="2412376">
                        <a:off x="0" y="0"/>
                        <a:ext cx="636905" cy="539115"/>
                      </a:xfrm>
                      <a:prstGeom prst="chord">
                        <a:avLst/>
                      </a:prstGeom>
                      <a:solidFill>
                        <a:srgbClr val="ED7D31">
                          <a:lumMod val="40000"/>
                          <a:lumOff val="60000"/>
                        </a:srgbClr>
                      </a:solidFill>
                      <a:ln>
                        <a:noFill/>
                      </a:ln>
                      <a:effectLst>
                        <a:outerShdw blurRad="57150" dist="19050" dir="5400000" algn="ctr" rotWithShape="0">
                          <a:srgbClr val="000000">
                            <a:alpha val="63000"/>
                          </a:srgbClr>
                        </a:outerShdw>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9259EA8" id="Chord 232897522" o:spid="_x0000_s1026" style="position:absolute;margin-left:503.95pt;margin-top:-48.75pt;width:50.15pt;height:42.45pt;rotation:2634958fd;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6905,53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" path="m524198,475303v-96448,69104,-232042,83402,-345571,36439c36905,453116,-32758,315503,14848,188207,56753,76153,179600,,318453,l524198,475303xe" fillcolor="#f8cbad" stroked="f">
              <v:shadow on="t" color="black" opacity="41287f" offset="0,1.5pt"/>
              <v:path arrowok="t" o:connecttype="custom" o:connectlocs="524198,475303;178627,511742;14848,188207;318453,0;524198,475303" o:connectangles="0,0,0,0,0"/>
            </v:shape>
          </w:pict>
        </mc:Fallback>
      </mc:AlternateContent>
    </w:r>
    <w:r w:rsidRPr="00D02196">
      <w:rPr>
        <w:rFonts w:ascii="Calibri" w:eastAsia="Times New Roman" w:hAnsi="Calibri" w:cs="Calibri"/>
        <w:noProof/>
        <w:sz w:val="24"/>
        <w:szCs w:val="24"/>
        <w:lang w:val="sr-Latn-ME" w:eastAsia="sr-Latn-ME"/>
      </w:rPr>
      <mc:AlternateContent>
        <mc:Choice Requires="wps">
          <w:drawing>
            <wp:anchor distT="0" distB="0" distL="114300" distR="114300" simplePos="0" relativeHeight="251666944" behindDoc="0" locked="0" layoutInCell="1" allowOverlap="1" wp14:anchorId="518E8D1E" wp14:editId="64C8A451">
              <wp:simplePos x="0" y="0"/>
              <wp:positionH relativeFrom="column">
                <wp:posOffset>6278943</wp:posOffset>
              </wp:positionH>
              <wp:positionV relativeFrom="paragraph">
                <wp:posOffset>-341203</wp:posOffset>
              </wp:positionV>
              <wp:extent cx="607060" cy="573405"/>
              <wp:effectExtent l="0" t="19050" r="21590" b="17145"/>
              <wp:wrapNone/>
              <wp:docPr id="740541973" name="Chord 740541973"/>
              <wp:cNvGraphicFramePr/>
              <a:graphic xmlns:a="http://schemas.openxmlformats.org/drawingml/2006/main">
                <a:graphicData uri="http://schemas.microsoft.com/office/word/2010/wordprocessingShape">
                  <wps:wsp>
                    <wps:cNvSpPr/>
                    <wps:spPr>
                      <a:xfrm rot="9900925">
                        <a:off x="0" y="0"/>
                        <a:ext cx="607060" cy="573405"/>
                      </a:xfrm>
                      <a:prstGeom prst="chord">
                        <a:avLst/>
                      </a:prstGeom>
                      <a:solidFill>
                        <a:srgbClr val="4472C4">
                          <a:lumMod val="20000"/>
                          <a:lumOff val="80000"/>
                        </a:srgbClr>
                      </a:solidFill>
                      <a:ln w="6350">
                        <a:solidFill>
                          <a:srgbClr val="5B9BD5"/>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BCD497C" id="Chord 740541973" o:spid="_x0000_s1026" style="position:absolute;margin-left:494.4pt;margin-top:-26.85pt;width:47.8pt;height:45.15pt;rotation:10814450fd;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7060,57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" path="m511954,495127c416398,580381,273605,597853,158206,538409,33724,474287,-27174,337304,11521,208459,48563,85118,167797,-1,303529,-1l511954,495127xe" fillcolor="#dae3f3" strokecolor="#5b9bd5" strokeweight=".5pt">
              <v:stroke joinstyle="miter"/>
              <v:path arrowok="t" o:connecttype="custom" o:connectlocs="511954,495127;158206,538409;11521,208459;303529,-1;511954,495127" o:connectangles="0,0,0,0,0"/>
            </v:shape>
          </w:pict>
        </mc:Fallback>
      </mc:AlternateContent>
    </w:r>
    <w:r>
      <w:rPr>
        <w:noProof/>
        <w:sz w:val="26"/>
        <w:szCs w:val="26"/>
        <w:lang w:val="sr-Latn-ME" w:eastAsia="sr-Latn-ME"/>
      </w:rPr>
      <mc:AlternateContent>
        <mc:Choice Requires="wps">
          <w:drawing>
            <wp:anchor distT="0" distB="0" distL="114300" distR="114300" simplePos="0" relativeHeight="251664896" behindDoc="0" locked="0" layoutInCell="1" allowOverlap="1" wp14:anchorId="0054B143" wp14:editId="4C211827">
              <wp:simplePos x="0" y="0"/>
              <wp:positionH relativeFrom="column">
                <wp:posOffset>-643255</wp:posOffset>
              </wp:positionH>
              <wp:positionV relativeFrom="paragraph">
                <wp:posOffset>13970</wp:posOffset>
              </wp:positionV>
              <wp:extent cx="7416177" cy="0"/>
              <wp:effectExtent l="0" t="19050" r="32385" b="19050"/>
              <wp:wrapNone/>
              <wp:docPr id="1762257666" name="Straight Connector 1762257666"/>
              <wp:cNvGraphicFramePr/>
              <a:graphic xmlns:a="http://schemas.openxmlformats.org/drawingml/2006/main">
                <a:graphicData uri="http://schemas.microsoft.com/office/word/2010/wordprocessingShape">
                  <wps:wsp>
                    <wps:cNvCnPr/>
                    <wps:spPr>
                      <a:xfrm>
                        <a:off x="0" y="0"/>
                        <a:ext cx="7416177" cy="0"/>
                      </a:xfrm>
                      <a:prstGeom prst="line">
                        <a:avLst/>
                      </a:prstGeom>
                      <a:ln w="381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02336B4" id="Straight Connector 1762257666"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50.65pt,1.1pt" to="533.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" strokecolor="#bfbfbf [2412]" strokeweight="3pt">
              <v:stroke joinstyle="miter"/>
            </v:line>
          </w:pict>
        </mc:Fallback>
      </mc:AlternateContent>
    </w:r>
  </w:p>
  <w:p w14:paraId="46691DD5" w14:textId="77777777" w:rsidR="00D56F0F" w:rsidRPr="00383F1E" w:rsidRDefault="00D56F0F" w:rsidP="00383F1E">
    <w:pPr>
      <w:pStyle w:val="Footer"/>
    </w:pPr>
    <w:r w:rsidRPr="00383F1E">
      <w:rPr>
        <w:color w:val="808080" w:themeColor="background1" w:themeShade="80"/>
        <w:lang w:val="en"/>
      </w:rPr>
      <w:t xml:space="preserve">2022 REPORT ON THE IMPLEMENTATION OF THE 2022 - 2026 PUBLIC ADMINISTRATION REFORM STRATEGY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6C983" w14:textId="77777777" w:rsidR="00D56F0F" w:rsidRDefault="00D56F0F" w:rsidP="008D09D4">
    <w:pPr>
      <w:pStyle w:val="Footer"/>
      <w:rPr>
        <w:color w:val="808080" w:themeColor="background1" w:themeShade="80"/>
        <w:sz w:val="26"/>
        <w:szCs w:val="26"/>
      </w:rPr>
    </w:pPr>
    <w:r w:rsidRPr="00D02196">
      <w:rPr>
        <w:rFonts w:ascii="Calibri" w:eastAsia="Times New Roman" w:hAnsi="Calibri" w:cs="Calibri"/>
        <w:noProof/>
        <w:sz w:val="24"/>
        <w:szCs w:val="24"/>
        <w:lang w:val="sr-Latn-ME" w:eastAsia="sr-Latn-ME"/>
      </w:rPr>
      <mc:AlternateContent>
        <mc:Choice Requires="wps">
          <w:drawing>
            <wp:anchor distT="0" distB="0" distL="114300" distR="114300" simplePos="0" relativeHeight="251661824" behindDoc="0" locked="0" layoutInCell="1" allowOverlap="1" wp14:anchorId="7FE80FB6" wp14:editId="04AFC35D">
              <wp:simplePos x="0" y="0"/>
              <wp:positionH relativeFrom="column">
                <wp:posOffset>6531610</wp:posOffset>
              </wp:positionH>
              <wp:positionV relativeFrom="paragraph">
                <wp:posOffset>-1297305</wp:posOffset>
              </wp:positionV>
              <wp:extent cx="525780" cy="488950"/>
              <wp:effectExtent l="19050" t="0" r="7620" b="25400"/>
              <wp:wrapNone/>
              <wp:docPr id="56" name="Chord 56"/>
              <wp:cNvGraphicFramePr/>
              <a:graphic xmlns:a="http://schemas.openxmlformats.org/drawingml/2006/main">
                <a:graphicData uri="http://schemas.microsoft.com/office/word/2010/wordprocessingShape">
                  <wps:wsp>
                    <wps:cNvSpPr/>
                    <wps:spPr>
                      <a:xfrm rot="19900674">
                        <a:off x="0" y="0"/>
                        <a:ext cx="525780" cy="488950"/>
                      </a:xfrm>
                      <a:prstGeom prst="chord">
                        <a:avLst/>
                      </a:prstGeom>
                      <a:solidFill>
                        <a:srgbClr val="4472C4">
                          <a:lumMod val="20000"/>
                          <a:lumOff val="80000"/>
                        </a:srgbClr>
                      </a:solidFill>
                      <a:ln w="6350">
                        <a:solidFill>
                          <a:srgbClr val="5B9BD5"/>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id="Chord 56" o:spid="_x0000_s2056" style="width:41.4pt;height:38.5pt;margin-top:-102.15pt;margin-left:514.3pt;mso-wrap-distance-bottom:0;mso-wrap-distance-left:9pt;mso-wrap-distance-right:9pt;mso-wrap-distance-top:0;mso-wrap-style:square;position:absolute;rotation:-1856117fd;visibility:visible;v-text-anchor:middle;z-index:251669504" coordsize="525780,488950" path="m441916,423501c359562,494721,237615,509339,138533,459867c29413,405384,-24014,287462,10277,176787,42714,72095,145733,-1,262890,-1l441916,423501xe" fillcolor="#dae3f3" strokecolor="#5b9bd5" strokeweight="0.5pt">
              <v:stroke joinstyle="miter"/>
              <v:path arrowok="t" o:connecttype="custom" o:connectlocs="441916,423501;138533,459867;10277,176787;262890,-1;441916,423501" o:connectangles="0,0,0,0,0"/>
            </v:shape>
          </w:pict>
        </mc:Fallback>
      </mc:AlternateContent>
    </w:r>
    <w:r w:rsidRPr="00D02196">
      <w:rPr>
        <w:rFonts w:ascii="Calibri" w:eastAsia="Times New Roman" w:hAnsi="Calibri" w:cs="Calibri"/>
        <w:noProof/>
        <w:sz w:val="24"/>
        <w:szCs w:val="24"/>
        <w:lang w:val="sr-Latn-ME" w:eastAsia="sr-Latn-ME"/>
      </w:rPr>
      <mc:AlternateContent>
        <mc:Choice Requires="wps">
          <w:drawing>
            <wp:anchor distT="0" distB="0" distL="114300" distR="114300" simplePos="0" relativeHeight="251660800" behindDoc="0" locked="0" layoutInCell="1" allowOverlap="1" wp14:anchorId="65E67F34" wp14:editId="56AAE57A">
              <wp:simplePos x="0" y="0"/>
              <wp:positionH relativeFrom="column">
                <wp:posOffset>6485890</wp:posOffset>
              </wp:positionH>
              <wp:positionV relativeFrom="paragraph">
                <wp:posOffset>-939800</wp:posOffset>
              </wp:positionV>
              <wp:extent cx="525780" cy="488950"/>
              <wp:effectExtent l="0" t="19050" r="26670" b="25400"/>
              <wp:wrapNone/>
              <wp:docPr id="55" name="Chord 55"/>
              <wp:cNvGraphicFramePr/>
              <a:graphic xmlns:a="http://schemas.openxmlformats.org/drawingml/2006/main">
                <a:graphicData uri="http://schemas.microsoft.com/office/word/2010/wordprocessingShape">
                  <wps:wsp>
                    <wps:cNvSpPr/>
                    <wps:spPr>
                      <a:xfrm rot="10195905">
                        <a:off x="0" y="0"/>
                        <a:ext cx="525780" cy="488950"/>
                      </a:xfrm>
                      <a:prstGeom prst="chord">
                        <a:avLst/>
                      </a:prstGeom>
                      <a:solidFill>
                        <a:srgbClr val="FFC000">
                          <a:lumMod val="20000"/>
                          <a:lumOff val="80000"/>
                        </a:srgbClr>
                      </a:solidFill>
                      <a:ln w="6350">
                        <a:solidFill>
                          <a:srgbClr val="FFC000"/>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id="Chord 55" o:spid="_x0000_s2057" style="width:41.4pt;height:38.5pt;margin-top:-74pt;margin-left:510.7pt;mso-wrap-distance-bottom:0;mso-wrap-distance-left:9pt;mso-wrap-distance-right:9pt;mso-wrap-distance-top:0;mso-wrap-style:square;position:absolute;rotation:11136647fd;visibility:visible;v-text-anchor:middle;z-index:251667456" coordsize="525780,488950" path="m441916,423501c359562,494721,237615,509339,138533,459867c29413,405384,-24014,287462,10277,176787,42714,72095,145733,-1,262890,-1l441916,423501xe" fillcolor="#fff2cc" strokecolor="#ffc000" strokeweight="0.5pt">
              <v:stroke joinstyle="miter"/>
              <v:path arrowok="t" o:connecttype="custom" o:connectlocs="441916,423501;138533,459867;10277,176787;262890,-1;441916,423501" o:connectangles="0,0,0,0,0"/>
            </v:shape>
          </w:pict>
        </mc:Fallback>
      </mc:AlternateContent>
    </w:r>
    <w:r w:rsidRPr="00D02196">
      <w:rPr>
        <w:rFonts w:ascii="Calibri" w:eastAsia="Times New Roman" w:hAnsi="Calibri" w:cs="Calibri"/>
        <w:noProof/>
        <w:sz w:val="24"/>
        <w:szCs w:val="24"/>
        <w:lang w:val="sr-Latn-ME" w:eastAsia="sr-Latn-ME"/>
      </w:rPr>
      <mc:AlternateContent>
        <mc:Choice Requires="wps">
          <w:drawing>
            <wp:anchor distT="0" distB="0" distL="114300" distR="114300" simplePos="0" relativeHeight="251659776" behindDoc="0" locked="0" layoutInCell="1" allowOverlap="1" wp14:anchorId="75324F43" wp14:editId="2617A44B">
              <wp:simplePos x="0" y="0"/>
              <wp:positionH relativeFrom="column">
                <wp:posOffset>6256655</wp:posOffset>
              </wp:positionH>
              <wp:positionV relativeFrom="paragraph">
                <wp:posOffset>-12065</wp:posOffset>
              </wp:positionV>
              <wp:extent cx="633730" cy="593725"/>
              <wp:effectExtent l="57150" t="38100" r="0" b="92075"/>
              <wp:wrapNone/>
              <wp:docPr id="49" name="Chord 49"/>
              <wp:cNvGraphicFramePr/>
              <a:graphic xmlns:a="http://schemas.openxmlformats.org/drawingml/2006/main">
                <a:graphicData uri="http://schemas.microsoft.com/office/word/2010/wordprocessingShape">
                  <wps:wsp>
                    <wps:cNvSpPr/>
                    <wps:spPr>
                      <a:xfrm rot="20978747">
                        <a:off x="0" y="0"/>
                        <a:ext cx="633730" cy="593725"/>
                      </a:xfrm>
                      <a:prstGeom prst="chord">
                        <a:avLst/>
                      </a:prstGeom>
                      <a:solidFill>
                        <a:srgbClr val="FFC000">
                          <a:lumMod val="20000"/>
                          <a:lumOff val="80000"/>
                        </a:srgbClr>
                      </a:solidFill>
                      <a:ln>
                        <a:noFill/>
                      </a:ln>
                      <a:effectLst>
                        <a:outerShdw blurRad="57150" dist="19050" dir="5400000" algn="ctr" rotWithShape="0">
                          <a:srgbClr val="000000">
                            <a:alpha val="63000"/>
                          </a:srgbClr>
                        </a:outerShdw>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id="Chord 49" o:spid="_x0000_s2058" style="width:49.9pt;height:46.75pt;margin-top:-0.95pt;margin-left:492.65pt;mso-height-percent:0;mso-height-relative:margin;mso-width-percent:0;mso-width-relative:margin;mso-wrap-distance-bottom:0;mso-wrap-distance-left:9pt;mso-wrap-distance-right:9pt;mso-wrap-distance-top:0;mso-wrap-style:square;position:absolute;rotation:-678574fd;visibility:visible;v-text-anchor:middle;z-index:251665408" coordsize="633730,593725" path="m533505,513502c434007,600835,286035,618747,166112,557974,35337,491702,-28669,349156,12215,215231,51109,87825,175422,-1,316865,-1l533505,513502xe" fillcolor="#fff2cc" stroked="f">
              <v:shadow on="t" color="black" opacity="41287f" offset="0,1.5pt"/>
              <v:path arrowok="t" o:connecttype="custom" o:connectlocs="533505,513502;166112,557974;12215,215231;316865,-1;533505,513502" o:connectangles="0,0,0,0,0"/>
            </v:shape>
          </w:pict>
        </mc:Fallback>
      </mc:AlternateContent>
    </w:r>
    <w:r w:rsidRPr="00D02196">
      <w:rPr>
        <w:rFonts w:ascii="Calibri" w:eastAsia="Times New Roman" w:hAnsi="Calibri" w:cs="Calibri"/>
        <w:noProof/>
        <w:sz w:val="24"/>
        <w:szCs w:val="24"/>
        <w:lang w:val="sr-Latn-ME" w:eastAsia="sr-Latn-ME"/>
      </w:rPr>
      <mc:AlternateContent>
        <mc:Choice Requires="wps">
          <w:drawing>
            <wp:anchor distT="0" distB="0" distL="114300" distR="114300" simplePos="0" relativeHeight="251658752" behindDoc="0" locked="0" layoutInCell="1" allowOverlap="1" wp14:anchorId="74069ABF" wp14:editId="3C6B98DC">
              <wp:simplePos x="0" y="0"/>
              <wp:positionH relativeFrom="column">
                <wp:posOffset>6400165</wp:posOffset>
              </wp:positionH>
              <wp:positionV relativeFrom="paragraph">
                <wp:posOffset>-619125</wp:posOffset>
              </wp:positionV>
              <wp:extent cx="636905" cy="539115"/>
              <wp:effectExtent l="38100" t="76200" r="0" b="108585"/>
              <wp:wrapNone/>
              <wp:docPr id="45" name="Chord 45"/>
              <wp:cNvGraphicFramePr/>
              <a:graphic xmlns:a="http://schemas.openxmlformats.org/drawingml/2006/main">
                <a:graphicData uri="http://schemas.microsoft.com/office/word/2010/wordprocessingShape">
                  <wps:wsp>
                    <wps:cNvSpPr/>
                    <wps:spPr>
                      <a:xfrm rot="2412376">
                        <a:off x="0" y="0"/>
                        <a:ext cx="636905" cy="539115"/>
                      </a:xfrm>
                      <a:prstGeom prst="chord">
                        <a:avLst/>
                      </a:prstGeom>
                      <a:solidFill>
                        <a:srgbClr val="ED7D31">
                          <a:lumMod val="40000"/>
                          <a:lumOff val="60000"/>
                        </a:srgbClr>
                      </a:solidFill>
                      <a:ln>
                        <a:noFill/>
                      </a:ln>
                      <a:effectLst>
                        <a:outerShdw blurRad="57150" dist="19050" dir="5400000" algn="ctr" rotWithShape="0">
                          <a:srgbClr val="000000">
                            <a:alpha val="63000"/>
                          </a:srgbClr>
                        </a:outerShdw>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id="Chord 45" o:spid="_x0000_s2059" style="width:50.15pt;height:42.45pt;margin-top:-48.75pt;margin-left:503.95pt;mso-height-percent:0;mso-height-relative:margin;mso-width-percent:0;mso-width-relative:margin;mso-wrap-distance-bottom:0;mso-wrap-distance-left:9pt;mso-wrap-distance-right:9pt;mso-wrap-distance-top:0;mso-wrap-style:square;position:absolute;rotation:2634958fd;visibility:visible;v-text-anchor:middle;z-index:251663360" coordsize="636905,539115" path="m524198,475303c427750,544407,292156,558705,178627,511742c36905,453116,-32758,315503,14848,188207,56753,76153,179600,,318453,l524198,475303xe" fillcolor="#f8cbad" stroked="f">
              <v:shadow on="t" color="black" opacity="41287f" offset="0,1.5pt"/>
              <v:path arrowok="t" o:connecttype="custom" o:connectlocs="524198,475303;178627,511742;14848,188207;318453,0;524198,475303" o:connectangles="0,0,0,0,0"/>
            </v:shape>
          </w:pict>
        </mc:Fallback>
      </mc:AlternateContent>
    </w:r>
    <w:r w:rsidRPr="00D02196">
      <w:rPr>
        <w:rFonts w:ascii="Calibri" w:eastAsia="Times New Roman" w:hAnsi="Calibri" w:cs="Calibri"/>
        <w:noProof/>
        <w:sz w:val="24"/>
        <w:szCs w:val="24"/>
        <w:lang w:val="sr-Latn-ME" w:eastAsia="sr-Latn-ME"/>
      </w:rPr>
      <mc:AlternateContent>
        <mc:Choice Requires="wps">
          <w:drawing>
            <wp:anchor distT="0" distB="0" distL="114300" distR="114300" simplePos="0" relativeHeight="251656704" behindDoc="0" locked="0" layoutInCell="1" allowOverlap="1" wp14:anchorId="06D3F2FD" wp14:editId="0C1D76D5">
              <wp:simplePos x="0" y="0"/>
              <wp:positionH relativeFrom="column">
                <wp:posOffset>6278943</wp:posOffset>
              </wp:positionH>
              <wp:positionV relativeFrom="paragraph">
                <wp:posOffset>-341203</wp:posOffset>
              </wp:positionV>
              <wp:extent cx="607060" cy="573405"/>
              <wp:effectExtent l="0" t="19050" r="21590" b="17145"/>
              <wp:wrapNone/>
              <wp:docPr id="28" name="Chord 28"/>
              <wp:cNvGraphicFramePr/>
              <a:graphic xmlns:a="http://schemas.openxmlformats.org/drawingml/2006/main">
                <a:graphicData uri="http://schemas.microsoft.com/office/word/2010/wordprocessingShape">
                  <wps:wsp>
                    <wps:cNvSpPr/>
                    <wps:spPr>
                      <a:xfrm rot="9900925">
                        <a:off x="0" y="0"/>
                        <a:ext cx="607060" cy="573405"/>
                      </a:xfrm>
                      <a:prstGeom prst="chord">
                        <a:avLst/>
                      </a:prstGeom>
                      <a:solidFill>
                        <a:srgbClr val="4472C4">
                          <a:lumMod val="20000"/>
                          <a:lumOff val="80000"/>
                        </a:srgbClr>
                      </a:solidFill>
                      <a:ln w="6350">
                        <a:solidFill>
                          <a:srgbClr val="5B9BD5"/>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id="Chord 28" o:spid="_x0000_s2060" style="width:47.8pt;height:45.15pt;margin-top:-26.85pt;margin-left:494.4pt;mso-height-percent:0;mso-height-relative:margin;mso-width-percent:0;mso-width-relative:margin;mso-wrap-distance-bottom:0;mso-wrap-distance-left:9pt;mso-wrap-distance-right:9pt;mso-wrap-distance-top:0;mso-wrap-style:square;position:absolute;rotation:10814450fd;visibility:visible;v-text-anchor:middle;z-index:251661312" coordsize="607060,573405" path="m511954,495127c416398,580381,273605,597853,158206,538409,33724,474287,-27174,337304,11521,208459,48563,85118,167797,-1,303529,-1l511954,495127xe" fillcolor="#dae3f3" strokecolor="#5b9bd5" strokeweight="0.5pt">
              <v:stroke joinstyle="miter"/>
              <v:path arrowok="t" o:connecttype="custom" o:connectlocs="511954,495127;158206,538409;11521,208459;303529,-1;511954,495127" o:connectangles="0,0,0,0,0"/>
            </v:shape>
          </w:pict>
        </mc:Fallback>
      </mc:AlternateContent>
    </w:r>
    <w:r>
      <w:rPr>
        <w:noProof/>
        <w:sz w:val="26"/>
        <w:szCs w:val="26"/>
        <w:lang w:val="sr-Latn-ME" w:eastAsia="sr-Latn-ME"/>
      </w:rPr>
      <mc:AlternateContent>
        <mc:Choice Requires="wps">
          <w:drawing>
            <wp:anchor distT="0" distB="0" distL="114300" distR="114300" simplePos="0" relativeHeight="251654656" behindDoc="0" locked="0" layoutInCell="1" allowOverlap="1" wp14:anchorId="61646F37" wp14:editId="650B86C4">
              <wp:simplePos x="0" y="0"/>
              <wp:positionH relativeFrom="column">
                <wp:posOffset>-643255</wp:posOffset>
              </wp:positionH>
              <wp:positionV relativeFrom="paragraph">
                <wp:posOffset>13970</wp:posOffset>
              </wp:positionV>
              <wp:extent cx="7416177" cy="0"/>
              <wp:effectExtent l="0" t="19050" r="32385" b="19050"/>
              <wp:wrapNone/>
              <wp:docPr id="615" name="Straight Connector 615"/>
              <wp:cNvGraphicFramePr/>
              <a:graphic xmlns:a="http://schemas.openxmlformats.org/drawingml/2006/main">
                <a:graphicData uri="http://schemas.microsoft.com/office/word/2010/wordprocessingShape">
                  <wps:wsp>
                    <wps:cNvCnPr/>
                    <wps:spPr>
                      <a:xfrm>
                        <a:off x="0" y="0"/>
                        <a:ext cx="7416177" cy="0"/>
                      </a:xfrm>
                      <a:prstGeom prst="line">
                        <a:avLst/>
                      </a:prstGeom>
                      <a:ln w="381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id="Straight Connector 615" o:spid="_x0000_s2061" style="mso-wrap-distance-bottom:0;mso-wrap-distance-left:9pt;mso-wrap-distance-right:9pt;mso-wrap-distance-top:0;mso-wrap-style:square;position:absolute;visibility:visible;z-index:251659264" from="-50.65pt,1.1pt" to="533.3pt,1.1pt" strokecolor="#bfbfbf" strokeweight="3pt">
              <v:stroke joinstyle="miter"/>
            </v:line>
          </w:pict>
        </mc:Fallback>
      </mc:AlternateContent>
    </w:r>
  </w:p>
  <w:p w14:paraId="59DD6C46" w14:textId="77777777" w:rsidR="00D56F0F" w:rsidRPr="00383F1E" w:rsidRDefault="00D56F0F" w:rsidP="00383F1E">
    <w:pPr>
      <w:pStyle w:val="Footer"/>
    </w:pPr>
    <w:r w:rsidRPr="00383F1E">
      <w:rPr>
        <w:color w:val="808080" w:themeColor="background1" w:themeShade="80"/>
        <w:lang w:val="en"/>
      </w:rPr>
      <w:t xml:space="preserve">2022 REPORT ON THE IMPLEMENTATION OF THE 2022 - 2026 PUBLIC ADMINISTRATION REFORM STRATEGY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1C2B2" w14:textId="77777777" w:rsidR="00033199" w:rsidRDefault="00033199" w:rsidP="00701FC9">
      <w:pPr>
        <w:spacing w:after="0" w:line="240" w:lineRule="auto"/>
      </w:pPr>
      <w:r>
        <w:separator/>
      </w:r>
    </w:p>
  </w:footnote>
  <w:footnote w:type="continuationSeparator" w:id="0">
    <w:p w14:paraId="658CB08D" w14:textId="77777777" w:rsidR="00033199" w:rsidRDefault="00033199" w:rsidP="00701FC9">
      <w:pPr>
        <w:spacing w:after="0" w:line="240" w:lineRule="auto"/>
      </w:pPr>
      <w:r>
        <w:continuationSeparator/>
      </w:r>
    </w:p>
  </w:footnote>
  <w:footnote w:id="1">
    <w:p w14:paraId="4A815FB7" w14:textId="68B25222" w:rsidR="00D56F0F" w:rsidRPr="00DE657C" w:rsidRDefault="00D56F0F">
      <w:pPr>
        <w:pStyle w:val="FootnoteText"/>
        <w:rPr>
          <w:lang w:val="hr-HR"/>
        </w:rPr>
      </w:pPr>
      <w:r>
        <w:rPr>
          <w:rStyle w:val="FootnoteReference"/>
        </w:rPr>
        <w:footnoteRef/>
      </w:r>
      <w:r>
        <w:t xml:space="preserve"> </w:t>
      </w:r>
      <w:r w:rsidRPr="0028218C">
        <w:rPr>
          <w:sz w:val="16"/>
          <w:szCs w:val="16"/>
          <w:lang w:val="en"/>
        </w:rPr>
        <w:t>state authorities, local self-government, donors, non-governmental sector, academic community, and trade unions</w:t>
      </w:r>
    </w:p>
  </w:footnote>
  <w:footnote w:id="2">
    <w:p w14:paraId="2088969E" w14:textId="52E68DA1" w:rsidR="00D56F0F" w:rsidRPr="00DE657C" w:rsidRDefault="00D56F0F">
      <w:pPr>
        <w:pStyle w:val="FootnoteText"/>
        <w:rPr>
          <w:lang w:val="hr-HR"/>
        </w:rPr>
      </w:pPr>
      <w:r>
        <w:rPr>
          <w:rStyle w:val="FootnoteReference"/>
        </w:rPr>
        <w:footnoteRef/>
      </w:r>
      <w:r>
        <w:t xml:space="preserve"> </w:t>
      </w:r>
      <w:r w:rsidRPr="0028218C">
        <w:rPr>
          <w:sz w:val="16"/>
          <w:szCs w:val="16"/>
          <w:lang w:val="en"/>
        </w:rPr>
        <w:t>developed by the European Commission and OECD/SIGMA</w:t>
      </w:r>
    </w:p>
  </w:footnote>
  <w:footnote w:id="3">
    <w:p w14:paraId="7984DADC" w14:textId="70422305" w:rsidR="00D56F0F" w:rsidRPr="00DE657C" w:rsidRDefault="00D56F0F">
      <w:pPr>
        <w:pStyle w:val="FootnoteText"/>
        <w:rPr>
          <w:lang w:val="hr-HR"/>
        </w:rPr>
      </w:pPr>
      <w:r>
        <w:rPr>
          <w:rStyle w:val="FootnoteReference"/>
        </w:rPr>
        <w:footnoteRef/>
      </w:r>
      <w:r>
        <w:t xml:space="preserve"> </w:t>
      </w:r>
      <w:r w:rsidRPr="0028218C">
        <w:rPr>
          <w:sz w:val="16"/>
          <w:szCs w:val="16"/>
          <w:lang w:val="en"/>
        </w:rPr>
        <w:t>https://www.gov.me/dokumenta/448c1b69-b0d0-44d7-8a74-5305f5ce9dc6</w:t>
      </w:r>
    </w:p>
  </w:footnote>
  <w:footnote w:id="4">
    <w:p w14:paraId="2F71359D" w14:textId="66E7E2D7" w:rsidR="00D56F0F" w:rsidRPr="00604708" w:rsidRDefault="00D56F0F">
      <w:pPr>
        <w:pStyle w:val="FootnoteText"/>
        <w:rPr>
          <w:lang w:val="hr-HR"/>
        </w:rPr>
      </w:pPr>
      <w:r>
        <w:rPr>
          <w:rStyle w:val="FootnoteReference"/>
        </w:rPr>
        <w:footnoteRef/>
      </w:r>
      <w:r>
        <w:t xml:space="preserve"> </w:t>
      </w:r>
      <w:r w:rsidRPr="005C6FAD">
        <w:rPr>
          <w:sz w:val="16"/>
          <w:szCs w:val="16"/>
          <w:lang w:val="en"/>
        </w:rPr>
        <w:t>The Program is financed in five key areas: cyber security, digital skills, supercomputing, artificial intelligence, and ensuring the wide use of digital technologies in the economy and for citizens</w:t>
      </w:r>
      <w:r w:rsidRPr="005C6FAD">
        <w:rPr>
          <w:rFonts w:eastAsia="Calibri" w:cstheme="minorHAnsi"/>
          <w:b/>
          <w:sz w:val="16"/>
          <w:szCs w:val="16"/>
          <w:lang w:val="en"/>
        </w:rPr>
        <w:t>,</w:t>
      </w:r>
      <w:r w:rsidRPr="005C6FAD">
        <w:rPr>
          <w:sz w:val="16"/>
          <w:szCs w:val="16"/>
          <w:lang w:val="en"/>
        </w:rPr>
        <w:t xml:space="preserve"> including digital innovation hubs.</w:t>
      </w:r>
    </w:p>
  </w:footnote>
  <w:footnote w:id="5">
    <w:p w14:paraId="351B8D86" w14:textId="77777777" w:rsidR="00D56F0F" w:rsidRPr="005C6FAD" w:rsidRDefault="00D56F0F" w:rsidP="005C6FAD">
      <w:pPr>
        <w:pStyle w:val="FootnoteText"/>
        <w:jc w:val="both"/>
        <w:rPr>
          <w:sz w:val="16"/>
          <w:szCs w:val="16"/>
        </w:rPr>
      </w:pPr>
      <w:r w:rsidRPr="005C6FAD">
        <w:rPr>
          <w:rStyle w:val="FootnoteReference"/>
          <w:sz w:val="16"/>
          <w:szCs w:val="16"/>
        </w:rPr>
        <w:footnoteRef/>
      </w:r>
      <w:r w:rsidRPr="005C6FAD">
        <w:rPr>
          <w:sz w:val="16"/>
          <w:szCs w:val="16"/>
          <w:lang w:val="en"/>
        </w:rPr>
        <w:t xml:space="preserve"> MPA has launched a series of activities that provide clear guidelines for defining digital standards at the level of the entire Government. Guidelines for accessibility standards in the development of internet portals were adopted, and activities to draft amendments to the Law on Information Security were initiated to define standards for information security.</w:t>
      </w:r>
    </w:p>
  </w:footnote>
  <w:footnote w:id="6">
    <w:p w14:paraId="7D11105D" w14:textId="77777777" w:rsidR="00D56F0F" w:rsidRPr="005C6FAD" w:rsidRDefault="00D56F0F" w:rsidP="005C6FAD">
      <w:pPr>
        <w:pStyle w:val="FootnoteText"/>
        <w:jc w:val="both"/>
        <w:rPr>
          <w:sz w:val="16"/>
          <w:szCs w:val="16"/>
        </w:rPr>
      </w:pPr>
      <w:r w:rsidRPr="005C6FAD">
        <w:rPr>
          <w:rStyle w:val="FootnoteReference"/>
          <w:sz w:val="16"/>
          <w:szCs w:val="16"/>
        </w:rPr>
        <w:footnoteRef/>
      </w:r>
      <w:r w:rsidRPr="005C6FAD">
        <w:rPr>
          <w:sz w:val="16"/>
          <w:szCs w:val="16"/>
          <w:lang w:val="en"/>
        </w:rPr>
        <w:t xml:space="preserve"> The Academy offers programs, materials, and tools to acquire the skills needed by the digital society and their practical application.</w:t>
      </w:r>
    </w:p>
  </w:footnote>
  <w:footnote w:id="7">
    <w:p w14:paraId="12ADB2F4" w14:textId="77777777" w:rsidR="00D56F0F" w:rsidRPr="005C6FAD" w:rsidRDefault="00D56F0F" w:rsidP="005C6FAD">
      <w:pPr>
        <w:spacing w:after="0" w:line="240" w:lineRule="auto"/>
        <w:jc w:val="both"/>
        <w:rPr>
          <w:rFonts w:eastAsia="Calibri" w:cstheme="minorHAnsi"/>
          <w:sz w:val="16"/>
          <w:szCs w:val="16"/>
        </w:rPr>
      </w:pPr>
      <w:r w:rsidRPr="005C6FAD">
        <w:rPr>
          <w:rStyle w:val="FootnoteReference"/>
          <w:sz w:val="16"/>
          <w:szCs w:val="16"/>
        </w:rPr>
        <w:footnoteRef/>
      </w:r>
      <w:r w:rsidRPr="005C6FAD">
        <w:rPr>
          <w:sz w:val="16"/>
          <w:szCs w:val="16"/>
          <w:lang w:val="en"/>
        </w:rPr>
        <w:t xml:space="preserve"> Within the Pilot Program, three trainings were presented in the following areas: </w:t>
      </w:r>
    </w:p>
    <w:p w14:paraId="2CB6F529" w14:textId="77777777" w:rsidR="00D56F0F" w:rsidRPr="001052AC" w:rsidRDefault="00D56F0F" w:rsidP="005C6FAD">
      <w:pPr>
        <w:spacing w:after="0" w:line="240" w:lineRule="auto"/>
        <w:jc w:val="both"/>
        <w:rPr>
          <w:rFonts w:eastAsia="Calibri" w:cstheme="minorHAnsi"/>
          <w:sz w:val="16"/>
          <w:szCs w:val="16"/>
        </w:rPr>
      </w:pPr>
      <w:r w:rsidRPr="005C6FAD">
        <w:rPr>
          <w:rFonts w:eastAsia="Calibri" w:cstheme="minorHAnsi"/>
          <w:sz w:val="16"/>
          <w:szCs w:val="16"/>
          <w:lang w:val="en"/>
        </w:rPr>
        <w:t>(i) Transformational leadership and change management; (ii) "Human-centered design" - introduction to human-centered design; (iii) "Cyber security" - security culture and data protection.</w:t>
      </w:r>
    </w:p>
    <w:p w14:paraId="01E7FA6B" w14:textId="77777777" w:rsidR="00D56F0F" w:rsidRDefault="00D56F0F" w:rsidP="008B3268">
      <w:pPr>
        <w:pStyle w:val="FootnoteText"/>
      </w:pPr>
    </w:p>
  </w:footnote>
  <w:footnote w:id="8">
    <w:p w14:paraId="3B7E8A27" w14:textId="77777777" w:rsidR="00D56F0F" w:rsidRPr="005C6FAD" w:rsidRDefault="00D56F0F">
      <w:pPr>
        <w:pStyle w:val="FootnoteText"/>
        <w:rPr>
          <w:sz w:val="16"/>
          <w:szCs w:val="16"/>
        </w:rPr>
      </w:pPr>
      <w:r w:rsidRPr="005C6FAD">
        <w:rPr>
          <w:rStyle w:val="FootnoteReference"/>
          <w:sz w:val="16"/>
          <w:szCs w:val="16"/>
        </w:rPr>
        <w:footnoteRef/>
      </w:r>
      <w:r w:rsidRPr="005C6FAD">
        <w:rPr>
          <w:sz w:val="16"/>
          <w:szCs w:val="16"/>
          <w:lang w:val="en"/>
        </w:rPr>
        <w:t xml:space="preserve"> </w:t>
      </w:r>
      <w:hyperlink r:id="rId1" w:history="1">
        <w:r w:rsidRPr="005C6FAD">
          <w:rPr>
            <w:rStyle w:val="Hyperlink"/>
            <w:sz w:val="16"/>
            <w:szCs w:val="16"/>
            <w:lang w:val="en"/>
          </w:rPr>
          <w:t>https://institut-alternativa.org/stratesko-planinarje-pod-rodnom-lupom/</w:t>
        </w:r>
      </w:hyperlink>
    </w:p>
  </w:footnote>
  <w:footnote w:id="9">
    <w:p w14:paraId="0086C541" w14:textId="77777777" w:rsidR="00D56F0F" w:rsidRDefault="00D56F0F" w:rsidP="004E7B52">
      <w:pPr>
        <w:pStyle w:val="FootnoteText"/>
        <w:pBdr>
          <w:bottom w:val="single" w:sz="4" w:space="1" w:color="auto"/>
        </w:pBdr>
      </w:pPr>
      <w:r w:rsidRPr="005C6FAD">
        <w:rPr>
          <w:rStyle w:val="FootnoteReference"/>
          <w:sz w:val="16"/>
          <w:szCs w:val="16"/>
        </w:rPr>
        <w:footnoteRef/>
      </w:r>
      <w:r w:rsidRPr="005C6FAD">
        <w:rPr>
          <w:sz w:val="16"/>
          <w:szCs w:val="16"/>
          <w:lang w:val="en"/>
        </w:rPr>
        <w:t xml:space="preserve"> </w:t>
      </w:r>
      <w:hyperlink r:id="rId2" w:history="1">
        <w:r w:rsidRPr="005C6FAD">
          <w:rPr>
            <w:rStyle w:val="Hyperlink"/>
            <w:sz w:val="16"/>
            <w:szCs w:val="16"/>
            <w:lang w:val="en"/>
          </w:rPr>
          <w:t>https://institut-alternativa.org/potencijali-rane-integracije-crne-gore-u-eu-okvir-za-postizanje-rodne-ravnopravnosti/</w:t>
        </w:r>
      </w:hyperlink>
    </w:p>
  </w:footnote>
  <w:footnote w:id="10">
    <w:p w14:paraId="4D49F2E1" w14:textId="77777777" w:rsidR="00D56F0F" w:rsidRPr="00C505CA" w:rsidRDefault="00D56F0F" w:rsidP="007F414A">
      <w:pPr>
        <w:pStyle w:val="FootnoteText"/>
        <w:rPr>
          <w:sz w:val="16"/>
          <w:szCs w:val="16"/>
        </w:rPr>
      </w:pPr>
      <w:r w:rsidRPr="00C505CA">
        <w:rPr>
          <w:rStyle w:val="FootnoteReference"/>
          <w:sz w:val="16"/>
          <w:szCs w:val="16"/>
        </w:rPr>
        <w:footnoteRef/>
      </w:r>
      <w:r w:rsidRPr="00C505CA">
        <w:rPr>
          <w:sz w:val="16"/>
          <w:szCs w:val="16"/>
          <w:lang w:val="en"/>
        </w:rPr>
        <w:t xml:space="preserve">  https://www.gov.me/dokumenta/8c9c38da-ce2e-4e3b-a971-d0715e181570.</w:t>
      </w:r>
    </w:p>
  </w:footnote>
  <w:footnote w:id="11">
    <w:p w14:paraId="28F77849" w14:textId="77777777" w:rsidR="00D56F0F" w:rsidRPr="00C505CA" w:rsidRDefault="00D56F0F" w:rsidP="007F414A">
      <w:pPr>
        <w:pStyle w:val="FootnoteText"/>
        <w:rPr>
          <w:sz w:val="16"/>
          <w:szCs w:val="16"/>
        </w:rPr>
      </w:pPr>
      <w:r w:rsidRPr="00C505CA">
        <w:rPr>
          <w:rStyle w:val="FootnoteReference"/>
          <w:sz w:val="16"/>
          <w:szCs w:val="16"/>
        </w:rPr>
        <w:footnoteRef/>
      </w:r>
      <w:r w:rsidRPr="00C505CA">
        <w:rPr>
          <w:sz w:val="16"/>
          <w:szCs w:val="16"/>
          <w:lang w:val="en"/>
        </w:rPr>
        <w:t xml:space="preserve"> </w:t>
      </w:r>
      <w:hyperlink r:id="rId3" w:history="1">
        <w:r w:rsidRPr="00C505CA">
          <w:rPr>
            <w:rStyle w:val="Hyperlink"/>
            <w:sz w:val="16"/>
            <w:szCs w:val="16"/>
            <w:lang w:val="en"/>
          </w:rPr>
          <w:t>Monitoring Reports - OECD (sigmaweb.org)</w:t>
        </w:r>
      </w:hyperlink>
    </w:p>
  </w:footnote>
  <w:footnote w:id="12">
    <w:p w14:paraId="38CE3F98" w14:textId="77777777" w:rsidR="00D56F0F" w:rsidRDefault="00D56F0F" w:rsidP="007F414A">
      <w:pPr>
        <w:pStyle w:val="FootnoteText"/>
      </w:pPr>
      <w:r w:rsidRPr="000F4F96">
        <w:rPr>
          <w:rStyle w:val="FootnoteReference"/>
          <w:sz w:val="16"/>
          <w:szCs w:val="16"/>
        </w:rPr>
        <w:footnoteRef/>
      </w:r>
      <w:r w:rsidRPr="000F4F96">
        <w:rPr>
          <w:sz w:val="16"/>
          <w:szCs w:val="16"/>
          <w:lang w:val="en"/>
        </w:rPr>
        <w:t xml:space="preserve"> </w:t>
      </w:r>
      <w:hyperlink r:id="rId4" w:history="1">
        <w:r w:rsidRPr="000F4F96">
          <w:rPr>
            <w:rStyle w:val="Hyperlink"/>
            <w:sz w:val="16"/>
            <w:szCs w:val="16"/>
            <w:lang w:val="en"/>
          </w:rPr>
          <w:t>E-services in response to COVID-19 | United Nations Development Program (undp.org)</w:t>
        </w:r>
      </w:hyperlink>
    </w:p>
  </w:footnote>
  <w:footnote w:id="13">
    <w:p w14:paraId="5B6A7119" w14:textId="77777777" w:rsidR="00D56F0F" w:rsidRPr="00FD6F8E" w:rsidRDefault="00D56F0F" w:rsidP="007F414A">
      <w:pPr>
        <w:pStyle w:val="FootnoteText"/>
        <w:jc w:val="both"/>
        <w:rPr>
          <w:sz w:val="16"/>
          <w:szCs w:val="16"/>
        </w:rPr>
      </w:pPr>
      <w:r w:rsidRPr="00FD6F8E">
        <w:rPr>
          <w:rStyle w:val="FootnoteReference"/>
          <w:sz w:val="16"/>
          <w:szCs w:val="16"/>
        </w:rPr>
        <w:footnoteRef/>
      </w:r>
      <w:r w:rsidRPr="00FD6F8E">
        <w:rPr>
          <w:sz w:val="16"/>
          <w:szCs w:val="16"/>
          <w:lang w:val="en"/>
        </w:rPr>
        <w:t xml:space="preserve"> Based on the 2022 WeBER survey, 53% of citizens across the Western Balkans believe that the Government has made efforts or initiatives to improve administrative procedures, which is five percentage points less than in the previous period. On average, 52% of Western Balkan citizens believe it has become easier in the last two years to deal with administrative procedures, while 53% of them think that the time required to obtain administrative services has decreased in the same period.</w:t>
      </w:r>
    </w:p>
  </w:footnote>
  <w:footnote w:id="14">
    <w:p w14:paraId="1D81C5D8" w14:textId="77777777" w:rsidR="00D56F0F" w:rsidRPr="00FD6F8E" w:rsidRDefault="00D56F0F" w:rsidP="007F414A">
      <w:pPr>
        <w:pStyle w:val="FootnoteText"/>
        <w:jc w:val="both"/>
        <w:rPr>
          <w:sz w:val="16"/>
          <w:szCs w:val="16"/>
        </w:rPr>
      </w:pPr>
      <w:r w:rsidRPr="00FD6F8E">
        <w:rPr>
          <w:rStyle w:val="FootnoteReference"/>
          <w:sz w:val="16"/>
          <w:szCs w:val="16"/>
        </w:rPr>
        <w:footnoteRef/>
      </w:r>
      <w:r w:rsidRPr="00FD6F8E">
        <w:rPr>
          <w:sz w:val="16"/>
          <w:szCs w:val="16"/>
          <w:lang w:val="en"/>
        </w:rPr>
        <w:t xml:space="preserve"> With the increase in awareness of e-services, there is also an increase in preferences for using them instead of traditionally accessing administrative services - As expected, e-services are now used more often than two years ago. Finally, although only 38% of citizens in the administrations of the Western Balkans believe that citizens and civil society participated in the monitoring of administrative services, as many as 85% of them believe that such monitoring gave results and that thanks to it, the Government improved the provision of administrative services. It is a significant improvement over 2020 when this value was 20% lower.</w:t>
      </w:r>
    </w:p>
  </w:footnote>
  <w:footnote w:id="15">
    <w:p w14:paraId="4C8FAA18" w14:textId="6123D878" w:rsidR="00D56F0F" w:rsidRPr="008F29BC" w:rsidRDefault="00D56F0F">
      <w:pPr>
        <w:pStyle w:val="FootnoteText"/>
        <w:rPr>
          <w:lang w:val="hr-HR"/>
        </w:rPr>
      </w:pPr>
      <w:r>
        <w:rPr>
          <w:rStyle w:val="FootnoteReference"/>
        </w:rPr>
        <w:footnoteRef/>
      </w:r>
      <w:r>
        <w:t xml:space="preserve"> </w:t>
      </w:r>
      <w:r w:rsidRPr="00C505CA">
        <w:rPr>
          <w:sz w:val="16"/>
          <w:szCs w:val="16"/>
          <w:lang w:val="en"/>
        </w:rPr>
        <w:t xml:space="preserve"> </w:t>
      </w:r>
      <w:hyperlink r:id="rId5" w:history="1">
        <w:r w:rsidRPr="00C505CA">
          <w:rPr>
            <w:rStyle w:val="Hyperlink"/>
            <w:sz w:val="16"/>
            <w:szCs w:val="16"/>
            <w:lang w:val="en"/>
          </w:rPr>
          <w:t>Balkan Barometer | Welcome (rcc.int)</w:t>
        </w:r>
      </w:hyperlink>
    </w:p>
  </w:footnote>
  <w:footnote w:id="16">
    <w:p w14:paraId="205F4498" w14:textId="77777777" w:rsidR="00D56F0F" w:rsidRDefault="00D56F0F" w:rsidP="005C6FAD">
      <w:pPr>
        <w:pStyle w:val="FootnoteText"/>
        <w:jc w:val="both"/>
        <w:rPr>
          <w:sz w:val="16"/>
          <w:szCs w:val="16"/>
          <w:lang w:val="en"/>
        </w:rPr>
      </w:pPr>
      <w:r w:rsidRPr="005C6FAD">
        <w:rPr>
          <w:rStyle w:val="FootnoteReference"/>
          <w:sz w:val="16"/>
          <w:szCs w:val="16"/>
        </w:rPr>
        <w:footnoteRef/>
      </w:r>
      <w:r w:rsidRPr="005C6FAD">
        <w:rPr>
          <w:sz w:val="16"/>
          <w:szCs w:val="16"/>
          <w:lang w:val="en"/>
        </w:rPr>
        <w:t xml:space="preserve"> The average duration of court proceedings is 550 days, primarily due to lawsuits for the administration's silence and where a public hearing is generally required. By comparison, from 2016 to 2022, the administration's silence cost the state of Montenegro one million euros.</w:t>
      </w:r>
    </w:p>
    <w:p w14:paraId="01D74F98" w14:textId="77777777" w:rsidR="00D56F0F" w:rsidRPr="005C6FAD" w:rsidRDefault="00D56F0F" w:rsidP="005C6FAD">
      <w:pPr>
        <w:pStyle w:val="FootnoteText"/>
        <w:jc w:val="both"/>
        <w:rPr>
          <w:sz w:val="16"/>
          <w:szCs w:val="16"/>
        </w:rPr>
      </w:pPr>
    </w:p>
  </w:footnote>
  <w:footnote w:id="17">
    <w:p w14:paraId="3C151B90" w14:textId="1E88A587" w:rsidR="00D56F0F" w:rsidRPr="005C6FAD" w:rsidRDefault="00D56F0F" w:rsidP="004618C8">
      <w:pPr>
        <w:spacing w:after="0" w:line="240" w:lineRule="auto"/>
        <w:jc w:val="both"/>
        <w:rPr>
          <w:rFonts w:cstheme="minorHAnsi"/>
          <w:sz w:val="16"/>
          <w:szCs w:val="16"/>
        </w:rPr>
      </w:pPr>
      <w:r w:rsidRPr="005C6FAD">
        <w:rPr>
          <w:rStyle w:val="FootnoteReference"/>
          <w:sz w:val="16"/>
          <w:szCs w:val="16"/>
        </w:rPr>
        <w:footnoteRef/>
      </w:r>
      <w:r w:rsidRPr="005C6FAD">
        <w:rPr>
          <w:sz w:val="16"/>
          <w:szCs w:val="16"/>
          <w:lang w:val="en"/>
        </w:rPr>
        <w:t xml:space="preserve"> </w:t>
      </w:r>
      <w:hyperlink r:id="rId6" w:history="1">
        <w:r w:rsidRPr="005C6FAD">
          <w:rPr>
            <w:rStyle w:val="Hyperlink"/>
            <w:sz w:val="16"/>
            <w:szCs w:val="16"/>
            <w:lang w:val="en"/>
          </w:rPr>
          <w:t>Izvjestaj_o_radu_Upravnog_suda_Crne_Gore_za_2022_godinu.pdf (</w:t>
        </w:r>
        <w:r>
          <w:rPr>
            <w:rStyle w:val="Hyperlink"/>
            <w:sz w:val="16"/>
            <w:szCs w:val="16"/>
            <w:lang w:val="en"/>
          </w:rPr>
          <w:t>sudovi</w:t>
        </w:r>
        <w:r w:rsidRPr="005C6FAD">
          <w:rPr>
            <w:rStyle w:val="Hyperlink"/>
            <w:sz w:val="16"/>
            <w:szCs w:val="16"/>
            <w:lang w:val="en"/>
          </w:rPr>
          <w:t>.me)</w:t>
        </w:r>
      </w:hyperlink>
      <w:r w:rsidRPr="005C6FAD">
        <w:rPr>
          <w:sz w:val="16"/>
          <w:szCs w:val="16"/>
          <w:lang w:val="en"/>
        </w:rPr>
        <w:t xml:space="preserve"> According to data from the Report on the work of the Administrative Court for 2022, the Administrative Court of Montenegro received 13,341 cases in 2022, with 9,040 cases that were unresolved from the previous period</w:t>
      </w:r>
      <w:r w:rsidRPr="005C6FAD">
        <w:rPr>
          <w:rStyle w:val="FootnoteReference"/>
          <w:rFonts w:cstheme="minorHAnsi"/>
          <w:sz w:val="16"/>
          <w:szCs w:val="16"/>
        </w:rPr>
        <w:footnoteRef/>
      </w:r>
      <w:r w:rsidRPr="005C6FAD">
        <w:rPr>
          <w:sz w:val="16"/>
          <w:szCs w:val="16"/>
          <w:lang w:val="en"/>
        </w:rPr>
        <w:t>, and the Court had a total of 17,092 cases in its work. The data indicate that in 2022, 100% more cases were received than in 2021, and there were 33% more cases in the work than the previous year. It is concluded that the judges' workload is still high (1598.64 cases per judge). However, the fact is that judges completed significantly more cases than the expected annual judicial norm (300 cases per judge), bearing in mind that the average number of resolved cases per judge was 377.64 cases. It should be noted that the large number of completed cases did not affect the quality of the Court's work. Namely, in the reporting period, out of 1,048 submitted requests for examination of court decisions before the Supreme Court of Montenegro, 94 decisions, or 11.84%, were annulled. As of December 31, 2022, 17,092 cases remained unresolved, of which 140 cases from 2020, 4,177 cases from 2021, and 12,775 cases from 2022.</w:t>
      </w:r>
    </w:p>
    <w:p w14:paraId="10CF36A3" w14:textId="77777777" w:rsidR="00D56F0F" w:rsidRPr="004618C8" w:rsidRDefault="00D56F0F">
      <w:pPr>
        <w:pStyle w:val="FootnoteText"/>
        <w:rPr>
          <w:lang w:val="hr-HR"/>
        </w:rPr>
      </w:pPr>
    </w:p>
  </w:footnote>
  <w:footnote w:id="18">
    <w:p w14:paraId="786FD517" w14:textId="77777777" w:rsidR="00D56F0F" w:rsidRDefault="00D56F0F">
      <w:pPr>
        <w:pStyle w:val="FootnoteText"/>
        <w:rPr>
          <w:sz w:val="16"/>
          <w:szCs w:val="16"/>
        </w:rPr>
      </w:pPr>
      <w:r>
        <w:rPr>
          <w:rStyle w:val="FootnoteReference"/>
        </w:rPr>
        <w:footnoteRef/>
      </w:r>
      <w:r w:rsidRPr="005876C4">
        <w:rPr>
          <w:sz w:val="16"/>
          <w:szCs w:val="16"/>
          <w:lang w:val="en"/>
        </w:rPr>
        <w:t xml:space="preserve"> </w:t>
      </w:r>
      <w:r w:rsidRPr="005876C4">
        <w:rPr>
          <w:noProof/>
          <w:sz w:val="16"/>
          <w:szCs w:val="16"/>
          <w:lang w:val="sr-Latn-ME" w:eastAsia="sr-Latn-ME"/>
        </w:rPr>
        <w:drawing>
          <wp:inline distT="0" distB="0" distL="0" distR="0" wp14:anchorId="717EEFB5" wp14:editId="2DBEE52C">
            <wp:extent cx="192405" cy="192405"/>
            <wp:effectExtent l="0" t="0" r="0" b="0"/>
            <wp:docPr id="1202838540" name="Graphic 1202838540"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otateright.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93003" cy="193003"/>
                    </a:xfrm>
                    <a:prstGeom prst="rect">
                      <a:avLst/>
                    </a:prstGeom>
                  </pic:spPr>
                </pic:pic>
              </a:graphicData>
            </a:graphic>
          </wp:inline>
        </w:drawing>
      </w:r>
      <w:r w:rsidRPr="005876C4">
        <w:rPr>
          <w:sz w:val="16"/>
          <w:szCs w:val="16"/>
          <w:lang w:val="en"/>
        </w:rPr>
        <w:t xml:space="preserve">decrease in value compared to 2020 </w:t>
      </w:r>
    </w:p>
    <w:p w14:paraId="754ED74D" w14:textId="77777777" w:rsidR="00D56F0F" w:rsidRDefault="00D56F0F" w:rsidP="009E30D5">
      <w:pPr>
        <w:pStyle w:val="FootnoteText"/>
        <w:ind w:left="180"/>
        <w:rPr>
          <w:sz w:val="16"/>
          <w:szCs w:val="16"/>
        </w:rPr>
      </w:pPr>
      <w:r w:rsidRPr="005876C4">
        <w:rPr>
          <w:noProof/>
          <w:sz w:val="16"/>
          <w:szCs w:val="16"/>
          <w:lang w:val="sr-Latn-ME" w:eastAsia="sr-Latn-ME"/>
        </w:rPr>
        <w:drawing>
          <wp:inline distT="0" distB="0" distL="0" distR="0" wp14:anchorId="0F6A8A8D" wp14:editId="0551F43B">
            <wp:extent cx="205740" cy="205740"/>
            <wp:effectExtent l="0" t="0" r="3810" b="3810"/>
            <wp:docPr id="448668213" name="Graphic 448668213"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rot="10800000">
                      <a:off x="0" y="0"/>
                      <a:ext cx="205740" cy="205740"/>
                    </a:xfrm>
                    <a:prstGeom prst="rect">
                      <a:avLst/>
                    </a:prstGeom>
                  </pic:spPr>
                </pic:pic>
              </a:graphicData>
            </a:graphic>
          </wp:inline>
        </w:drawing>
      </w:r>
      <w:r w:rsidRPr="005876C4">
        <w:rPr>
          <w:sz w:val="16"/>
          <w:szCs w:val="16"/>
          <w:lang w:val="en"/>
        </w:rPr>
        <w:t>improvement compared to the value of 2020</w:t>
      </w:r>
    </w:p>
    <w:p w14:paraId="6CA6A03A" w14:textId="77777777" w:rsidR="00D56F0F" w:rsidRDefault="00D56F0F" w:rsidP="009E30D5">
      <w:pPr>
        <w:pStyle w:val="FootnoteText"/>
        <w:ind w:left="180"/>
        <w:rPr>
          <w:sz w:val="16"/>
          <w:szCs w:val="16"/>
        </w:rPr>
      </w:pPr>
      <w:r w:rsidRPr="005876C4">
        <w:rPr>
          <w:sz w:val="16"/>
          <w:szCs w:val="16"/>
          <w:lang w:val="en"/>
        </w:rPr>
        <w:t xml:space="preserve"> </w:t>
      </w:r>
      <w:r w:rsidRPr="005876C4">
        <w:rPr>
          <w:noProof/>
          <w:sz w:val="16"/>
          <w:szCs w:val="16"/>
          <w:lang w:val="sr-Latn-ME" w:eastAsia="sr-Latn-ME"/>
        </w:rPr>
        <w:drawing>
          <wp:inline distT="0" distB="0" distL="0" distR="0" wp14:anchorId="341326F8" wp14:editId="5DCAC006">
            <wp:extent cx="221264" cy="221264"/>
            <wp:effectExtent l="0" t="0" r="7620" b="7620"/>
            <wp:docPr id="629760747" name="Graphic 629760747" descr="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ransfer.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2666" cy="222666"/>
                    </a:xfrm>
                    <a:prstGeom prst="rect">
                      <a:avLst/>
                    </a:prstGeom>
                  </pic:spPr>
                </pic:pic>
              </a:graphicData>
            </a:graphic>
          </wp:inline>
        </w:drawing>
      </w:r>
      <w:r w:rsidRPr="005876C4">
        <w:rPr>
          <w:sz w:val="16"/>
          <w:szCs w:val="16"/>
          <w:lang w:val="en"/>
        </w:rPr>
        <w:t>the same trend compared to 2020,</w:t>
      </w:r>
    </w:p>
    <w:p w14:paraId="4F5DC9A1" w14:textId="77777777" w:rsidR="00D56F0F" w:rsidRDefault="00D56F0F" w:rsidP="009E30D5">
      <w:pPr>
        <w:pStyle w:val="FootnoteText"/>
        <w:ind w:left="270"/>
      </w:pPr>
      <w:r w:rsidRPr="005876C4">
        <w:rPr>
          <w:noProof/>
          <w:sz w:val="16"/>
          <w:szCs w:val="16"/>
          <w:lang w:val="sr-Latn-ME" w:eastAsia="sr-Latn-ME"/>
        </w:rPr>
        <w:drawing>
          <wp:inline distT="0" distB="0" distL="0" distR="0" wp14:anchorId="46358E68" wp14:editId="0FA4F8A9">
            <wp:extent cx="182880" cy="182880"/>
            <wp:effectExtent l="0" t="0" r="7620" b="7620"/>
            <wp:docPr id="1755411528" name="Graphic 1755411528" descr="No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osign.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4867" cy="184867"/>
                    </a:xfrm>
                    <a:prstGeom prst="rect">
                      <a:avLst/>
                    </a:prstGeom>
                  </pic:spPr>
                </pic:pic>
              </a:graphicData>
            </a:graphic>
          </wp:inline>
        </w:drawing>
      </w:r>
      <w:r w:rsidRPr="005876C4">
        <w:rPr>
          <w:sz w:val="16"/>
          <w:szCs w:val="16"/>
          <w:lang w:val="en"/>
        </w:rPr>
        <w:t>data unavailable or unmeasured</w:t>
      </w:r>
    </w:p>
  </w:footnote>
  <w:footnote w:id="19">
    <w:p w14:paraId="5C0D095E" w14:textId="77777777" w:rsidR="00D56F0F" w:rsidRPr="00F43134" w:rsidRDefault="00D56F0F" w:rsidP="00F43134">
      <w:pPr>
        <w:spacing w:after="0" w:line="240" w:lineRule="auto"/>
        <w:jc w:val="both"/>
        <w:rPr>
          <w:sz w:val="16"/>
          <w:szCs w:val="16"/>
        </w:rPr>
      </w:pPr>
      <w:r w:rsidRPr="00F43134">
        <w:rPr>
          <w:rStyle w:val="FootnoteReference"/>
          <w:sz w:val="16"/>
          <w:szCs w:val="16"/>
        </w:rPr>
        <w:footnoteRef/>
      </w:r>
      <w:r w:rsidRPr="00F43134">
        <w:rPr>
          <w:sz w:val="16"/>
          <w:szCs w:val="16"/>
          <w:lang w:val="en"/>
        </w:rPr>
        <w:t xml:space="preserve"> Data on the percentage of ministries that have delegated financial management and internal control authority to senior management under the Regulation in 2022 will be provided in the Consolidated Report on Management and Internal Controls in the Public Sector for 2022. They will be submitted to the Government by the end of June of the current year, the previous one. </w:t>
      </w:r>
    </w:p>
  </w:footnote>
  <w:footnote w:id="20">
    <w:p w14:paraId="7B2D39DB" w14:textId="77777777" w:rsidR="00D56F0F" w:rsidRDefault="00D56F0F">
      <w:pPr>
        <w:pStyle w:val="FootnoteText"/>
      </w:pPr>
      <w:r w:rsidRPr="00F43134">
        <w:rPr>
          <w:rStyle w:val="FootnoteReference"/>
          <w:sz w:val="16"/>
          <w:szCs w:val="16"/>
        </w:rPr>
        <w:footnoteRef/>
      </w:r>
      <w:r w:rsidRPr="00F43134">
        <w:rPr>
          <w:sz w:val="16"/>
          <w:szCs w:val="16"/>
          <w:lang w:val="en"/>
        </w:rPr>
        <w:t xml:space="preserve"> the data collection process is ongoing</w:t>
      </w:r>
    </w:p>
  </w:footnote>
  <w:footnote w:id="21">
    <w:p w14:paraId="1111772E" w14:textId="77777777" w:rsidR="00D56F0F" w:rsidRPr="004371F3" w:rsidRDefault="00D56F0F">
      <w:pPr>
        <w:pStyle w:val="FootnoteText"/>
        <w:rPr>
          <w:sz w:val="16"/>
          <w:szCs w:val="16"/>
        </w:rPr>
      </w:pPr>
      <w:r w:rsidRPr="004371F3">
        <w:rPr>
          <w:rStyle w:val="FootnoteReference"/>
          <w:sz w:val="16"/>
          <w:szCs w:val="16"/>
        </w:rPr>
        <w:footnoteRef/>
      </w:r>
      <w:r w:rsidRPr="004371F3">
        <w:rPr>
          <w:sz w:val="16"/>
          <w:szCs w:val="16"/>
          <w:lang w:val="en"/>
        </w:rPr>
        <w:t xml:space="preserve"> </w:t>
      </w:r>
      <w:hyperlink r:id="rId15" w:history="1">
        <w:r w:rsidRPr="004371F3">
          <w:rPr>
            <w:rStyle w:val="Hyperlink"/>
            <w:sz w:val="16"/>
            <w:szCs w:val="16"/>
            <w:lang w:val="en"/>
          </w:rPr>
          <w:t>https://drzavniorgani.gov.me</w:t>
        </w:r>
      </w:hyperlink>
      <w:r w:rsidRPr="004371F3">
        <w:rPr>
          <w:sz w:val="16"/>
          <w:szCs w:val="16"/>
          <w:lang w:val="en"/>
        </w:rPr>
        <w:t xml:space="preserve"> </w:t>
      </w:r>
    </w:p>
  </w:footnote>
  <w:footnote w:id="22">
    <w:p w14:paraId="6615D37C" w14:textId="77777777" w:rsidR="00D56F0F" w:rsidRPr="006C0AB6" w:rsidRDefault="00D56F0F" w:rsidP="006C0AB6">
      <w:pPr>
        <w:pStyle w:val="FootnoteText"/>
        <w:jc w:val="both"/>
        <w:rPr>
          <w:sz w:val="16"/>
          <w:szCs w:val="16"/>
        </w:rPr>
      </w:pPr>
      <w:r w:rsidRPr="006C0AB6">
        <w:rPr>
          <w:rStyle w:val="FootnoteReference"/>
          <w:sz w:val="16"/>
          <w:szCs w:val="16"/>
        </w:rPr>
        <w:footnoteRef/>
      </w:r>
      <w:r w:rsidRPr="006C0AB6">
        <w:rPr>
          <w:sz w:val="16"/>
          <w:szCs w:val="16"/>
          <w:lang w:val="en"/>
        </w:rPr>
        <w:t xml:space="preserve"> "Official Gazette of Montenegro," No. 075/18</w:t>
      </w:r>
    </w:p>
  </w:footnote>
  <w:footnote w:id="23">
    <w:p w14:paraId="6E5F2997" w14:textId="77777777" w:rsidR="00D56F0F" w:rsidRPr="006C0AB6" w:rsidRDefault="00D56F0F" w:rsidP="006C0AB6">
      <w:pPr>
        <w:pStyle w:val="FootnoteText"/>
        <w:jc w:val="both"/>
        <w:rPr>
          <w:sz w:val="16"/>
          <w:szCs w:val="16"/>
        </w:rPr>
      </w:pPr>
      <w:r w:rsidRPr="006C0AB6">
        <w:rPr>
          <w:rStyle w:val="FootnoteReference"/>
          <w:sz w:val="16"/>
          <w:szCs w:val="16"/>
        </w:rPr>
        <w:footnoteRef/>
      </w:r>
      <w:r w:rsidRPr="006C0AB6">
        <w:rPr>
          <w:sz w:val="16"/>
          <w:szCs w:val="16"/>
          <w:lang w:val="en"/>
        </w:rPr>
        <w:t xml:space="preserve"> </w:t>
      </w:r>
      <w:hyperlink r:id="rId16" w:history="1">
        <w:r w:rsidRPr="006C0AB6">
          <w:rPr>
            <w:rStyle w:val="Hyperlink"/>
            <w:sz w:val="16"/>
            <w:szCs w:val="16"/>
            <w:lang w:val="en"/>
          </w:rPr>
          <w:t>https://media.gov.me/files/gov/2023/03/final-video-MA-SIGMA-ecorys.mp4</w:t>
        </w:r>
      </w:hyperlink>
      <w:r w:rsidRPr="006C0AB6">
        <w:rPr>
          <w:sz w:val="16"/>
          <w:szCs w:val="16"/>
          <w:lang w:val="en"/>
        </w:rPr>
        <w:t xml:space="preserve"> </w:t>
      </w:r>
    </w:p>
    <w:p w14:paraId="53CB7520" w14:textId="77777777" w:rsidR="00D56F0F" w:rsidRPr="006C0AB6" w:rsidRDefault="00D56F0F" w:rsidP="006C0AB6">
      <w:pPr>
        <w:pStyle w:val="FootnoteText"/>
        <w:jc w:val="both"/>
        <w:rPr>
          <w:sz w:val="16"/>
          <w:szCs w:val="16"/>
        </w:rPr>
      </w:pPr>
      <w:r w:rsidRPr="006C0AB6">
        <w:rPr>
          <w:sz w:val="16"/>
          <w:szCs w:val="16"/>
          <w:lang w:val="en"/>
        </w:rPr>
        <w:t>Through the IPA project "Improvement of the budget system, multi-year budget framework and public system of internal financial control" and SIGMA</w:t>
      </w:r>
    </w:p>
  </w:footnote>
  <w:footnote w:id="24">
    <w:p w14:paraId="3F591C6D" w14:textId="77777777" w:rsidR="00D56F0F" w:rsidRPr="006C0AB6" w:rsidRDefault="00D56F0F" w:rsidP="006C0AB6">
      <w:pPr>
        <w:pStyle w:val="FootnoteText"/>
        <w:jc w:val="both"/>
        <w:rPr>
          <w:sz w:val="16"/>
          <w:szCs w:val="16"/>
        </w:rPr>
      </w:pPr>
      <w:r w:rsidRPr="006C0AB6">
        <w:rPr>
          <w:rStyle w:val="FootnoteReference"/>
          <w:sz w:val="16"/>
          <w:szCs w:val="16"/>
        </w:rPr>
        <w:footnoteRef/>
      </w:r>
      <w:r w:rsidRPr="006C0AB6">
        <w:rPr>
          <w:sz w:val="16"/>
          <w:szCs w:val="16"/>
          <w:lang w:val="en"/>
        </w:rPr>
        <w:t xml:space="preserve"> Ministry of Justice, Ministry of Foreign Affairs, Ministry of Sports and Youth, and Institute for Education</w:t>
      </w:r>
    </w:p>
  </w:footnote>
  <w:footnote w:id="25">
    <w:p w14:paraId="58A4463B" w14:textId="77777777" w:rsidR="00D56F0F" w:rsidRPr="005C6FAD" w:rsidRDefault="00D56F0F" w:rsidP="005C6FAD">
      <w:pPr>
        <w:spacing w:after="0" w:line="240" w:lineRule="auto"/>
        <w:jc w:val="both"/>
        <w:rPr>
          <w:rFonts w:cstheme="minorHAnsi"/>
          <w:sz w:val="16"/>
          <w:szCs w:val="16"/>
        </w:rPr>
      </w:pPr>
      <w:r w:rsidRPr="006C0AB6">
        <w:rPr>
          <w:rStyle w:val="FootnoteReference"/>
          <w:sz w:val="16"/>
          <w:szCs w:val="16"/>
        </w:rPr>
        <w:footnoteRef/>
      </w:r>
      <w:r w:rsidRPr="006C0AB6">
        <w:rPr>
          <w:sz w:val="16"/>
          <w:szCs w:val="16"/>
          <w:lang w:val="en"/>
        </w:rPr>
        <w:t xml:space="preserve"> The assessment of the quality of the established system for detecting and acting on notifications of suspected irregularities and fraud will be given in the Consolidated Report on Management and Internal Controls in the Public Sector. It will be submitted to the Government for consideration and adoption by the end of June of the current year.</w:t>
      </w:r>
    </w:p>
  </w:footnote>
  <w:footnote w:id="26">
    <w:p w14:paraId="31272DF6" w14:textId="77777777" w:rsidR="00D56F0F" w:rsidRPr="004E584A" w:rsidRDefault="00D56F0F" w:rsidP="004D7526">
      <w:pPr>
        <w:pStyle w:val="FootnoteText"/>
        <w:jc w:val="both"/>
        <w:rPr>
          <w:sz w:val="16"/>
          <w:szCs w:val="16"/>
        </w:rPr>
      </w:pPr>
      <w:r w:rsidRPr="004D7526">
        <w:rPr>
          <w:rStyle w:val="FootnoteReference"/>
          <w:sz w:val="16"/>
          <w:szCs w:val="16"/>
        </w:rPr>
        <w:footnoteRef/>
      </w:r>
      <w:r w:rsidRPr="004D7526">
        <w:rPr>
          <w:sz w:val="16"/>
          <w:szCs w:val="16"/>
          <w:lang w:val="en"/>
        </w:rPr>
        <w:t xml:space="preserve"> Every document issued by the Ministry of Public Administration in this context is signed with an advanced e-signature. Within this system, all users involved in the case processing are informed of its status and the receipt of the document in another organization.</w:t>
      </w:r>
    </w:p>
  </w:footnote>
  <w:footnote w:id="27">
    <w:p w14:paraId="471AF8C1" w14:textId="77777777" w:rsidR="00D56F0F" w:rsidRPr="008D4DEE" w:rsidRDefault="00D56F0F" w:rsidP="004D7526">
      <w:pPr>
        <w:pStyle w:val="FootnoteText"/>
        <w:jc w:val="both"/>
        <w:rPr>
          <w:sz w:val="16"/>
          <w:szCs w:val="16"/>
        </w:rPr>
      </w:pPr>
      <w:r w:rsidRPr="004D7526">
        <w:rPr>
          <w:rStyle w:val="FootnoteReference"/>
          <w:sz w:val="16"/>
          <w:szCs w:val="16"/>
        </w:rPr>
        <w:footnoteRef/>
      </w:r>
      <w:r w:rsidRPr="004D7526">
        <w:rPr>
          <w:sz w:val="16"/>
          <w:szCs w:val="16"/>
          <w:lang w:val="en"/>
        </w:rPr>
        <w:t xml:space="preserve"> The WG consists of representatives of municipalities, all state administration bodies that have jurisdiction in the local self-government system in their administrative portfolios, representatives of MUMNE, the academic community, and the NGO sector.</w:t>
      </w:r>
    </w:p>
  </w:footnote>
  <w:footnote w:id="28">
    <w:p w14:paraId="51EB6696" w14:textId="77777777" w:rsidR="00D56F0F" w:rsidRPr="00711EC8" w:rsidRDefault="00D56F0F" w:rsidP="00FC3970">
      <w:pPr>
        <w:pStyle w:val="FootnoteText"/>
        <w:rPr>
          <w:sz w:val="16"/>
          <w:szCs w:val="16"/>
        </w:rPr>
      </w:pPr>
      <w:r w:rsidRPr="00711EC8">
        <w:rPr>
          <w:rStyle w:val="FootnoteReference"/>
          <w:sz w:val="16"/>
          <w:szCs w:val="16"/>
        </w:rPr>
        <w:footnoteRef/>
      </w:r>
      <w:r w:rsidRPr="00711EC8">
        <w:rPr>
          <w:sz w:val="16"/>
          <w:szCs w:val="16"/>
          <w:lang w:val="en"/>
        </w:rPr>
        <w:t xml:space="preserve"> eJob, eStudent, eNGO, and eProfessional exam</w:t>
      </w:r>
    </w:p>
  </w:footnote>
  <w:footnote w:id="29">
    <w:p w14:paraId="4ECB6780" w14:textId="77777777" w:rsidR="00D56F0F" w:rsidRPr="00711EC8" w:rsidRDefault="00D56F0F" w:rsidP="00FC3970">
      <w:pPr>
        <w:pStyle w:val="FootnoteText"/>
      </w:pPr>
      <w:r w:rsidRPr="00711EC8">
        <w:rPr>
          <w:rStyle w:val="FootnoteReference"/>
          <w:sz w:val="16"/>
          <w:szCs w:val="16"/>
        </w:rPr>
        <w:footnoteRef/>
      </w:r>
      <w:r w:rsidRPr="00711EC8">
        <w:rPr>
          <w:sz w:val="16"/>
          <w:szCs w:val="16"/>
          <w:lang w:val="en"/>
        </w:rPr>
        <w:t xml:space="preserve"> eStudent service pilot: 85.3% of students electronically applied for enrollment </w:t>
      </w:r>
    </w:p>
  </w:footnote>
  <w:footnote w:id="30">
    <w:p w14:paraId="6C4E7FA0" w14:textId="77777777" w:rsidR="00D56F0F" w:rsidRPr="007830CA" w:rsidRDefault="00D56F0F" w:rsidP="00FC3970">
      <w:pPr>
        <w:pStyle w:val="FootnoteText"/>
        <w:jc w:val="both"/>
        <w:rPr>
          <w:sz w:val="16"/>
          <w:szCs w:val="16"/>
        </w:rPr>
      </w:pPr>
      <w:r w:rsidRPr="007830CA">
        <w:rPr>
          <w:rStyle w:val="FootnoteReference"/>
          <w:sz w:val="16"/>
          <w:szCs w:val="16"/>
        </w:rPr>
        <w:footnoteRef/>
      </w:r>
      <w:r w:rsidRPr="007830CA">
        <w:rPr>
          <w:sz w:val="16"/>
          <w:szCs w:val="16"/>
          <w:lang w:val="en"/>
        </w:rPr>
        <w:t xml:space="preserve"> </w:t>
      </w:r>
      <w:hyperlink r:id="rId17" w:history="1">
        <w:r w:rsidRPr="007830CA">
          <w:rPr>
            <w:rStyle w:val="Hyperlink"/>
            <w:sz w:val="16"/>
            <w:szCs w:val="16"/>
            <w:lang w:val="en"/>
          </w:rPr>
          <w:t>https://www.gov.me/clanak/sta-je-caf</w:t>
        </w:r>
      </w:hyperlink>
      <w:r w:rsidRPr="007830CA">
        <w:rPr>
          <w:sz w:val="16"/>
          <w:szCs w:val="16"/>
          <w:lang w:val="en"/>
        </w:rPr>
        <w:t xml:space="preserve"> </w:t>
      </w:r>
    </w:p>
  </w:footnote>
  <w:footnote w:id="31">
    <w:p w14:paraId="1A830D12" w14:textId="77777777" w:rsidR="00D56F0F" w:rsidRPr="007830CA" w:rsidRDefault="00D56F0F" w:rsidP="00FC3970">
      <w:pPr>
        <w:pStyle w:val="FootnoteText"/>
        <w:jc w:val="both"/>
        <w:rPr>
          <w:sz w:val="16"/>
          <w:szCs w:val="16"/>
        </w:rPr>
      </w:pPr>
      <w:r w:rsidRPr="007830CA">
        <w:rPr>
          <w:rStyle w:val="FootnoteReference"/>
          <w:sz w:val="16"/>
          <w:szCs w:val="16"/>
        </w:rPr>
        <w:footnoteRef/>
      </w:r>
      <w:r w:rsidRPr="007830CA">
        <w:rPr>
          <w:sz w:val="16"/>
          <w:szCs w:val="16"/>
          <w:lang w:val="en"/>
        </w:rPr>
        <w:t xml:space="preserve"> </w:t>
      </w:r>
      <w:hyperlink r:id="rId18" w:history="1">
        <w:r w:rsidRPr="007830CA">
          <w:rPr>
            <w:rStyle w:val="Hyperlink"/>
            <w:sz w:val="16"/>
            <w:szCs w:val="16"/>
            <w:lang w:val="en"/>
          </w:rPr>
          <w:t>Announcement from the 39th session of the Government of Montenegro (www.gov.me)</w:t>
        </w:r>
      </w:hyperlink>
    </w:p>
  </w:footnote>
  <w:footnote w:id="32">
    <w:p w14:paraId="30992D41" w14:textId="77777777" w:rsidR="00D56F0F" w:rsidRPr="00DF4F9E" w:rsidRDefault="00D56F0F" w:rsidP="00FC3970">
      <w:pPr>
        <w:pStyle w:val="FootnoteText"/>
        <w:jc w:val="both"/>
        <w:rPr>
          <w:sz w:val="16"/>
          <w:szCs w:val="16"/>
        </w:rPr>
      </w:pPr>
      <w:r w:rsidRPr="007830CA">
        <w:rPr>
          <w:rStyle w:val="FootnoteReference"/>
          <w:sz w:val="16"/>
          <w:szCs w:val="16"/>
        </w:rPr>
        <w:footnoteRef/>
      </w:r>
      <w:r w:rsidRPr="007830CA">
        <w:rPr>
          <w:sz w:val="16"/>
          <w:szCs w:val="16"/>
          <w:lang w:val="en"/>
        </w:rPr>
        <w:t xml:space="preserve"> Document drafting is in the final stage and will provide a solid and concrete base for sustainable dynamics of quality management, taking into account the strategic goals of the new PAR Strategy, the interests and mandates of relevant actors, substantial activities, and risk assessment, as well as proposals for risk reduction. Also, considering that the combined model was abandoned, it was concluded during the preparation of this document and desk research that it is unnecessary to develop the Methodology for Quality Management in Public Administration.</w:t>
      </w:r>
    </w:p>
  </w:footnote>
  <w:footnote w:id="33">
    <w:p w14:paraId="7F69D58D" w14:textId="77777777" w:rsidR="00D56F0F" w:rsidRPr="004D7526" w:rsidRDefault="00D56F0F" w:rsidP="00FC3970">
      <w:pPr>
        <w:pStyle w:val="FootnoteText"/>
        <w:jc w:val="both"/>
        <w:rPr>
          <w:sz w:val="16"/>
          <w:szCs w:val="16"/>
        </w:rPr>
      </w:pPr>
      <w:r w:rsidRPr="004D7526">
        <w:rPr>
          <w:rStyle w:val="FootnoteReference"/>
          <w:sz w:val="16"/>
          <w:szCs w:val="16"/>
        </w:rPr>
        <w:footnoteRef/>
      </w:r>
      <w:r w:rsidRPr="004D7526">
        <w:rPr>
          <w:sz w:val="16"/>
          <w:szCs w:val="16"/>
          <w:lang w:val="en"/>
        </w:rPr>
        <w:t xml:space="preserve"> representatives of the Ministry of Public Administration, the Human Resources Administration, the Ministry of Capital Investments, the Ministry of Economic Development, and the Institute for Standardization</w:t>
      </w:r>
    </w:p>
  </w:footnote>
  <w:footnote w:id="34">
    <w:p w14:paraId="1A32723E" w14:textId="77777777" w:rsidR="00D56F0F" w:rsidRPr="004D7526" w:rsidRDefault="00D56F0F" w:rsidP="00FC3970">
      <w:pPr>
        <w:pStyle w:val="FootnoteText"/>
        <w:jc w:val="both"/>
        <w:rPr>
          <w:sz w:val="16"/>
          <w:szCs w:val="16"/>
        </w:rPr>
      </w:pPr>
      <w:r w:rsidRPr="004E584A">
        <w:rPr>
          <w:rStyle w:val="FootnoteReference"/>
          <w:sz w:val="16"/>
          <w:szCs w:val="16"/>
        </w:rPr>
        <w:footnoteRef/>
      </w:r>
      <w:r w:rsidRPr="004E584A">
        <w:rPr>
          <w:sz w:val="16"/>
          <w:szCs w:val="16"/>
          <w:lang w:val="en"/>
        </w:rPr>
        <w:t xml:space="preserve"> There is a Coordination Committee for Quality with the Chamber of Economy, whose composition of over 30 members includes representatives of the state administration and state institutions, economic sector, and academic community, representing a link between all interested parties and relevant participants in this process.</w:t>
      </w:r>
    </w:p>
  </w:footnote>
  <w:footnote w:id="35">
    <w:p w14:paraId="1C557D48" w14:textId="77777777" w:rsidR="00D56F0F" w:rsidRPr="004E584A" w:rsidRDefault="00D56F0F" w:rsidP="00FC3970">
      <w:pPr>
        <w:pStyle w:val="FootnoteText"/>
        <w:jc w:val="both"/>
        <w:rPr>
          <w:sz w:val="16"/>
          <w:szCs w:val="16"/>
        </w:rPr>
      </w:pPr>
      <w:r w:rsidRPr="004E584A">
        <w:rPr>
          <w:sz w:val="16"/>
          <w:szCs w:val="16"/>
        </w:rPr>
        <w:footnoteRef/>
      </w:r>
      <w:r w:rsidRPr="004E584A">
        <w:rPr>
          <w:sz w:val="16"/>
          <w:szCs w:val="16"/>
          <w:lang w:val="en"/>
        </w:rPr>
        <w:t xml:space="preserve"> https://www.gov.me/clanak/kvalitet-javnih-usluga-kao-preduslov-ekonomskog-i-drustvenog-razvoja-crne-gore</w:t>
      </w:r>
    </w:p>
  </w:footnote>
  <w:footnote w:id="36">
    <w:p w14:paraId="16B3F4F2" w14:textId="77777777" w:rsidR="00D56F0F" w:rsidRPr="004D7526" w:rsidRDefault="00D56F0F" w:rsidP="00FC3970">
      <w:pPr>
        <w:tabs>
          <w:tab w:val="left" w:pos="850"/>
          <w:tab w:val="left" w:pos="1191"/>
          <w:tab w:val="left" w:pos="1531"/>
        </w:tabs>
        <w:spacing w:before="60" w:after="60" w:line="240" w:lineRule="auto"/>
        <w:jc w:val="both"/>
        <w:rPr>
          <w:sz w:val="16"/>
          <w:szCs w:val="16"/>
        </w:rPr>
      </w:pPr>
      <w:r w:rsidRPr="004D7526">
        <w:rPr>
          <w:rStyle w:val="FootnoteReference"/>
          <w:sz w:val="16"/>
          <w:szCs w:val="16"/>
        </w:rPr>
        <w:footnoteRef/>
      </w:r>
      <w:r w:rsidRPr="004D7526">
        <w:rPr>
          <w:sz w:val="16"/>
          <w:szCs w:val="16"/>
          <w:lang w:val="en"/>
        </w:rPr>
        <w:t xml:space="preserve"> While preparing this document and desk research, it was concluded that developing the Methodology for quality management in public administration was unnecessary, bearing in mind that the combined model for 2023 reporting has been abandoned. No report was made for 2021 and 2022. </w:t>
      </w:r>
    </w:p>
  </w:footnote>
  <w:footnote w:id="37">
    <w:p w14:paraId="10C8ADD3" w14:textId="77777777" w:rsidR="00D56F0F" w:rsidRPr="004E584A" w:rsidRDefault="00D56F0F" w:rsidP="00FC3970">
      <w:pPr>
        <w:pStyle w:val="FootnoteText"/>
        <w:jc w:val="both"/>
        <w:rPr>
          <w:sz w:val="16"/>
          <w:szCs w:val="16"/>
        </w:rPr>
      </w:pPr>
      <w:r w:rsidRPr="004D7526">
        <w:rPr>
          <w:rStyle w:val="FootnoteReference"/>
          <w:sz w:val="16"/>
          <w:szCs w:val="16"/>
        </w:rPr>
        <w:footnoteRef/>
      </w:r>
      <w:r w:rsidRPr="004E584A">
        <w:rPr>
          <w:rFonts w:eastAsia="Calibri" w:cstheme="minorHAnsi"/>
          <w:sz w:val="16"/>
          <w:szCs w:val="16"/>
          <w:lang w:val="en"/>
        </w:rPr>
        <w:t>The proposed solution was implemented in Excel form, with the fact that compared to the previous one, it was innovated in such a way that we expanded the existing 20 attributes with more questions and classes and, at this stage, recognized more than 50 descriptive attributes, to collect more information in this way on services, that is, the complete administrative procedure that accompanies one service.</w:t>
      </w:r>
    </w:p>
  </w:footnote>
  <w:footnote w:id="38">
    <w:p w14:paraId="7A5876FA" w14:textId="647BD69D" w:rsidR="00D56F0F" w:rsidRPr="007B0513" w:rsidRDefault="00D56F0F">
      <w:pPr>
        <w:pStyle w:val="FootnoteText"/>
        <w:rPr>
          <w:lang w:val="hr-HR"/>
        </w:rPr>
      </w:pPr>
      <w:r>
        <w:rPr>
          <w:rStyle w:val="FootnoteReference"/>
        </w:rPr>
        <w:footnoteRef/>
      </w:r>
      <w:r>
        <w:t xml:space="preserve"> </w:t>
      </w:r>
      <w:hyperlink r:id="rId19" w:history="1">
        <w:r w:rsidRPr="004E584A">
          <w:rPr>
            <w:rStyle w:val="Hyperlink"/>
            <w:sz w:val="16"/>
            <w:szCs w:val="16"/>
            <w:lang w:val="en"/>
          </w:rPr>
          <w:t>https://www.undp.org/cnr/montenegro/projects/e-usluge-kao-odgovor-na-covid-19</w:t>
        </w:r>
      </w:hyperlink>
    </w:p>
  </w:footnote>
  <w:footnote w:id="39">
    <w:p w14:paraId="7955237D" w14:textId="77777777" w:rsidR="00D56F0F" w:rsidRPr="001052AC" w:rsidRDefault="00D56F0F" w:rsidP="00FC3970">
      <w:pPr>
        <w:pStyle w:val="FootnoteText"/>
        <w:rPr>
          <w:sz w:val="16"/>
          <w:szCs w:val="16"/>
        </w:rPr>
      </w:pPr>
      <w:r w:rsidRPr="001052AC">
        <w:rPr>
          <w:rStyle w:val="FootnoteReference"/>
          <w:sz w:val="16"/>
          <w:szCs w:val="16"/>
        </w:rPr>
        <w:footnoteRef/>
      </w:r>
      <w:r w:rsidRPr="001052AC">
        <w:rPr>
          <w:sz w:val="16"/>
          <w:szCs w:val="16"/>
          <w:lang w:val="en"/>
        </w:rPr>
        <w:t xml:space="preserve"> To evaluate technical capacities and possibilities of connecting other local governments to UISEDE, procedures for establishing technical conditions and safety standards are being considered.</w:t>
      </w:r>
    </w:p>
  </w:footnote>
  <w:footnote w:id="40">
    <w:p w14:paraId="523F7682" w14:textId="77777777" w:rsidR="00D56F0F" w:rsidRPr="002B50A2" w:rsidRDefault="00D56F0F" w:rsidP="00FC3970">
      <w:pPr>
        <w:pStyle w:val="FootnoteText"/>
        <w:rPr>
          <w:rFonts w:cstheme="minorHAnsi"/>
          <w:sz w:val="16"/>
          <w:szCs w:val="16"/>
        </w:rPr>
      </w:pPr>
      <w:r w:rsidRPr="002B50A2">
        <w:rPr>
          <w:rStyle w:val="FootnoteReference"/>
          <w:rFonts w:cstheme="minorHAnsi"/>
          <w:sz w:val="16"/>
          <w:szCs w:val="16"/>
        </w:rPr>
        <w:footnoteRef/>
      </w:r>
      <w:r w:rsidRPr="002B50A2">
        <w:rPr>
          <w:rFonts w:cstheme="minorHAnsi"/>
          <w:sz w:val="16"/>
          <w:szCs w:val="16"/>
          <w:lang w:val="en"/>
        </w:rPr>
        <w:t xml:space="preserve"> </w:t>
      </w:r>
      <w:r w:rsidRPr="002B50A2">
        <w:rPr>
          <w:rStyle w:val="FootnoteReference"/>
          <w:rFonts w:cstheme="minorHAnsi"/>
          <w:sz w:val="16"/>
          <w:szCs w:val="16"/>
        </w:rPr>
        <w:footnoteRef/>
      </w:r>
      <w:r w:rsidRPr="002B50A2">
        <w:rPr>
          <w:rFonts w:cstheme="minorHAnsi"/>
          <w:sz w:val="16"/>
          <w:szCs w:val="16"/>
          <w:lang w:val="en"/>
        </w:rPr>
        <w:t xml:space="preserve"> Following the Law on Civil Servants and State Employees and the Law on Local Self-Government </w:t>
      </w:r>
    </w:p>
  </w:footnote>
  <w:footnote w:id="41">
    <w:p w14:paraId="67B23C0E" w14:textId="77777777" w:rsidR="00D56F0F" w:rsidRPr="002B50A2" w:rsidRDefault="00D56F0F" w:rsidP="00FC3970">
      <w:pPr>
        <w:pStyle w:val="FootnoteText"/>
        <w:rPr>
          <w:rFonts w:cstheme="minorHAnsi"/>
          <w:sz w:val="16"/>
          <w:szCs w:val="16"/>
        </w:rPr>
      </w:pPr>
      <w:r w:rsidRPr="002B50A2">
        <w:rPr>
          <w:rStyle w:val="FootnoteReference"/>
          <w:rFonts w:cstheme="minorHAnsi"/>
          <w:sz w:val="16"/>
          <w:szCs w:val="16"/>
        </w:rPr>
        <w:footnoteRef/>
      </w:r>
      <w:r w:rsidRPr="002B50A2">
        <w:rPr>
          <w:rFonts w:cstheme="minorHAnsi"/>
          <w:sz w:val="16"/>
          <w:szCs w:val="16"/>
          <w:lang w:val="en"/>
        </w:rPr>
        <w:t xml:space="preserve"> </w:t>
      </w:r>
      <w:r w:rsidRPr="002B50A2">
        <w:rPr>
          <w:rStyle w:val="FootnoteReference"/>
          <w:rFonts w:cstheme="minorHAnsi"/>
          <w:sz w:val="16"/>
          <w:szCs w:val="16"/>
        </w:rPr>
        <w:footnoteRef/>
      </w:r>
      <w:r w:rsidRPr="002B50A2">
        <w:rPr>
          <w:rFonts w:cstheme="minorHAnsi"/>
          <w:sz w:val="16"/>
          <w:szCs w:val="16"/>
          <w:lang w:val="en"/>
        </w:rPr>
        <w:t xml:space="preserve"> To monitor this indicator, define the connection of MPA with the IT system through the Law on Government to monitor this indicator.</w:t>
      </w:r>
    </w:p>
  </w:footnote>
  <w:footnote w:id="42">
    <w:p w14:paraId="3BB6D554" w14:textId="77777777" w:rsidR="00D56F0F" w:rsidRDefault="00D56F0F" w:rsidP="00FC3970">
      <w:pPr>
        <w:pStyle w:val="FootnoteText"/>
        <w:jc w:val="both"/>
      </w:pPr>
      <w:r w:rsidRPr="002B50A2">
        <w:rPr>
          <w:rStyle w:val="FootnoteReference"/>
          <w:rFonts w:cstheme="minorHAnsi"/>
          <w:sz w:val="16"/>
          <w:szCs w:val="16"/>
        </w:rPr>
        <w:footnoteRef/>
      </w:r>
      <w:r w:rsidRPr="002B50A2">
        <w:rPr>
          <w:rFonts w:cstheme="minorHAnsi"/>
          <w:sz w:val="16"/>
          <w:szCs w:val="16"/>
          <w:lang w:val="en"/>
        </w:rPr>
        <w:t xml:space="preserve"> Nineteen (19) municipalities submitted data. Of that number, 12 municipalities adopted personnel plans within the legal deadline; four municipalities were on temporary funding. Still, they adopted personnel plans within one month of adopting the Budget, two municipalities adopted personnel plans late, and one municipality did not adopt 2022 personnel plans. Six municipalities did not submit data.</w:t>
      </w:r>
    </w:p>
  </w:footnote>
  <w:footnote w:id="43">
    <w:p w14:paraId="7022D519" w14:textId="77777777" w:rsidR="00D56F0F" w:rsidRPr="002B50A2" w:rsidRDefault="00D56F0F" w:rsidP="00FC3970">
      <w:pPr>
        <w:pStyle w:val="FootnoteText"/>
        <w:jc w:val="both"/>
        <w:rPr>
          <w:sz w:val="16"/>
          <w:szCs w:val="16"/>
        </w:rPr>
      </w:pPr>
      <w:r w:rsidRPr="002B50A2">
        <w:rPr>
          <w:sz w:val="16"/>
          <w:szCs w:val="16"/>
        </w:rPr>
        <w:footnoteRef/>
      </w:r>
      <w:r w:rsidRPr="002B50A2">
        <w:rPr>
          <w:sz w:val="16"/>
          <w:szCs w:val="16"/>
          <w:lang w:val="en"/>
        </w:rPr>
        <w:t xml:space="preserve"> Report on the work of the Human Resources Administration for 2022 (www.gov.me)</w:t>
      </w:r>
    </w:p>
  </w:footnote>
  <w:footnote w:id="44">
    <w:p w14:paraId="03561B45" w14:textId="77777777" w:rsidR="00D56F0F" w:rsidRPr="002B50A2" w:rsidRDefault="00D56F0F" w:rsidP="00FC3970">
      <w:pPr>
        <w:pStyle w:val="FootnoteText"/>
        <w:jc w:val="both"/>
        <w:rPr>
          <w:sz w:val="16"/>
          <w:szCs w:val="16"/>
        </w:rPr>
      </w:pPr>
      <w:r w:rsidRPr="002B50A2">
        <w:rPr>
          <w:sz w:val="16"/>
          <w:szCs w:val="16"/>
        </w:rPr>
        <w:footnoteRef/>
      </w:r>
      <w:r w:rsidRPr="002B50A2">
        <w:rPr>
          <w:sz w:val="16"/>
          <w:szCs w:val="16"/>
          <w:lang w:val="en"/>
        </w:rPr>
        <w:t xml:space="preserve"> internal advertisements 2.1 public advertisements 6.9 public competitions for senior management personnel 2.46 public competitions for senior management bodies 3.86</w:t>
      </w:r>
    </w:p>
  </w:footnote>
  <w:footnote w:id="45">
    <w:p w14:paraId="1960CADC" w14:textId="77777777" w:rsidR="00D56F0F" w:rsidRPr="002B50A2" w:rsidRDefault="00D56F0F" w:rsidP="00FC3970">
      <w:pPr>
        <w:pStyle w:val="FootnoteText"/>
        <w:jc w:val="both"/>
        <w:rPr>
          <w:sz w:val="16"/>
          <w:szCs w:val="16"/>
        </w:rPr>
      </w:pPr>
      <w:r w:rsidRPr="002B50A2">
        <w:rPr>
          <w:rStyle w:val="FootnoteReference"/>
          <w:sz w:val="16"/>
          <w:szCs w:val="16"/>
        </w:rPr>
        <w:footnoteRef/>
      </w:r>
      <w:r w:rsidRPr="002B50A2">
        <w:rPr>
          <w:sz w:val="16"/>
          <w:szCs w:val="16"/>
          <w:lang w:val="en"/>
        </w:rPr>
        <w:t xml:space="preserve"> The HR functions list planned to be digitized by 2026 are Personnel plan, Training, Appraisal, Salary calculation, and Annual vacation.</w:t>
      </w:r>
    </w:p>
  </w:footnote>
  <w:footnote w:id="46">
    <w:p w14:paraId="31531484" w14:textId="77777777" w:rsidR="00D56F0F" w:rsidRPr="002B50A2" w:rsidRDefault="00D56F0F" w:rsidP="00FC3970">
      <w:pPr>
        <w:pStyle w:val="FootnoteText"/>
        <w:jc w:val="both"/>
        <w:rPr>
          <w:sz w:val="16"/>
          <w:szCs w:val="16"/>
        </w:rPr>
      </w:pPr>
      <w:r w:rsidRPr="002B50A2">
        <w:rPr>
          <w:rStyle w:val="FootnoteReference"/>
          <w:sz w:val="16"/>
          <w:szCs w:val="16"/>
        </w:rPr>
        <w:footnoteRef/>
      </w:r>
      <w:r w:rsidRPr="002B50A2">
        <w:rPr>
          <w:sz w:val="16"/>
          <w:szCs w:val="16"/>
          <w:lang w:val="en"/>
        </w:rPr>
        <w:t xml:space="preserve"> The indicator was not achieved due to a cyber attack, and it was impossible to evaluate the servants electronically.</w:t>
      </w:r>
    </w:p>
  </w:footnote>
  <w:footnote w:id="47">
    <w:p w14:paraId="5B46E770" w14:textId="77777777" w:rsidR="00D56F0F" w:rsidRPr="002B50A2" w:rsidRDefault="00D56F0F" w:rsidP="00FC3970">
      <w:pPr>
        <w:pStyle w:val="FootnoteText"/>
        <w:jc w:val="both"/>
        <w:rPr>
          <w:sz w:val="16"/>
          <w:szCs w:val="16"/>
        </w:rPr>
      </w:pPr>
      <w:r w:rsidRPr="005C117E">
        <w:rPr>
          <w:rStyle w:val="FootnoteReference"/>
          <w:sz w:val="16"/>
          <w:szCs w:val="16"/>
        </w:rPr>
        <w:footnoteRef/>
      </w:r>
      <w:r w:rsidRPr="005C117E">
        <w:rPr>
          <w:sz w:val="16"/>
          <w:szCs w:val="16"/>
          <w:lang w:val="en"/>
        </w:rPr>
        <w:t xml:space="preserve"> 20 decisions on advancement. The total with grade A is 3304, so this percentage is a bit lower</w:t>
      </w:r>
    </w:p>
  </w:footnote>
  <w:footnote w:id="48">
    <w:p w14:paraId="4A29AB93" w14:textId="77777777" w:rsidR="00D56F0F" w:rsidRPr="007D4C48" w:rsidRDefault="00D56F0F" w:rsidP="00FC3970">
      <w:pPr>
        <w:pStyle w:val="FootnoteText"/>
        <w:jc w:val="both"/>
        <w:rPr>
          <w:sz w:val="16"/>
          <w:szCs w:val="16"/>
        </w:rPr>
      </w:pPr>
      <w:r w:rsidRPr="002B50A2">
        <w:rPr>
          <w:rStyle w:val="FootnoteReference"/>
          <w:sz w:val="16"/>
          <w:szCs w:val="16"/>
        </w:rPr>
        <w:footnoteRef/>
      </w:r>
      <w:r w:rsidRPr="002B50A2">
        <w:rPr>
          <w:sz w:val="16"/>
          <w:szCs w:val="16"/>
          <w:lang w:val="en"/>
        </w:rPr>
        <w:t xml:space="preserve"> 2 cycles of the Training Program for newly employed officials have been implemented</w:t>
      </w:r>
    </w:p>
  </w:footnote>
  <w:footnote w:id="49">
    <w:p w14:paraId="3BA7F1DB" w14:textId="77777777" w:rsidR="00D56F0F" w:rsidRDefault="00D56F0F" w:rsidP="00FC3970">
      <w:pPr>
        <w:pStyle w:val="FootnoteText"/>
      </w:pPr>
      <w:r w:rsidRPr="007D4C48">
        <w:rPr>
          <w:rStyle w:val="FootnoteReference"/>
          <w:sz w:val="16"/>
          <w:szCs w:val="16"/>
        </w:rPr>
        <w:footnoteRef/>
      </w:r>
      <w:r w:rsidRPr="007D4C48">
        <w:rPr>
          <w:sz w:val="16"/>
          <w:szCs w:val="16"/>
          <w:lang w:val="en"/>
        </w:rPr>
        <w:t xml:space="preserve"> Data for November 2022 from Monstat and the Ministry of Finance (a total of 227,500 employees, at the central and local level, a total of 52,250 employees)</w:t>
      </w:r>
    </w:p>
  </w:footnote>
  <w:footnote w:id="50">
    <w:p w14:paraId="34F63507" w14:textId="77777777" w:rsidR="00D56F0F" w:rsidRPr="00A137BB" w:rsidRDefault="00D56F0F" w:rsidP="00FC3970">
      <w:pPr>
        <w:spacing w:after="0" w:line="240" w:lineRule="auto"/>
        <w:jc w:val="both"/>
        <w:rPr>
          <w:color w:val="000000" w:themeColor="text1"/>
        </w:rPr>
      </w:pPr>
      <w:r w:rsidRPr="00A137BB">
        <w:rPr>
          <w:rStyle w:val="FootnoteReference"/>
          <w:color w:val="000000" w:themeColor="text1"/>
          <w:sz w:val="16"/>
          <w:szCs w:val="16"/>
        </w:rPr>
        <w:footnoteRef/>
      </w:r>
      <w:r w:rsidRPr="00A137BB">
        <w:rPr>
          <w:rStyle w:val="Hyperlink"/>
          <w:color w:val="000000" w:themeColor="text1"/>
          <w:sz w:val="16"/>
          <w:szCs w:val="16"/>
          <w:lang w:val="en"/>
        </w:rPr>
        <w:t xml:space="preserve"> An integral part of the 2023 Personnel Plan will be the Training Plan for State Administration Bodies and Services of the Government of Montenegro. The unification of professional training and development planning and personnel planning is the obligation of state administration bodies to assess training needs and record the results of the aforementioned analysis through the Central Personnel Records, i.e., the Training Plan that will be determined at the level of the authority. The established Training Plan will enable the authorities to plan and monitor the improvement of the work process resulting from additional professional training, i.e., the training of officials, as an opportunity to plan the implementation of exceptional training programs that the authorities independently determine and the subject of which is the exclusive competence of that authority. Special attention has been paid to the digitization of the official system within the HRMIS system. Within it, there is, in addition to the Central Personnel Records, a module for the electronic application of candidates to advertisements and competitions, in the development phase and modules for advertising and online testing of candidates in selection procedures -four stages of selection. </w:t>
      </w:r>
    </w:p>
  </w:footnote>
  <w:footnote w:id="51">
    <w:p w14:paraId="645D188B" w14:textId="77777777" w:rsidR="00D56F0F" w:rsidRPr="002A3A20" w:rsidRDefault="00D56F0F" w:rsidP="00FC3970">
      <w:pPr>
        <w:spacing w:after="0" w:line="240" w:lineRule="auto"/>
        <w:jc w:val="both"/>
        <w:rPr>
          <w:sz w:val="16"/>
          <w:szCs w:val="16"/>
        </w:rPr>
      </w:pPr>
      <w:r w:rsidRPr="00A137BB">
        <w:rPr>
          <w:rStyle w:val="FootnoteReference"/>
          <w:color w:val="000000" w:themeColor="text1"/>
          <w:sz w:val="16"/>
          <w:szCs w:val="16"/>
        </w:rPr>
        <w:footnoteRef/>
      </w:r>
      <w:r w:rsidRPr="00A137BB">
        <w:rPr>
          <w:rStyle w:val="Hyperlink"/>
          <w:color w:val="000000" w:themeColor="text1"/>
          <w:sz w:val="16"/>
          <w:szCs w:val="16"/>
          <w:lang w:val="en"/>
        </w:rPr>
        <w:t xml:space="preserve"> This platform enables officials to access training, greater availability of thematic content and training, information, documents, and experiences from various fields, openness to exchange of information and additional education of vulnerable categories, and access of certain content to users from the academic community.</w:t>
      </w:r>
    </w:p>
  </w:footnote>
  <w:footnote w:id="52">
    <w:p w14:paraId="628385E1" w14:textId="77777777" w:rsidR="00D56F0F" w:rsidRPr="002A3A20" w:rsidRDefault="00D56F0F" w:rsidP="00FC3970">
      <w:pPr>
        <w:pStyle w:val="FootnoteText"/>
        <w:rPr>
          <w:sz w:val="16"/>
          <w:szCs w:val="16"/>
        </w:rPr>
      </w:pPr>
      <w:r w:rsidRPr="002A3A20">
        <w:rPr>
          <w:rStyle w:val="FootnoteReference"/>
          <w:sz w:val="16"/>
          <w:szCs w:val="16"/>
        </w:rPr>
        <w:footnoteRef/>
      </w:r>
      <w:r w:rsidRPr="002A3A20">
        <w:rPr>
          <w:sz w:val="16"/>
          <w:szCs w:val="16"/>
          <w:lang w:val="en"/>
        </w:rPr>
        <w:t xml:space="preserve"> </w:t>
      </w:r>
      <w:hyperlink r:id="rId20" w:history="1">
        <w:r w:rsidRPr="002A3A20">
          <w:rPr>
            <w:rStyle w:val="Hyperlink"/>
            <w:sz w:val="16"/>
            <w:szCs w:val="16"/>
            <w:lang w:val="en"/>
          </w:rPr>
          <w:t>Methodology for the preparation of the Analysis of the situation in the field of human resources management (www.gov.me)</w:t>
        </w:r>
      </w:hyperlink>
    </w:p>
  </w:footnote>
  <w:footnote w:id="53">
    <w:p w14:paraId="6AB3EC77" w14:textId="77777777" w:rsidR="00D56F0F" w:rsidRPr="002A3A20" w:rsidRDefault="00D56F0F" w:rsidP="00FC3970">
      <w:pPr>
        <w:pStyle w:val="FootnoteText"/>
        <w:rPr>
          <w:sz w:val="16"/>
          <w:szCs w:val="16"/>
        </w:rPr>
      </w:pPr>
      <w:r w:rsidRPr="002A3A20">
        <w:rPr>
          <w:rStyle w:val="FootnoteReference"/>
          <w:sz w:val="16"/>
          <w:szCs w:val="16"/>
        </w:rPr>
        <w:footnoteRef/>
      </w:r>
      <w:r w:rsidRPr="002A3A20">
        <w:rPr>
          <w:sz w:val="16"/>
          <w:szCs w:val="16"/>
          <w:lang w:val="en"/>
        </w:rPr>
        <w:t xml:space="preserve"> "Support to the process of digitalization of training from the EU area in the public administration of the Western Balkan countries" - implemented with the support of the Federal Ministry for Economic Affairs and Energy (BMWi) of the Federal Republic of Germany</w:t>
      </w:r>
    </w:p>
  </w:footnote>
  <w:footnote w:id="54">
    <w:p w14:paraId="316D56DE" w14:textId="3180FB19" w:rsidR="00D56F0F" w:rsidRPr="00A66738" w:rsidRDefault="00D56F0F">
      <w:pPr>
        <w:pStyle w:val="FootnoteText"/>
      </w:pPr>
      <w:r>
        <w:rPr>
          <w:rStyle w:val="FootnoteReference"/>
        </w:rPr>
        <w:footnoteRef/>
      </w:r>
      <w:r>
        <w:t xml:space="preserve"> </w:t>
      </w:r>
      <w:r w:rsidRPr="002A3A20">
        <w:rPr>
          <w:sz w:val="16"/>
          <w:szCs w:val="16"/>
          <w:lang w:val="en"/>
        </w:rPr>
        <w:t>Work program of the Human Resources Management Network for 2022 (www.gov.me)</w:t>
      </w:r>
    </w:p>
  </w:footnote>
  <w:footnote w:id="55">
    <w:p w14:paraId="381350A5" w14:textId="77777777" w:rsidR="00D56F0F" w:rsidRPr="002A3A20" w:rsidRDefault="00D56F0F" w:rsidP="00FC3970">
      <w:pPr>
        <w:pStyle w:val="FootnoteText"/>
        <w:jc w:val="both"/>
        <w:rPr>
          <w:sz w:val="16"/>
          <w:szCs w:val="16"/>
        </w:rPr>
      </w:pPr>
      <w:r w:rsidRPr="004D7526">
        <w:rPr>
          <w:rStyle w:val="FootnoteReference"/>
          <w:sz w:val="16"/>
          <w:szCs w:val="16"/>
        </w:rPr>
        <w:footnoteRef/>
      </w:r>
      <w:r w:rsidRPr="004D7526">
        <w:rPr>
          <w:sz w:val="16"/>
          <w:szCs w:val="16"/>
          <w:lang w:val="en"/>
        </w:rPr>
        <w:t xml:space="preserve"> State authorities independently conducted a training needs assessment for the first time and planned further professional training and improvement of officials and employees. All in line with the Methodology for conducting training needs analysis. The Government adopted the 2022 Training Plan. Experts of SIGMA agreed to update the Methodology for preparing the Rulebook on the internal organization and systematization of positions and create the Catalog of job descriptions for individual posts.</w:t>
      </w:r>
    </w:p>
  </w:footnote>
  <w:footnote w:id="56">
    <w:p w14:paraId="5809A341" w14:textId="77777777" w:rsidR="00D56F0F" w:rsidRPr="002A3A20" w:rsidRDefault="00D56F0F" w:rsidP="00FC3970">
      <w:pPr>
        <w:spacing w:after="0" w:line="240" w:lineRule="auto"/>
        <w:jc w:val="both"/>
        <w:rPr>
          <w:sz w:val="16"/>
          <w:szCs w:val="16"/>
        </w:rPr>
      </w:pPr>
      <w:r w:rsidRPr="002A3A20">
        <w:rPr>
          <w:rStyle w:val="FootnoteReference"/>
          <w:sz w:val="16"/>
          <w:szCs w:val="16"/>
        </w:rPr>
        <w:footnoteRef/>
      </w:r>
      <w:r w:rsidRPr="002A3A20">
        <w:rPr>
          <w:rStyle w:val="FootnoteReference"/>
          <w:sz w:val="16"/>
          <w:szCs w:val="16"/>
          <w:lang w:val="en"/>
        </w:rPr>
        <w:t xml:space="preserve"> </w:t>
      </w:r>
      <w:hyperlink r:id="rId21" w:history="1">
        <w:r w:rsidRPr="002A3A20">
          <w:rPr>
            <w:sz w:val="16"/>
            <w:szCs w:val="16"/>
            <w:lang w:val="en"/>
          </w:rPr>
          <w:t>Report on the work of the Human Resources Administration for 2022 (www.gov.me)</w:t>
        </w:r>
      </w:hyperlink>
    </w:p>
  </w:footnote>
  <w:footnote w:id="57">
    <w:p w14:paraId="04C8E23D" w14:textId="77777777" w:rsidR="00D56F0F" w:rsidRPr="002A3A20" w:rsidRDefault="00D56F0F" w:rsidP="00FC3970">
      <w:pPr>
        <w:pStyle w:val="FootnoteText"/>
        <w:jc w:val="both"/>
        <w:rPr>
          <w:sz w:val="16"/>
          <w:szCs w:val="16"/>
        </w:rPr>
      </w:pPr>
      <w:r w:rsidRPr="002A3A20">
        <w:rPr>
          <w:rStyle w:val="FootnoteReference"/>
          <w:sz w:val="16"/>
          <w:szCs w:val="16"/>
        </w:rPr>
        <w:footnoteRef/>
      </w:r>
      <w:r w:rsidRPr="002A3A20">
        <w:rPr>
          <w:sz w:val="16"/>
          <w:szCs w:val="16"/>
          <w:lang w:val="en"/>
        </w:rPr>
        <w:t xml:space="preserve"> that consisted of representatives of the Ministry of Health, the Institute for Public Health, the Health Insurance Fund, the Ministry of Finance, and the Ministry of Public Administration</w:t>
      </w:r>
    </w:p>
  </w:footnote>
  <w:footnote w:id="58">
    <w:p w14:paraId="299BE7AC" w14:textId="77777777" w:rsidR="00D56F0F" w:rsidRPr="002A3A20" w:rsidRDefault="00D56F0F" w:rsidP="00FC3970">
      <w:pPr>
        <w:pStyle w:val="FootnoteText"/>
        <w:jc w:val="both"/>
        <w:rPr>
          <w:sz w:val="16"/>
          <w:szCs w:val="16"/>
        </w:rPr>
      </w:pPr>
      <w:r w:rsidRPr="002A3A20">
        <w:rPr>
          <w:rStyle w:val="FootnoteReference"/>
          <w:sz w:val="16"/>
          <w:szCs w:val="16"/>
        </w:rPr>
        <w:footnoteRef/>
      </w:r>
      <w:r w:rsidRPr="002A3A20">
        <w:rPr>
          <w:sz w:val="16"/>
          <w:szCs w:val="16"/>
          <w:lang w:val="en"/>
        </w:rPr>
        <w:t xml:space="preserve"> Salary fund, i.e., an excessive number of employees in specific segments, lack of adequate staff, doctors, and intermediate medical staff in certain areas, and inequality in the employment process, the ratio of medical and non-medical staff, i.e., adequate staff allocation.</w:t>
      </w:r>
    </w:p>
  </w:footnote>
  <w:footnote w:id="59">
    <w:p w14:paraId="5D137D16" w14:textId="77777777" w:rsidR="00D56F0F" w:rsidRPr="002A3A20" w:rsidRDefault="00D56F0F" w:rsidP="00FC3970">
      <w:pPr>
        <w:pStyle w:val="FootnoteText"/>
        <w:jc w:val="both"/>
        <w:rPr>
          <w:sz w:val="16"/>
          <w:szCs w:val="16"/>
        </w:rPr>
      </w:pPr>
      <w:r w:rsidRPr="002A3A20">
        <w:rPr>
          <w:rStyle w:val="FootnoteReference"/>
          <w:sz w:val="16"/>
          <w:szCs w:val="16"/>
        </w:rPr>
        <w:footnoteRef/>
      </w:r>
      <w:r w:rsidRPr="002A3A20">
        <w:rPr>
          <w:sz w:val="16"/>
          <w:szCs w:val="16"/>
          <w:lang w:val="en"/>
        </w:rPr>
        <w:t xml:space="preserve"> The data for 2021 were given in the Strategy of the PAR, while a different methodology was used for 2020; records are under the Labor Law and the Law on Civil Servants and State Employees.</w:t>
      </w:r>
    </w:p>
  </w:footnote>
  <w:footnote w:id="60">
    <w:p w14:paraId="4FB29965" w14:textId="77777777" w:rsidR="00D56F0F" w:rsidRPr="003E3CB5" w:rsidRDefault="00D56F0F" w:rsidP="00FC3970">
      <w:pPr>
        <w:pStyle w:val="FootnoteText"/>
        <w:rPr>
          <w:rStyle w:val="FootnoteReference"/>
          <w:sz w:val="16"/>
          <w:szCs w:val="16"/>
        </w:rPr>
      </w:pPr>
      <w:r w:rsidRPr="003E3CB5">
        <w:rPr>
          <w:rStyle w:val="FootnoteReference"/>
          <w:sz w:val="16"/>
          <w:szCs w:val="16"/>
        </w:rPr>
        <w:footnoteRef/>
      </w:r>
      <w:r>
        <w:rPr>
          <w:sz w:val="16"/>
          <w:szCs w:val="16"/>
          <w:lang w:val="en"/>
        </w:rPr>
        <w:t xml:space="preserve"> Source: Ministry of Finance </w:t>
      </w:r>
    </w:p>
  </w:footnote>
  <w:footnote w:id="61">
    <w:p w14:paraId="11B3A0D2" w14:textId="77777777" w:rsidR="00D56F0F" w:rsidRPr="003E3CB5" w:rsidRDefault="00D56F0F" w:rsidP="00FC3970">
      <w:pPr>
        <w:pStyle w:val="FootnoteText"/>
        <w:rPr>
          <w:sz w:val="16"/>
          <w:szCs w:val="16"/>
        </w:rPr>
      </w:pPr>
      <w:r w:rsidRPr="003E3CB5">
        <w:rPr>
          <w:rStyle w:val="FootnoteReference"/>
          <w:sz w:val="16"/>
          <w:szCs w:val="16"/>
        </w:rPr>
        <w:footnoteRef/>
      </w:r>
      <w:r w:rsidRPr="003E3CB5">
        <w:rPr>
          <w:sz w:val="16"/>
          <w:szCs w:val="16"/>
          <w:lang w:val="en"/>
        </w:rPr>
        <w:t xml:space="preserve"> </w:t>
      </w:r>
      <w:hyperlink r:id="rId22" w:history="1">
        <w:r w:rsidRPr="003E3CB5">
          <w:rPr>
            <w:rStyle w:val="Hyperlink"/>
            <w:sz w:val="16"/>
            <w:szCs w:val="16"/>
            <w:lang w:val="en"/>
          </w:rPr>
          <w:t>Proposal for the Law on Amendments to the Law on Salaries of Public Sector Employees (www.gov.me)</w:t>
        </w:r>
      </w:hyperlink>
    </w:p>
  </w:footnote>
  <w:footnote w:id="62">
    <w:p w14:paraId="332D45B2" w14:textId="77777777" w:rsidR="00D56F0F" w:rsidRDefault="00D56F0F" w:rsidP="00FC3970">
      <w:pPr>
        <w:pStyle w:val="FootnoteText"/>
      </w:pPr>
      <w:r w:rsidRPr="003E3CB5">
        <w:rPr>
          <w:rStyle w:val="FootnoteReference"/>
          <w:sz w:val="16"/>
          <w:szCs w:val="16"/>
        </w:rPr>
        <w:footnoteRef/>
      </w:r>
      <w:r w:rsidRPr="003E3CB5">
        <w:rPr>
          <w:sz w:val="16"/>
          <w:szCs w:val="16"/>
          <w:lang w:val="en"/>
        </w:rPr>
        <w:t xml:space="preserve"> </w:t>
      </w:r>
      <w:hyperlink r:id="rId23" w:history="1">
        <w:r w:rsidRPr="003E3CB5">
          <w:rPr>
            <w:rStyle w:val="Hyperlink"/>
            <w:sz w:val="16"/>
            <w:szCs w:val="16"/>
            <w:lang w:val="en"/>
          </w:rPr>
          <w:t xml:space="preserve">Law on Salaries of Public Sector Employees </w:t>
        </w:r>
      </w:hyperlink>
    </w:p>
  </w:footnote>
  <w:footnote w:id="63">
    <w:p w14:paraId="6AD79A59" w14:textId="77777777" w:rsidR="00D56F0F" w:rsidRPr="00EA33DE" w:rsidRDefault="00D56F0F" w:rsidP="00FC3970">
      <w:pPr>
        <w:pStyle w:val="FootnoteText"/>
        <w:jc w:val="both"/>
        <w:rPr>
          <w:sz w:val="16"/>
          <w:szCs w:val="16"/>
        </w:rPr>
      </w:pPr>
      <w:r w:rsidRPr="00EA33DE">
        <w:rPr>
          <w:rStyle w:val="FootnoteReference"/>
          <w:sz w:val="16"/>
          <w:szCs w:val="16"/>
        </w:rPr>
        <w:footnoteRef/>
      </w:r>
      <w:r w:rsidRPr="00EA33DE">
        <w:rPr>
          <w:sz w:val="16"/>
          <w:szCs w:val="16"/>
          <w:lang w:val="en"/>
        </w:rPr>
        <w:t xml:space="preserve"> The total number of cases decided by the Administrative Court is 977, of which 167 were cases in which the court's decision was made due to the annulment of the Agency's decision.</w:t>
      </w:r>
    </w:p>
  </w:footnote>
  <w:footnote w:id="64">
    <w:p w14:paraId="6C493C9E" w14:textId="77777777" w:rsidR="00D56F0F" w:rsidRPr="00EA33DE" w:rsidRDefault="00D56F0F" w:rsidP="00FC3970">
      <w:pPr>
        <w:pStyle w:val="FootnoteText"/>
        <w:jc w:val="both"/>
        <w:rPr>
          <w:sz w:val="16"/>
          <w:szCs w:val="16"/>
        </w:rPr>
      </w:pPr>
      <w:r w:rsidRPr="00EA33DE">
        <w:rPr>
          <w:rStyle w:val="FootnoteReference"/>
          <w:sz w:val="16"/>
          <w:szCs w:val="16"/>
        </w:rPr>
        <w:footnoteRef/>
      </w:r>
      <w:r w:rsidRPr="00EA33DE">
        <w:rPr>
          <w:sz w:val="16"/>
          <w:szCs w:val="16"/>
          <w:lang w:val="en"/>
        </w:rPr>
        <w:t xml:space="preserve"> The total number of cases decided by the Administrative Court is 977, of which 100 were cases in which the court's decision was made due to the Agency's failure to issue a decision.</w:t>
      </w:r>
    </w:p>
  </w:footnote>
  <w:footnote w:id="65">
    <w:p w14:paraId="50A77601" w14:textId="77777777" w:rsidR="00D56F0F" w:rsidRPr="00EA33DE" w:rsidRDefault="00D56F0F" w:rsidP="00FC3970">
      <w:pPr>
        <w:spacing w:after="0" w:line="240" w:lineRule="auto"/>
        <w:jc w:val="both"/>
        <w:rPr>
          <w:rFonts w:eastAsia="Times New Roman"/>
          <w:sz w:val="16"/>
          <w:szCs w:val="16"/>
        </w:rPr>
      </w:pPr>
      <w:r w:rsidRPr="00EA33DE">
        <w:rPr>
          <w:rStyle w:val="FootnoteReference"/>
          <w:sz w:val="16"/>
          <w:szCs w:val="16"/>
        </w:rPr>
        <w:footnoteRef/>
      </w:r>
      <w:r w:rsidRPr="00EA33DE">
        <w:rPr>
          <w:sz w:val="16"/>
          <w:szCs w:val="16"/>
          <w:lang w:val="en"/>
        </w:rPr>
        <w:t xml:space="preserve"> The percentage cannot be delivered because the passport indicator's initial value is lower than the current value. Due to the establishment of new municipalities and organizational changes at the central and local levels, there was an increase. In this regard, 1,365 taxpayers are currently the initial increased value in the APDP Information System.</w:t>
      </w:r>
    </w:p>
    <w:p w14:paraId="4366E0E6" w14:textId="77777777" w:rsidR="00D56F0F" w:rsidRDefault="00D56F0F" w:rsidP="00FC3970">
      <w:pPr>
        <w:pStyle w:val="FootnoteText"/>
      </w:pPr>
    </w:p>
  </w:footnote>
  <w:footnote w:id="66">
    <w:p w14:paraId="5CCEBDE8" w14:textId="77777777" w:rsidR="00D56F0F" w:rsidRPr="00421BC1" w:rsidRDefault="00D56F0F" w:rsidP="00FC3970">
      <w:pPr>
        <w:pStyle w:val="FootnoteText"/>
        <w:rPr>
          <w:sz w:val="16"/>
          <w:szCs w:val="16"/>
        </w:rPr>
      </w:pPr>
      <w:r w:rsidRPr="004936A2">
        <w:rPr>
          <w:rStyle w:val="FootnoteReference"/>
          <w:sz w:val="16"/>
          <w:szCs w:val="16"/>
        </w:rPr>
        <w:footnoteRef/>
      </w:r>
      <w:r w:rsidRPr="004936A2">
        <w:rPr>
          <w:sz w:val="16"/>
          <w:szCs w:val="16"/>
          <w:lang w:val="en"/>
        </w:rPr>
        <w:t xml:space="preserve"> The total number of decided appeals was 3743, of which 882 were accepted due to the administration's silence.</w:t>
      </w:r>
    </w:p>
  </w:footnote>
  <w:footnote w:id="67">
    <w:p w14:paraId="02584BC5" w14:textId="77777777" w:rsidR="00D56F0F" w:rsidRPr="00421BC1" w:rsidRDefault="00D56F0F" w:rsidP="00FC3970">
      <w:pPr>
        <w:pStyle w:val="FootnoteText"/>
        <w:rPr>
          <w:sz w:val="16"/>
          <w:szCs w:val="16"/>
        </w:rPr>
      </w:pPr>
      <w:r w:rsidRPr="00421BC1">
        <w:rPr>
          <w:rStyle w:val="FootnoteReference"/>
          <w:sz w:val="16"/>
          <w:szCs w:val="16"/>
        </w:rPr>
        <w:footnoteRef/>
      </w:r>
      <w:r w:rsidRPr="00421BC1">
        <w:rPr>
          <w:sz w:val="16"/>
          <w:szCs w:val="16"/>
          <w:lang w:val="en"/>
        </w:rPr>
        <w:t xml:space="preserve"> Total number of decided appeals 3743 annulled 1425 decisions of the first instance authorities.</w:t>
      </w:r>
    </w:p>
  </w:footnote>
  <w:footnote w:id="68">
    <w:p w14:paraId="105F79EB" w14:textId="77777777" w:rsidR="00D56F0F" w:rsidRPr="00421BC1" w:rsidRDefault="00D56F0F" w:rsidP="00FC3970">
      <w:pPr>
        <w:pStyle w:val="FootnoteText"/>
        <w:rPr>
          <w:sz w:val="16"/>
          <w:szCs w:val="16"/>
        </w:rPr>
      </w:pPr>
      <w:r w:rsidRPr="00421BC1">
        <w:rPr>
          <w:rStyle w:val="FootnoteReference"/>
          <w:sz w:val="16"/>
          <w:szCs w:val="16"/>
        </w:rPr>
        <w:footnoteRef/>
      </w:r>
      <w:r w:rsidRPr="00421BC1">
        <w:rPr>
          <w:sz w:val="16"/>
          <w:szCs w:val="16"/>
          <w:lang w:val="en"/>
        </w:rPr>
        <w:t xml:space="preserve"> Last value, currently the portal is not functioning</w:t>
      </w:r>
    </w:p>
  </w:footnote>
  <w:footnote w:id="69">
    <w:p w14:paraId="39D4EC70" w14:textId="77777777" w:rsidR="00D56F0F" w:rsidRPr="00421BC1" w:rsidRDefault="00D56F0F" w:rsidP="00FC3970">
      <w:pPr>
        <w:pStyle w:val="FootnoteText"/>
      </w:pPr>
      <w:r w:rsidRPr="00421BC1">
        <w:rPr>
          <w:rStyle w:val="FootnoteReference"/>
          <w:sz w:val="16"/>
          <w:szCs w:val="16"/>
        </w:rPr>
        <w:footnoteRef/>
      </w:r>
      <w:r w:rsidRPr="00421BC1">
        <w:rPr>
          <w:sz w:val="16"/>
          <w:szCs w:val="16"/>
          <w:lang w:val="en"/>
        </w:rPr>
        <w:t xml:space="preserve"> 20 institutions</w:t>
      </w:r>
    </w:p>
  </w:footnote>
  <w:footnote w:id="70">
    <w:p w14:paraId="71089F49" w14:textId="77777777" w:rsidR="00D56F0F" w:rsidRPr="004936A2" w:rsidRDefault="00D56F0F" w:rsidP="001E516C">
      <w:pPr>
        <w:pStyle w:val="FootnoteText"/>
        <w:jc w:val="both"/>
        <w:rPr>
          <w:sz w:val="16"/>
          <w:szCs w:val="16"/>
        </w:rPr>
      </w:pPr>
      <w:r>
        <w:rPr>
          <w:rStyle w:val="FootnoteReference"/>
        </w:rPr>
        <w:footnoteRef/>
      </w:r>
      <w:r>
        <w:t xml:space="preserve"> </w:t>
      </w:r>
      <w:r w:rsidRPr="004936A2">
        <w:rPr>
          <w:sz w:val="16"/>
          <w:szCs w:val="16"/>
          <w:lang w:val="en"/>
        </w:rPr>
        <w:t xml:space="preserve">Implementation of the decision in such a way as to meet the conditions for limitations prescribed by Art. 14. FAI Law, and determining specific adverse consequences for the person liable for the application of the Law (first-instance authority) if the requested information were delivered to the applicant, and whether the conditions for the existence or non-existence of the prevailing public interest specified in Art. 17 of the Law on FAI. </w:t>
      </w:r>
    </w:p>
    <w:p w14:paraId="1F7A0EB4" w14:textId="72D3B2BF" w:rsidR="00D56F0F" w:rsidRPr="001E516C" w:rsidRDefault="00D56F0F">
      <w:pPr>
        <w:pStyle w:val="FootnoteText"/>
        <w:rPr>
          <w:lang w:val="hr-HR"/>
        </w:rPr>
      </w:pPr>
    </w:p>
  </w:footnote>
  <w:footnote w:id="71">
    <w:p w14:paraId="08CA792F" w14:textId="77777777" w:rsidR="00D56F0F" w:rsidRPr="00EA33DE" w:rsidRDefault="00D56F0F" w:rsidP="00FC3970">
      <w:pPr>
        <w:pStyle w:val="FootnoteText"/>
        <w:rPr>
          <w:sz w:val="16"/>
          <w:szCs w:val="16"/>
        </w:rPr>
      </w:pPr>
      <w:r w:rsidRPr="00EA33DE">
        <w:rPr>
          <w:rStyle w:val="FootnoteReference"/>
          <w:sz w:val="16"/>
          <w:szCs w:val="16"/>
        </w:rPr>
        <w:footnoteRef/>
      </w:r>
      <w:r w:rsidRPr="00EA33DE">
        <w:rPr>
          <w:sz w:val="16"/>
          <w:szCs w:val="16"/>
          <w:lang w:val="en"/>
        </w:rPr>
        <w:t xml:space="preserve"> Official Gazette of Montenegro No. 084/22 as of 01.08.2022.</w:t>
      </w:r>
    </w:p>
  </w:footnote>
  <w:footnote w:id="72">
    <w:p w14:paraId="5034F1D3" w14:textId="0FDE7D7E" w:rsidR="00D56F0F" w:rsidRPr="001E516C" w:rsidRDefault="00D56F0F">
      <w:pPr>
        <w:pStyle w:val="FootnoteText"/>
        <w:rPr>
          <w:lang w:val="hr-HR"/>
        </w:rPr>
      </w:pPr>
      <w:r>
        <w:rPr>
          <w:rStyle w:val="FootnoteReference"/>
        </w:rPr>
        <w:footnoteRef/>
      </w:r>
      <w:r>
        <w:t xml:space="preserve"> </w:t>
      </w:r>
      <w:r w:rsidRPr="00EA33DE">
        <w:rPr>
          <w:rFonts w:eastAsia="Book Antiqua" w:cstheme="minorHAnsi"/>
          <w:color w:val="000000"/>
          <w:sz w:val="16"/>
          <w:szCs w:val="16"/>
          <w:lang w:val="en"/>
        </w:rPr>
        <w:t>To conduct training as effectively as possible, it is necessary to create manuals, publications, and training material.</w:t>
      </w:r>
    </w:p>
  </w:footnote>
  <w:footnote w:id="73">
    <w:p w14:paraId="735E4DDB" w14:textId="77777777" w:rsidR="00D56F0F" w:rsidRPr="005876C4" w:rsidRDefault="00D56F0F" w:rsidP="00FC3970">
      <w:pPr>
        <w:pStyle w:val="CommentText"/>
        <w:jc w:val="both"/>
        <w:rPr>
          <w:sz w:val="16"/>
          <w:szCs w:val="16"/>
        </w:rPr>
      </w:pPr>
      <w:r w:rsidRPr="005876C4">
        <w:rPr>
          <w:rStyle w:val="FootnoteReference"/>
          <w:sz w:val="16"/>
          <w:szCs w:val="16"/>
        </w:rPr>
        <w:footnoteRef/>
      </w:r>
      <w:r w:rsidRPr="00A37D40">
        <w:rPr>
          <w:sz w:val="16"/>
          <w:szCs w:val="16"/>
          <w:lang w:val="en"/>
        </w:rPr>
        <w:t xml:space="preserve"> There is a decline in the alignment of strategic documents with the strategic framework, EU policies, and the Regulation on the method and procedure of drafting, aligning, and monitoring the implementation of strategic documents compared to 2020. The decline in alignment of strategic documents is a consequence of inconsistency in application, preparation of strategic documents in a short period, lack of regular reporting on the implementation of strategic documents, as well as frequent organizational changes (because of which part of the administration is not familiar with the Regulation and Methodology). Also, cyber attacks during 2022 paralyzed the administration's work, slowing down the work process and the exchange of information essential for strategic planning.</w:t>
      </w:r>
    </w:p>
  </w:footnote>
  <w:footnote w:id="74">
    <w:p w14:paraId="03DDCF30" w14:textId="77777777" w:rsidR="00D56F0F" w:rsidRPr="005876C4" w:rsidRDefault="00D56F0F" w:rsidP="00FC3970">
      <w:pPr>
        <w:pStyle w:val="CommentText"/>
        <w:jc w:val="both"/>
        <w:rPr>
          <w:sz w:val="16"/>
          <w:szCs w:val="16"/>
        </w:rPr>
      </w:pPr>
      <w:r w:rsidRPr="00EA60BE">
        <w:rPr>
          <w:rStyle w:val="FootnoteReference"/>
          <w:sz w:val="16"/>
          <w:szCs w:val="16"/>
        </w:rPr>
        <w:footnoteRef/>
      </w:r>
      <w:r w:rsidRPr="005876C4">
        <w:rPr>
          <w:sz w:val="16"/>
          <w:szCs w:val="16"/>
          <w:lang w:val="en"/>
        </w:rPr>
        <w:t xml:space="preserve"> The process of adopting the new methodology for med-term planning of the work of the Government and ministries is ongoing. Its adoption will enable the creation of mid-term plans based on clear criteria. We emphasize that cyber attacks on the Government's IT infrastructure marked 2022, due to which the IT services used for the mid-term planning of the work of the ministries were put out of service. Additionally, the connection of that system with the corresponding one used for the Program's budget needs was not secured. That link was a prerequisite for coordinating compliance between mid-term work plans and the budget.</w:t>
      </w:r>
    </w:p>
    <w:p w14:paraId="6F621BCF" w14:textId="77777777" w:rsidR="00D56F0F" w:rsidRPr="005876C4" w:rsidRDefault="00D56F0F" w:rsidP="00FC3970">
      <w:pPr>
        <w:pStyle w:val="CommentText"/>
        <w:jc w:val="both"/>
        <w:rPr>
          <w:sz w:val="16"/>
          <w:szCs w:val="16"/>
        </w:rPr>
      </w:pPr>
      <w:r w:rsidRPr="005876C4">
        <w:rPr>
          <w:sz w:val="16"/>
          <w:szCs w:val="16"/>
          <w:lang w:val="en"/>
        </w:rPr>
        <w:t>In addition to the above, during 2022, a reorganization of the public administration happened, i.e., an increase in the number of ministries compared to the previous period, making it even more challenging to start the mid-term programming of the ministries' work.</w:t>
      </w:r>
    </w:p>
  </w:footnote>
  <w:footnote w:id="75">
    <w:p w14:paraId="21D1B6F5" w14:textId="77777777" w:rsidR="00D56F0F" w:rsidRPr="0062618F" w:rsidRDefault="00D56F0F" w:rsidP="00FC3970">
      <w:pPr>
        <w:pStyle w:val="FootnoteText"/>
        <w:jc w:val="both"/>
        <w:rPr>
          <w:sz w:val="16"/>
          <w:szCs w:val="16"/>
        </w:rPr>
      </w:pPr>
      <w:r w:rsidRPr="00EA60BE">
        <w:rPr>
          <w:rStyle w:val="FootnoteReference"/>
          <w:sz w:val="16"/>
          <w:szCs w:val="16"/>
        </w:rPr>
        <w:footnoteRef/>
      </w:r>
      <w:r w:rsidRPr="00EA60BE">
        <w:rPr>
          <w:sz w:val="16"/>
          <w:szCs w:val="16"/>
          <w:lang w:val="en"/>
        </w:rPr>
        <w:t xml:space="preserve"> The revised mid-term planning methodology will be adopted by the end of 2023, which will define new criteria for preparing annual programs, after which training for relevant ministries will be implemented.</w:t>
      </w:r>
    </w:p>
  </w:footnote>
  <w:footnote w:id="76">
    <w:p w14:paraId="056497EB" w14:textId="77777777" w:rsidR="00D56F0F" w:rsidRDefault="00D56F0F" w:rsidP="00FC3970">
      <w:pPr>
        <w:pStyle w:val="FootnoteText"/>
        <w:jc w:val="both"/>
      </w:pPr>
      <w:r w:rsidRPr="005876C4">
        <w:rPr>
          <w:rStyle w:val="FootnoteReference"/>
          <w:sz w:val="16"/>
          <w:szCs w:val="16"/>
        </w:rPr>
        <w:footnoteRef/>
      </w:r>
      <w:r w:rsidRPr="005876C4">
        <w:rPr>
          <w:sz w:val="16"/>
          <w:szCs w:val="16"/>
          <w:lang w:val="en"/>
        </w:rPr>
        <w:t xml:space="preserve"> The data collection process is ongoing</w:t>
      </w:r>
    </w:p>
  </w:footnote>
  <w:footnote w:id="77">
    <w:p w14:paraId="7F24CDB6" w14:textId="77777777" w:rsidR="00D56F0F" w:rsidRPr="00096ABD" w:rsidRDefault="00D56F0F" w:rsidP="00FC3970">
      <w:pPr>
        <w:pStyle w:val="FootnoteText"/>
        <w:jc w:val="both"/>
      </w:pPr>
      <w:r w:rsidRPr="00096ABD">
        <w:rPr>
          <w:rStyle w:val="FootnoteReference"/>
          <w:sz w:val="16"/>
          <w:szCs w:val="16"/>
        </w:rPr>
        <w:footnoteRef/>
      </w:r>
      <w:r w:rsidRPr="00096ABD">
        <w:rPr>
          <w:sz w:val="16"/>
          <w:szCs w:val="16"/>
          <w:lang w:val="en"/>
        </w:rPr>
        <w:t xml:space="preserve"> In 2022, the state administration was reorganized, and compared to 2021, the number of ministries increased from 12 to 18.</w:t>
      </w:r>
    </w:p>
  </w:footnote>
  <w:footnote w:id="78">
    <w:p w14:paraId="41F4B9ED" w14:textId="77777777" w:rsidR="00D56F0F" w:rsidRPr="00110AFD" w:rsidRDefault="00D56F0F" w:rsidP="00FC3970">
      <w:pPr>
        <w:pStyle w:val="FootnoteText"/>
        <w:rPr>
          <w:sz w:val="16"/>
          <w:szCs w:val="16"/>
        </w:rPr>
      </w:pPr>
      <w:r w:rsidRPr="00110AFD">
        <w:rPr>
          <w:rStyle w:val="FootnoteReference"/>
          <w:sz w:val="16"/>
          <w:szCs w:val="16"/>
        </w:rPr>
        <w:footnoteRef/>
      </w:r>
      <w:r w:rsidRPr="00110AFD">
        <w:rPr>
          <w:sz w:val="16"/>
          <w:szCs w:val="16"/>
          <w:lang w:val="en"/>
        </w:rPr>
        <w:t xml:space="preserve"> (No. 01-426/21-4521/5 dated 20.12.2021) signed by the Ministry of Public Administration with the contractor (TeleGroup DOO)</w:t>
      </w:r>
    </w:p>
  </w:footnote>
  <w:footnote w:id="79">
    <w:p w14:paraId="648D87D8" w14:textId="77777777" w:rsidR="00D56F0F" w:rsidRPr="00096ABD" w:rsidRDefault="00D56F0F" w:rsidP="00FC3970">
      <w:pPr>
        <w:pStyle w:val="FootnoteText"/>
        <w:rPr>
          <w:sz w:val="16"/>
          <w:szCs w:val="16"/>
        </w:rPr>
      </w:pPr>
      <w:r w:rsidRPr="003E25F1">
        <w:rPr>
          <w:rStyle w:val="FootnoteReference"/>
          <w:sz w:val="16"/>
          <w:szCs w:val="16"/>
        </w:rPr>
        <w:footnoteRef/>
      </w:r>
      <w:r w:rsidRPr="003E25F1">
        <w:rPr>
          <w:sz w:val="16"/>
          <w:szCs w:val="16"/>
          <w:lang w:val="en"/>
        </w:rPr>
        <w:t xml:space="preserve"> https://www.gov.me/clanak/javni-poziv-za-polaznike-ce-programa-obrazovanja-za-strucno-usavravanje-drzavnih-sluzbenica-i-sluzbenika-za-stratesko-planinarje</w:t>
      </w:r>
    </w:p>
  </w:footnote>
  <w:footnote w:id="80">
    <w:p w14:paraId="3EE9E0A2" w14:textId="0F83DD4D" w:rsidR="00D56F0F" w:rsidRPr="00E669D4" w:rsidRDefault="00D56F0F">
      <w:pPr>
        <w:pStyle w:val="FootnoteText"/>
        <w:rPr>
          <w:lang w:val="hr-HR"/>
        </w:rPr>
      </w:pPr>
      <w:r>
        <w:rPr>
          <w:rStyle w:val="FootnoteReference"/>
        </w:rPr>
        <w:footnoteRef/>
      </w:r>
      <w:r>
        <w:t xml:space="preserve"> </w:t>
      </w:r>
      <w:hyperlink r:id="rId24" w:history="1">
        <w:r w:rsidRPr="00096ABD">
          <w:rPr>
            <w:rStyle w:val="Hyperlink"/>
            <w:sz w:val="16"/>
            <w:szCs w:val="16"/>
            <w:lang w:val="en"/>
          </w:rPr>
          <w:t>https://www.undp.org/sites/g/files/zskgke326/files/2022-07/</w:t>
        </w:r>
      </w:hyperlink>
      <w:r w:rsidRPr="00096ABD">
        <w:rPr>
          <w:sz w:val="16"/>
          <w:szCs w:val="16"/>
          <w:lang w:val="en"/>
        </w:rPr>
        <w:t xml:space="preserve"> Guidelines%20for%20preparation% 20strategic% 20documents%20%281%29.pdf</w:t>
      </w:r>
    </w:p>
  </w:footnote>
  <w:footnote w:id="81">
    <w:p w14:paraId="5ED2E37E" w14:textId="77777777" w:rsidR="00D56F0F" w:rsidRPr="00EA33DE" w:rsidRDefault="00D56F0F" w:rsidP="00FC3970">
      <w:pPr>
        <w:pStyle w:val="FootnoteText"/>
        <w:rPr>
          <w:sz w:val="16"/>
          <w:szCs w:val="16"/>
        </w:rPr>
      </w:pPr>
      <w:r w:rsidRPr="00EA33DE">
        <w:rPr>
          <w:rStyle w:val="FootnoteReference"/>
          <w:sz w:val="16"/>
          <w:szCs w:val="16"/>
        </w:rPr>
        <w:footnoteRef/>
      </w:r>
      <w:r w:rsidRPr="00EA33DE">
        <w:rPr>
          <w:sz w:val="16"/>
          <w:szCs w:val="16"/>
          <w:lang w:val="en"/>
        </w:rPr>
        <w:t xml:space="preserve"> </w:t>
      </w:r>
      <w:hyperlink r:id="rId25" w:history="1">
        <w:r w:rsidRPr="00EA33DE">
          <w:rPr>
            <w:rStyle w:val="Hyperlink"/>
            <w:sz w:val="16"/>
            <w:szCs w:val="16"/>
            <w:lang w:val="en"/>
          </w:rPr>
          <w:t>Information on the work of the Sector for Strategic Planning and Coordination of Government Policies and the Implementation of the Regulation on the Method and Procedure for Drafting, Harmonizing, and Monitoring the Implementation of Strategic Documents in 2022 (www.gov.me)</w:t>
        </w:r>
      </w:hyperlink>
    </w:p>
  </w:footnote>
  <w:footnote w:id="82">
    <w:p w14:paraId="5B6E3C47" w14:textId="77777777" w:rsidR="00D56F0F" w:rsidRDefault="00D56F0F" w:rsidP="00FC3970">
      <w:pPr>
        <w:pStyle w:val="FootnoteText"/>
      </w:pPr>
      <w:r w:rsidRPr="00EA33DE">
        <w:rPr>
          <w:rStyle w:val="FootnoteReference"/>
          <w:sz w:val="16"/>
          <w:szCs w:val="16"/>
        </w:rPr>
        <w:footnoteRef/>
      </w:r>
      <w:r w:rsidRPr="00EA33DE">
        <w:rPr>
          <w:sz w:val="16"/>
          <w:szCs w:val="16"/>
          <w:lang w:val="en"/>
        </w:rPr>
        <w:t xml:space="preserve"> </w:t>
      </w:r>
      <w:hyperlink r:id="rId26" w:history="1">
        <w:r w:rsidRPr="00EA33DE">
          <w:rPr>
            <w:rStyle w:val="Hyperlink"/>
            <w:sz w:val="16"/>
            <w:szCs w:val="16"/>
            <w:lang w:val="en"/>
          </w:rPr>
          <w:t>https://www.gov.me/dokumenta/54336d53-335b-4811-91aa-7298bcacc991</w:t>
        </w:r>
      </w:hyperlink>
    </w:p>
  </w:footnote>
  <w:footnote w:id="83">
    <w:p w14:paraId="2F0B5206" w14:textId="77777777" w:rsidR="00D56F0F" w:rsidRPr="004D7526" w:rsidRDefault="00D56F0F" w:rsidP="00FC3970">
      <w:pPr>
        <w:pStyle w:val="FootnoteText"/>
        <w:rPr>
          <w:sz w:val="16"/>
          <w:szCs w:val="16"/>
        </w:rPr>
      </w:pPr>
      <w:r w:rsidRPr="004D7526">
        <w:rPr>
          <w:rStyle w:val="FootnoteReference"/>
          <w:sz w:val="16"/>
          <w:szCs w:val="16"/>
        </w:rPr>
        <w:footnoteRef/>
      </w:r>
      <w:r w:rsidRPr="004D7526">
        <w:rPr>
          <w:sz w:val="16"/>
          <w:szCs w:val="16"/>
          <w:lang w:val="en"/>
        </w:rPr>
        <w:t xml:space="preserve"> due to one conclusion of the MEA, which referred to forming of departments for strategic planning linked with units dealing with IPA affairs in the ministries, which was assessed as unacceptable,</w:t>
      </w:r>
    </w:p>
  </w:footnote>
  <w:footnote w:id="84">
    <w:p w14:paraId="60568F0A" w14:textId="77777777" w:rsidR="00D56F0F" w:rsidRPr="006C70B7" w:rsidRDefault="00D56F0F" w:rsidP="00FC3970">
      <w:pPr>
        <w:pStyle w:val="FootnoteText"/>
      </w:pPr>
      <w:r>
        <w:rPr>
          <w:rStyle w:val="FootnoteReference"/>
        </w:rPr>
        <w:footnoteRef/>
      </w:r>
      <w:r>
        <w:rPr>
          <w:lang w:val="en"/>
        </w:rPr>
        <w:t xml:space="preserve"> Regulatory Impact Assessment</w:t>
      </w:r>
    </w:p>
  </w:footnote>
  <w:footnote w:id="85">
    <w:p w14:paraId="73BA4AD2" w14:textId="77777777" w:rsidR="00D56F0F" w:rsidRPr="002B50A2" w:rsidRDefault="00D56F0F" w:rsidP="00FC3970">
      <w:pPr>
        <w:pStyle w:val="CommentText"/>
        <w:rPr>
          <w:sz w:val="16"/>
          <w:szCs w:val="16"/>
        </w:rPr>
      </w:pPr>
      <w:r w:rsidRPr="002B50A2">
        <w:rPr>
          <w:rStyle w:val="FootnoteReference"/>
          <w:sz w:val="16"/>
          <w:szCs w:val="16"/>
        </w:rPr>
        <w:footnoteRef/>
      </w:r>
      <w:r w:rsidRPr="002B50A2">
        <w:rPr>
          <w:sz w:val="16"/>
          <w:szCs w:val="16"/>
          <w:lang w:val="en"/>
        </w:rPr>
        <w:t xml:space="preserve"> </w:t>
      </w:r>
      <w:hyperlink w:history="1">
        <w:r w:rsidRPr="002B50A2">
          <w:rPr>
            <w:rStyle w:val="Hyperlink"/>
            <w:sz w:val="16"/>
            <w:szCs w:val="16"/>
            <w:lang w:val="en"/>
          </w:rPr>
          <w:t>Report on the quality of implementation of the regulatory impact analysis (RIA) in Montenegro for 2022 (without discussion) (www.gov.me)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811557"/>
      <w:docPartObj>
        <w:docPartGallery w:val="Page Numbers (Top of Page)"/>
        <w:docPartUnique/>
      </w:docPartObj>
    </w:sdtPr>
    <w:sdtEndPr>
      <w:rPr>
        <w:noProof/>
      </w:rPr>
    </w:sdtEndPr>
    <w:sdtContent>
      <w:p w14:paraId="3475E6BA" w14:textId="6A163F9D" w:rsidR="00D56F0F" w:rsidRDefault="00D56F0F">
        <w:pPr>
          <w:pStyle w:val="Header"/>
          <w:jc w:val="right"/>
        </w:pPr>
        <w:r>
          <w:fldChar w:fldCharType="begin"/>
        </w:r>
        <w:r>
          <w:instrText xml:space="preserve"> PAGE  \* Arabic  \* MERGEFORMAT </w:instrText>
        </w:r>
        <w:r>
          <w:fldChar w:fldCharType="separate"/>
        </w:r>
        <w:r>
          <w:rPr>
            <w:noProof/>
          </w:rPr>
          <w:t>2</w:t>
        </w:r>
        <w:r>
          <w:fldChar w:fldCharType="end"/>
        </w:r>
      </w:p>
    </w:sdtContent>
  </w:sdt>
  <w:p w14:paraId="40B2D0C7" w14:textId="77777777" w:rsidR="00D56F0F" w:rsidRDefault="00D56F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2584974"/>
      <w:docPartObj>
        <w:docPartGallery w:val="Page Numbers (Top of Page)"/>
        <w:docPartUnique/>
      </w:docPartObj>
    </w:sdtPr>
    <w:sdtEndPr>
      <w:rPr>
        <w:noProof/>
      </w:rPr>
    </w:sdtEndPr>
    <w:sdtContent>
      <w:p w14:paraId="127626D0" w14:textId="08AE8ACB" w:rsidR="00D56F0F" w:rsidRDefault="00D56F0F">
        <w:pPr>
          <w:pStyle w:val="Header"/>
          <w:jc w:val="right"/>
        </w:pPr>
        <w:r>
          <w:t>97</w:t>
        </w:r>
      </w:p>
    </w:sdtContent>
  </w:sdt>
  <w:p w14:paraId="4DAF046C" w14:textId="77777777" w:rsidR="00D56F0F" w:rsidRDefault="00D56F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835351"/>
      <w:docPartObj>
        <w:docPartGallery w:val="Page Numbers (Top of Page)"/>
        <w:docPartUnique/>
      </w:docPartObj>
    </w:sdtPr>
    <w:sdtEndPr>
      <w:rPr>
        <w:noProof/>
      </w:rPr>
    </w:sdtEndPr>
    <w:sdtContent>
      <w:p w14:paraId="0F067552" w14:textId="6D6E1635" w:rsidR="00D56F0F" w:rsidRDefault="00D56F0F">
        <w:pPr>
          <w:pStyle w:val="Header"/>
          <w:jc w:val="right"/>
        </w:pPr>
        <w:r>
          <w:t>96</w:t>
        </w:r>
      </w:p>
    </w:sdtContent>
  </w:sdt>
  <w:p w14:paraId="10E2B9DA" w14:textId="77777777" w:rsidR="00D56F0F" w:rsidRDefault="00D56F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2957266"/>
      <w:docPartObj>
        <w:docPartGallery w:val="Page Numbers (Top of Page)"/>
        <w:docPartUnique/>
      </w:docPartObj>
    </w:sdtPr>
    <w:sdtEndPr/>
    <w:sdtContent>
      <w:p w14:paraId="1F1D9FF3" w14:textId="77777777" w:rsidR="00D56F0F" w:rsidRDefault="00D56F0F">
        <w:pPr>
          <w:pStyle w:val="Header"/>
          <w:ind w:right="-864"/>
          <w:jc w:val="right"/>
        </w:pPr>
        <w:r>
          <w:rPr>
            <w:noProof/>
            <w:lang w:val="sr-Latn-ME" w:eastAsia="sr-Latn-ME"/>
          </w:rPr>
          <mc:AlternateContent>
            <mc:Choice Requires="wps">
              <w:drawing>
                <wp:anchor distT="0" distB="0" distL="114300" distR="114300" simplePos="0" relativeHeight="251657728" behindDoc="0" locked="0" layoutInCell="1" allowOverlap="1" wp14:anchorId="77260970" wp14:editId="0944F41E">
                  <wp:simplePos x="0" y="0"/>
                  <wp:positionH relativeFrom="column">
                    <wp:posOffset>-1073149</wp:posOffset>
                  </wp:positionH>
                  <wp:positionV relativeFrom="paragraph">
                    <wp:posOffset>119290</wp:posOffset>
                  </wp:positionV>
                  <wp:extent cx="525780" cy="488951"/>
                  <wp:effectExtent l="0" t="19050" r="26670" b="25400"/>
                  <wp:wrapNone/>
                  <wp:docPr id="17" name="Chord 17"/>
                  <wp:cNvGraphicFramePr/>
                  <a:graphic xmlns:a="http://schemas.openxmlformats.org/drawingml/2006/main">
                    <a:graphicData uri="http://schemas.microsoft.com/office/word/2010/wordprocessingShape">
                      <wps:wsp>
                        <wps:cNvSpPr/>
                        <wps:spPr>
                          <a:xfrm rot="11077822">
                            <a:off x="0" y="0"/>
                            <a:ext cx="525780" cy="488951"/>
                          </a:xfrm>
                          <a:prstGeom prst="chord">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id="Chord 17" o:spid="_x0000_s2049" style="width:41.4pt;height:38.5pt;margin-top:9.4pt;margin-left:-84.5pt;mso-wrap-distance-bottom:0;mso-wrap-distance-left:9pt;mso-wrap-distance-right:9pt;mso-wrap-distance-top:0;mso-wrap-style:square;position:absolute;rotation:-11493024fd;visibility:visible;v-text-anchor:middle;z-index:251663360" coordsize="525780,488951" path="m441917,423502c359563,494723,237615,509341,138533,459869c29413,405385,-24014,287463,10277,176788,42714,72096,145732,-1,262890,-1l441917,423502xe" fillcolor="#ffd555" strokecolor="#ffc000" strokeweight="0.5pt">
                  <v:fill color2="#ffcc31" rotate="t" colors="0 #ffdd9c;0.5 #ffd78e;1 #ffd479" focus="100%" type="gradient">
                    <o:fill v:ext="view" type="gradientUnscaled"/>
                  </v:fill>
                  <v:stroke joinstyle="miter"/>
                  <v:path arrowok="t" o:connecttype="custom" o:connectlocs="441917,423502;138533,459869;10277,176788;262890,-1;441917,423502" o:connectangles="0,0,0,0,0"/>
                </v:shape>
              </w:pict>
            </mc:Fallback>
          </mc:AlternateContent>
        </w:r>
        <w:r>
          <w:rPr>
            <w:noProof/>
            <w:lang w:val="sr-Latn-ME" w:eastAsia="sr-Latn-ME"/>
          </w:rPr>
          <mc:AlternateContent>
            <mc:Choice Requires="wps">
              <w:drawing>
                <wp:anchor distT="0" distB="0" distL="114300" distR="114300" simplePos="0" relativeHeight="251655680" behindDoc="0" locked="0" layoutInCell="1" allowOverlap="1" wp14:anchorId="3555E210" wp14:editId="3ACE5E5F">
                  <wp:simplePos x="0" y="0"/>
                  <wp:positionH relativeFrom="column">
                    <wp:posOffset>-614322</wp:posOffset>
                  </wp:positionH>
                  <wp:positionV relativeFrom="paragraph">
                    <wp:posOffset>-464185</wp:posOffset>
                  </wp:positionV>
                  <wp:extent cx="525780" cy="488951"/>
                  <wp:effectExtent l="18415" t="38735" r="64135" b="83185"/>
                  <wp:wrapNone/>
                  <wp:docPr id="16" name="Chord 16"/>
                  <wp:cNvGraphicFramePr/>
                  <a:graphic xmlns:a="http://schemas.openxmlformats.org/drawingml/2006/main">
                    <a:graphicData uri="http://schemas.microsoft.com/office/word/2010/wordprocessingShape">
                      <wps:wsp>
                        <wps:cNvSpPr/>
                        <wps:spPr>
                          <a:xfrm rot="14111451">
                            <a:off x="0" y="0"/>
                            <a:ext cx="525780" cy="488951"/>
                          </a:xfrm>
                          <a:prstGeom prst="chord">
                            <a:avLst/>
                          </a:prstGeom>
                          <a:solidFill>
                            <a:schemeClr val="accent2">
                              <a:lumMod val="60000"/>
                              <a:lumOff val="40000"/>
                            </a:schemeClr>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id="Chord 16" o:spid="_x0000_s2050" style="width:41.4pt;height:38.5pt;margin-top:-36.55pt;margin-left:-48.35pt;mso-wrap-distance-bottom:0;mso-wrap-distance-left:9pt;mso-wrap-distance-right:9pt;mso-wrap-distance-top:0;mso-wrap-style:square;position:absolute;rotation:-8179492fd;visibility:visible;v-text-anchor:middle;z-index:251661312" coordsize="525780,488951" path="m441917,423502c359563,494723,237615,509341,138533,459869c29413,405385,-24014,287463,10277,176788,42714,72096,145732,-1,262890,-1l441917,423502xe" fillcolor="#f4b083" stroked="f">
                  <v:shadow on="t" color="black" opacity="41287f" offset="0,1.5pt"/>
                  <v:path arrowok="t" o:connecttype="custom" o:connectlocs="441917,423502;138533,459869;10277,176788;262890,-1;441917,423502" o:connectangles="0,0,0,0,0"/>
                </v:shape>
              </w:pict>
            </mc:Fallback>
          </mc:AlternateContent>
        </w:r>
        <w:r>
          <w:rPr>
            <w:noProof/>
            <w:lang w:val="sr-Latn-ME" w:eastAsia="sr-Latn-ME"/>
          </w:rPr>
          <mc:AlternateContent>
            <mc:Choice Requires="wps">
              <w:drawing>
                <wp:anchor distT="0" distB="0" distL="114300" distR="114300" simplePos="0" relativeHeight="251653632" behindDoc="0" locked="0" layoutInCell="1" allowOverlap="1" wp14:anchorId="1A074532" wp14:editId="23F64B1C">
                  <wp:simplePos x="0" y="0"/>
                  <wp:positionH relativeFrom="column">
                    <wp:posOffset>-769620</wp:posOffset>
                  </wp:positionH>
                  <wp:positionV relativeFrom="paragraph">
                    <wp:posOffset>-243840</wp:posOffset>
                  </wp:positionV>
                  <wp:extent cx="525780" cy="488951"/>
                  <wp:effectExtent l="0" t="0" r="0" b="25400"/>
                  <wp:wrapNone/>
                  <wp:docPr id="13" name="Chord 13"/>
                  <wp:cNvGraphicFramePr/>
                  <a:graphic xmlns:a="http://schemas.openxmlformats.org/drawingml/2006/main">
                    <a:graphicData uri="http://schemas.microsoft.com/office/word/2010/wordprocessingShape">
                      <wps:wsp>
                        <wps:cNvSpPr/>
                        <wps:spPr>
                          <a:xfrm>
                            <a:off x="0" y="0"/>
                            <a:ext cx="525780" cy="488951"/>
                          </a:xfrm>
                          <a:prstGeom prst="chor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id="Chord 13" o:spid="_x0000_s2051" style="width:41.4pt;height:38.5pt;margin-top:-19.2pt;margin-left:-60.6pt;mso-wrap-distance-bottom:0;mso-wrap-distance-left:9pt;mso-wrap-distance-right:9pt;mso-wrap-distance-top:0;mso-wrap-style:square;position:absolute;visibility:visible;v-text-anchor:middle;z-index:251659264" coordsize="525780,488951" path="m441917,423502c359563,494723,237615,509341,138533,459869c29413,405385,-24014,287463,10277,176788,42714,72096,145732,-1,262890,-1l441917,423502xe" fillcolor="#91bce3" strokecolor="#5b9bd5" strokeweight="0.5pt">
                  <v:fill color2="#7aaddd" rotate="t" colors="0 #b1cbe9;0.5 #a3c1e5;1 #92b9e4" focus="100%" type="gradient">
                    <o:fill v:ext="view" type="gradientUnscaled"/>
                  </v:fill>
                  <v:stroke joinstyle="miter"/>
                  <v:path arrowok="t" o:connecttype="custom" o:connectlocs="441917,423502;138533,459869;10277,176788;262890,-1;441917,423502" o:connectangles="0,0,0,0,0"/>
                </v:shape>
              </w:pict>
            </mc:Fallback>
          </mc:AlternateContent>
        </w:r>
        <w:r>
          <w:rPr>
            <w:noProof/>
            <w:lang w:val="sr-Latn-ME" w:eastAsia="sr-Latn-ME"/>
          </w:rPr>
          <mc:AlternateContent>
            <mc:Choice Requires="wpg">
              <w:drawing>
                <wp:inline distT="0" distB="0" distL="0" distR="0" wp14:anchorId="3AAC30A3" wp14:editId="7AD2B148">
                  <wp:extent cx="548640" cy="237490"/>
                  <wp:effectExtent l="9525" t="9525" r="13335" b="10160"/>
                  <wp:docPr id="22" name="Group 22"/>
                  <wp:cNvGraphicFramePr/>
                  <a:graphic xmlns:a="http://schemas.openxmlformats.org/drawingml/2006/main">
                    <a:graphicData uri="http://schemas.microsoft.com/office/word/2010/wordprocessingGroup">
                      <wpg:wgp>
                        <wpg:cNvGrpSpPr/>
                        <wpg:grpSpPr>
                          <a:xfrm>
                            <a:off x="0" y="0"/>
                            <a:ext cx="548640" cy="237490"/>
                            <a:chOff x="614" y="660"/>
                            <a:chExt cx="864" cy="374"/>
                          </a:xfrm>
                        </wpg:grpSpPr>
                        <wps:wsp>
                          <wps:cNvPr id="24" name="AutoShape 42"/>
                          <wps:cNvSpPr>
                            <a:spLocks noChangeArrowheads="1"/>
                          </wps:cNvSpPr>
                          <wps:spPr bwMode="auto">
                            <a:xfrm rot="162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anchor="t" anchorCtr="0" upright="1"/>
                        </wps:wsp>
                        <wps:wsp>
                          <wps:cNvPr id="26" name="AutoShape 43"/>
                          <wps:cNvSpPr>
                            <a:spLocks noChangeArrowheads="1"/>
                          </wps:cNvSpPr>
                          <wps:spPr bwMode="auto">
                            <a:xfrm rot="162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anchor="t" anchorCtr="0" upright="1"/>
                        </wps:wsp>
                        <wps:wsp>
                          <wps:cNvPr id="27"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D5FFD" w14:textId="77777777" w:rsidR="00D56F0F" w:rsidRDefault="00D56F0F">
                                <w:r>
                                  <w:fldChar w:fldCharType="begin"/>
                                </w:r>
                                <w:r>
                                  <w:instrText xml:space="preserve"> PAGE    \* MERGEFORMAT </w:instrText>
                                </w:r>
                                <w:r>
                                  <w:fldChar w:fldCharType="separate"/>
                                </w:r>
                                <w:r w:rsidRPr="00A3751D">
                                  <w:rPr>
                                    <w:b/>
                                    <w:bCs/>
                                    <w:noProof/>
                                    <w:color w:val="FFFFFF" w:themeColor="background1"/>
                                  </w:rPr>
                                  <w:t>99</w:t>
                                </w:r>
                                <w:r>
                                  <w:rPr>
                                    <w:b/>
                                    <w:bCs/>
                                    <w:noProof/>
                                    <w:color w:val="FFFFFF" w:themeColor="background1"/>
                                  </w:rPr>
                                  <w:fldChar w:fldCharType="end"/>
                                </w:r>
                              </w:p>
                            </w:txbxContent>
                          </wps:txbx>
                          <wps:bodyPr rot="0" vert="horz" wrap="square" lIns="0" tIns="0" rIns="0" bIns="0" anchor="t" anchorCtr="0" upright="1"/>
                        </wps:wsp>
                      </wpg:wgp>
                    </a:graphicData>
                  </a:graphic>
                </wp:inline>
              </w:drawing>
            </mc:Choice>
            <mc:Fallback>
              <w:pict>
                <v:group w14:anchorId="3AAC30A3" id="Group 22" o:spid="_x0000_s1035"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">
                  <v:roundrect id="AutoShape 42" o:spid="_x0000_s1036"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" strokecolor="#e4be84"/>
                  <v:roundrect id="AutoShape 43" o:spid="_x0000_s1037"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" fillcolor="#e4be84" strokecolor="#e4be84"/>
                  <v:shapetype id="_x0000_t202" coordsize="21600,21600" o:spt="202" path="m,l,21600r21600,l21600,xe">
                    <v:stroke joinstyle="miter"/>
                    <v:path gradientshapeok="t" o:connecttype="rect"/>
                  </v:shapetype>
                  <v:shape id="Text Box 44" o:spid="_x0000_s1038"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6D5D5FFD" w14:textId="77777777" w:rsidR="00D56F0F" w:rsidRDefault="00D56F0F">
                          <w:r>
                            <w:fldChar w:fldCharType="begin"/>
                          </w:r>
                          <w:r>
                            <w:instrText xml:space="preserve"> PAGE    \* MERGEFORMAT </w:instrText>
                          </w:r>
                          <w:r>
                            <w:fldChar w:fldCharType="separate"/>
                          </w:r>
                          <w:r w:rsidRPr="00A3751D">
                            <w:rPr>
                              <w:b/>
                              <w:bCs/>
                              <w:noProof/>
                              <w:color w:val="FFFFFF" w:themeColor="background1"/>
                            </w:rPr>
                            <w:t>99</w:t>
                          </w:r>
                          <w:r>
                            <w:rPr>
                              <w:b/>
                              <w:bCs/>
                              <w:noProof/>
                              <w:color w:val="FFFFFF" w:themeColor="background1"/>
                            </w:rPr>
                            <w:fldChar w:fldCharType="end"/>
                          </w:r>
                        </w:p>
                      </w:txbxContent>
                    </v:textbox>
                  </v:shape>
                  <w10:anchorlock/>
                </v:group>
              </w:pict>
            </mc:Fallback>
          </mc:AlternateContent>
        </w:r>
      </w:p>
    </w:sdtContent>
  </w:sdt>
  <w:p w14:paraId="4E8DEE64" w14:textId="77777777" w:rsidR="00D56F0F" w:rsidRDefault="00D56F0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454A8" w14:textId="77777777" w:rsidR="00D56F0F" w:rsidRDefault="00D56F0F">
    <w:pPr>
      <w:pStyle w:val="Header"/>
      <w:ind w:right="-864"/>
      <w:jc w:val="right"/>
    </w:pPr>
  </w:p>
  <w:p w14:paraId="2F506735" w14:textId="77777777" w:rsidR="00D56F0F" w:rsidRDefault="00D56F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36A2A3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6D4"/>
      </v:shape>
    </w:pict>
  </w:numPicBullet>
  <w:abstractNum w:abstractNumId="0" w15:restartNumberingAfterBreak="0">
    <w:nsid w:val="02220F75"/>
    <w:multiLevelType w:val="hybridMultilevel"/>
    <w:tmpl w:val="DD8A99E6"/>
    <w:lvl w:ilvl="0" w:tplc="8102AD80">
      <w:start w:val="1"/>
      <w:numFmt w:val="decimal"/>
      <w:lvlText w:val="%1."/>
      <w:lvlJc w:val="left"/>
      <w:pPr>
        <w:ind w:left="720" w:hanging="360"/>
      </w:pPr>
      <w:rPr>
        <w:rFonts w:hint="default"/>
      </w:rPr>
    </w:lvl>
    <w:lvl w:ilvl="1" w:tplc="7CE03A94" w:tentative="1">
      <w:start w:val="1"/>
      <w:numFmt w:val="lowerLetter"/>
      <w:lvlText w:val="%2."/>
      <w:lvlJc w:val="left"/>
      <w:pPr>
        <w:ind w:left="1440" w:hanging="360"/>
      </w:pPr>
    </w:lvl>
    <w:lvl w:ilvl="2" w:tplc="C8E6CB64" w:tentative="1">
      <w:start w:val="1"/>
      <w:numFmt w:val="lowerRoman"/>
      <w:lvlText w:val="%3."/>
      <w:lvlJc w:val="right"/>
      <w:pPr>
        <w:ind w:left="2160" w:hanging="180"/>
      </w:pPr>
    </w:lvl>
    <w:lvl w:ilvl="3" w:tplc="61847BA4" w:tentative="1">
      <w:start w:val="1"/>
      <w:numFmt w:val="decimal"/>
      <w:lvlText w:val="%4."/>
      <w:lvlJc w:val="left"/>
      <w:pPr>
        <w:ind w:left="2880" w:hanging="360"/>
      </w:pPr>
    </w:lvl>
    <w:lvl w:ilvl="4" w:tplc="E662EDCE" w:tentative="1">
      <w:start w:val="1"/>
      <w:numFmt w:val="lowerLetter"/>
      <w:lvlText w:val="%5."/>
      <w:lvlJc w:val="left"/>
      <w:pPr>
        <w:ind w:left="3600" w:hanging="360"/>
      </w:pPr>
    </w:lvl>
    <w:lvl w:ilvl="5" w:tplc="92CE597E" w:tentative="1">
      <w:start w:val="1"/>
      <w:numFmt w:val="lowerRoman"/>
      <w:lvlText w:val="%6."/>
      <w:lvlJc w:val="right"/>
      <w:pPr>
        <w:ind w:left="4320" w:hanging="180"/>
      </w:pPr>
    </w:lvl>
    <w:lvl w:ilvl="6" w:tplc="90F4873A" w:tentative="1">
      <w:start w:val="1"/>
      <w:numFmt w:val="decimal"/>
      <w:lvlText w:val="%7."/>
      <w:lvlJc w:val="left"/>
      <w:pPr>
        <w:ind w:left="5040" w:hanging="360"/>
      </w:pPr>
    </w:lvl>
    <w:lvl w:ilvl="7" w:tplc="4392A018" w:tentative="1">
      <w:start w:val="1"/>
      <w:numFmt w:val="lowerLetter"/>
      <w:lvlText w:val="%8."/>
      <w:lvlJc w:val="left"/>
      <w:pPr>
        <w:ind w:left="5760" w:hanging="360"/>
      </w:pPr>
    </w:lvl>
    <w:lvl w:ilvl="8" w:tplc="25F81308" w:tentative="1">
      <w:start w:val="1"/>
      <w:numFmt w:val="lowerRoman"/>
      <w:lvlText w:val="%9."/>
      <w:lvlJc w:val="right"/>
      <w:pPr>
        <w:ind w:left="6480" w:hanging="180"/>
      </w:pPr>
    </w:lvl>
  </w:abstractNum>
  <w:abstractNum w:abstractNumId="1" w15:restartNumberingAfterBreak="0">
    <w:nsid w:val="04125CD9"/>
    <w:multiLevelType w:val="hybridMultilevel"/>
    <w:tmpl w:val="6430059C"/>
    <w:lvl w:ilvl="0" w:tplc="BD96DEB8">
      <w:numFmt w:val="bullet"/>
      <w:lvlText w:val="•"/>
      <w:lvlJc w:val="left"/>
      <w:pPr>
        <w:ind w:left="720" w:hanging="360"/>
      </w:pPr>
      <w:rPr>
        <w:rFonts w:ascii="Arial" w:eastAsiaTheme="minorHAnsi" w:hAnsi="Arial" w:cs="Arial" w:hint="default"/>
      </w:rPr>
    </w:lvl>
    <w:lvl w:ilvl="1" w:tplc="C72A25F8" w:tentative="1">
      <w:start w:val="1"/>
      <w:numFmt w:val="bullet"/>
      <w:lvlText w:val="o"/>
      <w:lvlJc w:val="left"/>
      <w:pPr>
        <w:ind w:left="1440" w:hanging="360"/>
      </w:pPr>
      <w:rPr>
        <w:rFonts w:ascii="Courier New" w:hAnsi="Courier New" w:cs="Courier New" w:hint="default"/>
      </w:rPr>
    </w:lvl>
    <w:lvl w:ilvl="2" w:tplc="0D42ED92" w:tentative="1">
      <w:start w:val="1"/>
      <w:numFmt w:val="bullet"/>
      <w:lvlText w:val=""/>
      <w:lvlJc w:val="left"/>
      <w:pPr>
        <w:ind w:left="2160" w:hanging="360"/>
      </w:pPr>
      <w:rPr>
        <w:rFonts w:ascii="Wingdings" w:hAnsi="Wingdings" w:hint="default"/>
      </w:rPr>
    </w:lvl>
    <w:lvl w:ilvl="3" w:tplc="9E98C55C" w:tentative="1">
      <w:start w:val="1"/>
      <w:numFmt w:val="bullet"/>
      <w:lvlText w:val=""/>
      <w:lvlJc w:val="left"/>
      <w:pPr>
        <w:ind w:left="2880" w:hanging="360"/>
      </w:pPr>
      <w:rPr>
        <w:rFonts w:ascii="Symbol" w:hAnsi="Symbol" w:hint="default"/>
      </w:rPr>
    </w:lvl>
    <w:lvl w:ilvl="4" w:tplc="D660B8E0" w:tentative="1">
      <w:start w:val="1"/>
      <w:numFmt w:val="bullet"/>
      <w:lvlText w:val="o"/>
      <w:lvlJc w:val="left"/>
      <w:pPr>
        <w:ind w:left="3600" w:hanging="360"/>
      </w:pPr>
      <w:rPr>
        <w:rFonts w:ascii="Courier New" w:hAnsi="Courier New" w:cs="Courier New" w:hint="default"/>
      </w:rPr>
    </w:lvl>
    <w:lvl w:ilvl="5" w:tplc="1EEE03D6" w:tentative="1">
      <w:start w:val="1"/>
      <w:numFmt w:val="bullet"/>
      <w:lvlText w:val=""/>
      <w:lvlJc w:val="left"/>
      <w:pPr>
        <w:ind w:left="4320" w:hanging="360"/>
      </w:pPr>
      <w:rPr>
        <w:rFonts w:ascii="Wingdings" w:hAnsi="Wingdings" w:hint="default"/>
      </w:rPr>
    </w:lvl>
    <w:lvl w:ilvl="6" w:tplc="7974BFB6" w:tentative="1">
      <w:start w:val="1"/>
      <w:numFmt w:val="bullet"/>
      <w:lvlText w:val=""/>
      <w:lvlJc w:val="left"/>
      <w:pPr>
        <w:ind w:left="5040" w:hanging="360"/>
      </w:pPr>
      <w:rPr>
        <w:rFonts w:ascii="Symbol" w:hAnsi="Symbol" w:hint="default"/>
      </w:rPr>
    </w:lvl>
    <w:lvl w:ilvl="7" w:tplc="51546630" w:tentative="1">
      <w:start w:val="1"/>
      <w:numFmt w:val="bullet"/>
      <w:lvlText w:val="o"/>
      <w:lvlJc w:val="left"/>
      <w:pPr>
        <w:ind w:left="5760" w:hanging="360"/>
      </w:pPr>
      <w:rPr>
        <w:rFonts w:ascii="Courier New" w:hAnsi="Courier New" w:cs="Courier New" w:hint="default"/>
      </w:rPr>
    </w:lvl>
    <w:lvl w:ilvl="8" w:tplc="B68E1632" w:tentative="1">
      <w:start w:val="1"/>
      <w:numFmt w:val="bullet"/>
      <w:lvlText w:val=""/>
      <w:lvlJc w:val="left"/>
      <w:pPr>
        <w:ind w:left="6480" w:hanging="360"/>
      </w:pPr>
      <w:rPr>
        <w:rFonts w:ascii="Wingdings" w:hAnsi="Wingdings" w:hint="default"/>
      </w:rPr>
    </w:lvl>
  </w:abstractNum>
  <w:abstractNum w:abstractNumId="2" w15:restartNumberingAfterBreak="0">
    <w:nsid w:val="041B2352"/>
    <w:multiLevelType w:val="hybridMultilevel"/>
    <w:tmpl w:val="D65073B8"/>
    <w:lvl w:ilvl="0" w:tplc="B47EB2FE">
      <w:start w:val="1"/>
      <w:numFmt w:val="bullet"/>
      <w:lvlText w:val=""/>
      <w:lvlJc w:val="left"/>
      <w:pPr>
        <w:ind w:left="720" w:hanging="360"/>
      </w:pPr>
      <w:rPr>
        <w:rFonts w:ascii="Wingdings" w:hAnsi="Wingdings" w:hint="default"/>
      </w:rPr>
    </w:lvl>
    <w:lvl w:ilvl="1" w:tplc="613EFB22" w:tentative="1">
      <w:start w:val="1"/>
      <w:numFmt w:val="bullet"/>
      <w:lvlText w:val="o"/>
      <w:lvlJc w:val="left"/>
      <w:pPr>
        <w:ind w:left="1440" w:hanging="360"/>
      </w:pPr>
      <w:rPr>
        <w:rFonts w:ascii="Courier New" w:hAnsi="Courier New" w:cs="Courier New" w:hint="default"/>
      </w:rPr>
    </w:lvl>
    <w:lvl w:ilvl="2" w:tplc="F26CC9B8" w:tentative="1">
      <w:start w:val="1"/>
      <w:numFmt w:val="bullet"/>
      <w:lvlText w:val=""/>
      <w:lvlJc w:val="left"/>
      <w:pPr>
        <w:ind w:left="2160" w:hanging="360"/>
      </w:pPr>
      <w:rPr>
        <w:rFonts w:ascii="Wingdings" w:hAnsi="Wingdings" w:hint="default"/>
      </w:rPr>
    </w:lvl>
    <w:lvl w:ilvl="3" w:tplc="54D2748C" w:tentative="1">
      <w:start w:val="1"/>
      <w:numFmt w:val="bullet"/>
      <w:lvlText w:val=""/>
      <w:lvlJc w:val="left"/>
      <w:pPr>
        <w:ind w:left="2880" w:hanging="360"/>
      </w:pPr>
      <w:rPr>
        <w:rFonts w:ascii="Symbol" w:hAnsi="Symbol" w:hint="default"/>
      </w:rPr>
    </w:lvl>
    <w:lvl w:ilvl="4" w:tplc="A4DAD24A" w:tentative="1">
      <w:start w:val="1"/>
      <w:numFmt w:val="bullet"/>
      <w:lvlText w:val="o"/>
      <w:lvlJc w:val="left"/>
      <w:pPr>
        <w:ind w:left="3600" w:hanging="360"/>
      </w:pPr>
      <w:rPr>
        <w:rFonts w:ascii="Courier New" w:hAnsi="Courier New" w:cs="Courier New" w:hint="default"/>
      </w:rPr>
    </w:lvl>
    <w:lvl w:ilvl="5" w:tplc="1CAEBECE" w:tentative="1">
      <w:start w:val="1"/>
      <w:numFmt w:val="bullet"/>
      <w:lvlText w:val=""/>
      <w:lvlJc w:val="left"/>
      <w:pPr>
        <w:ind w:left="4320" w:hanging="360"/>
      </w:pPr>
      <w:rPr>
        <w:rFonts w:ascii="Wingdings" w:hAnsi="Wingdings" w:hint="default"/>
      </w:rPr>
    </w:lvl>
    <w:lvl w:ilvl="6" w:tplc="67C8EBEE" w:tentative="1">
      <w:start w:val="1"/>
      <w:numFmt w:val="bullet"/>
      <w:lvlText w:val=""/>
      <w:lvlJc w:val="left"/>
      <w:pPr>
        <w:ind w:left="5040" w:hanging="360"/>
      </w:pPr>
      <w:rPr>
        <w:rFonts w:ascii="Symbol" w:hAnsi="Symbol" w:hint="default"/>
      </w:rPr>
    </w:lvl>
    <w:lvl w:ilvl="7" w:tplc="BC2C7388" w:tentative="1">
      <w:start w:val="1"/>
      <w:numFmt w:val="bullet"/>
      <w:lvlText w:val="o"/>
      <w:lvlJc w:val="left"/>
      <w:pPr>
        <w:ind w:left="5760" w:hanging="360"/>
      </w:pPr>
      <w:rPr>
        <w:rFonts w:ascii="Courier New" w:hAnsi="Courier New" w:cs="Courier New" w:hint="default"/>
      </w:rPr>
    </w:lvl>
    <w:lvl w:ilvl="8" w:tplc="83000FF6" w:tentative="1">
      <w:start w:val="1"/>
      <w:numFmt w:val="bullet"/>
      <w:lvlText w:val=""/>
      <w:lvlJc w:val="left"/>
      <w:pPr>
        <w:ind w:left="6480" w:hanging="360"/>
      </w:pPr>
      <w:rPr>
        <w:rFonts w:ascii="Wingdings" w:hAnsi="Wingdings" w:hint="default"/>
      </w:rPr>
    </w:lvl>
  </w:abstractNum>
  <w:abstractNum w:abstractNumId="3" w15:restartNumberingAfterBreak="0">
    <w:nsid w:val="04375A32"/>
    <w:multiLevelType w:val="hybridMultilevel"/>
    <w:tmpl w:val="EC5ACAE8"/>
    <w:lvl w:ilvl="0" w:tplc="FE00D3B2">
      <w:start w:val="1"/>
      <w:numFmt w:val="bullet"/>
      <w:lvlText w:val=""/>
      <w:lvlJc w:val="left"/>
      <w:pPr>
        <w:ind w:left="720" w:hanging="360"/>
      </w:pPr>
      <w:rPr>
        <w:rFonts w:ascii="Symbol" w:hAnsi="Symbol" w:hint="default"/>
      </w:rPr>
    </w:lvl>
    <w:lvl w:ilvl="1" w:tplc="FDA074A8" w:tentative="1">
      <w:start w:val="1"/>
      <w:numFmt w:val="bullet"/>
      <w:lvlText w:val="o"/>
      <w:lvlJc w:val="left"/>
      <w:pPr>
        <w:ind w:left="1440" w:hanging="360"/>
      </w:pPr>
      <w:rPr>
        <w:rFonts w:ascii="Courier New" w:hAnsi="Courier New" w:cs="Courier New" w:hint="default"/>
      </w:rPr>
    </w:lvl>
    <w:lvl w:ilvl="2" w:tplc="B0FA0DF2" w:tentative="1">
      <w:start w:val="1"/>
      <w:numFmt w:val="bullet"/>
      <w:lvlText w:val=""/>
      <w:lvlJc w:val="left"/>
      <w:pPr>
        <w:ind w:left="2160" w:hanging="360"/>
      </w:pPr>
      <w:rPr>
        <w:rFonts w:ascii="Wingdings" w:hAnsi="Wingdings" w:hint="default"/>
      </w:rPr>
    </w:lvl>
    <w:lvl w:ilvl="3" w:tplc="773E06B6" w:tentative="1">
      <w:start w:val="1"/>
      <w:numFmt w:val="bullet"/>
      <w:lvlText w:val=""/>
      <w:lvlJc w:val="left"/>
      <w:pPr>
        <w:ind w:left="2880" w:hanging="360"/>
      </w:pPr>
      <w:rPr>
        <w:rFonts w:ascii="Symbol" w:hAnsi="Symbol" w:hint="default"/>
      </w:rPr>
    </w:lvl>
    <w:lvl w:ilvl="4" w:tplc="E8187AEC" w:tentative="1">
      <w:start w:val="1"/>
      <w:numFmt w:val="bullet"/>
      <w:lvlText w:val="o"/>
      <w:lvlJc w:val="left"/>
      <w:pPr>
        <w:ind w:left="3600" w:hanging="360"/>
      </w:pPr>
      <w:rPr>
        <w:rFonts w:ascii="Courier New" w:hAnsi="Courier New" w:cs="Courier New" w:hint="default"/>
      </w:rPr>
    </w:lvl>
    <w:lvl w:ilvl="5" w:tplc="440CEB6E" w:tentative="1">
      <w:start w:val="1"/>
      <w:numFmt w:val="bullet"/>
      <w:lvlText w:val=""/>
      <w:lvlJc w:val="left"/>
      <w:pPr>
        <w:ind w:left="4320" w:hanging="360"/>
      </w:pPr>
      <w:rPr>
        <w:rFonts w:ascii="Wingdings" w:hAnsi="Wingdings" w:hint="default"/>
      </w:rPr>
    </w:lvl>
    <w:lvl w:ilvl="6" w:tplc="68CE0482" w:tentative="1">
      <w:start w:val="1"/>
      <w:numFmt w:val="bullet"/>
      <w:lvlText w:val=""/>
      <w:lvlJc w:val="left"/>
      <w:pPr>
        <w:ind w:left="5040" w:hanging="360"/>
      </w:pPr>
      <w:rPr>
        <w:rFonts w:ascii="Symbol" w:hAnsi="Symbol" w:hint="default"/>
      </w:rPr>
    </w:lvl>
    <w:lvl w:ilvl="7" w:tplc="3DD8EF0C" w:tentative="1">
      <w:start w:val="1"/>
      <w:numFmt w:val="bullet"/>
      <w:lvlText w:val="o"/>
      <w:lvlJc w:val="left"/>
      <w:pPr>
        <w:ind w:left="5760" w:hanging="360"/>
      </w:pPr>
      <w:rPr>
        <w:rFonts w:ascii="Courier New" w:hAnsi="Courier New" w:cs="Courier New" w:hint="default"/>
      </w:rPr>
    </w:lvl>
    <w:lvl w:ilvl="8" w:tplc="57FE0AA6" w:tentative="1">
      <w:start w:val="1"/>
      <w:numFmt w:val="bullet"/>
      <w:lvlText w:val=""/>
      <w:lvlJc w:val="left"/>
      <w:pPr>
        <w:ind w:left="6480" w:hanging="360"/>
      </w:pPr>
      <w:rPr>
        <w:rFonts w:ascii="Wingdings" w:hAnsi="Wingdings" w:hint="default"/>
      </w:rPr>
    </w:lvl>
  </w:abstractNum>
  <w:abstractNum w:abstractNumId="4" w15:restartNumberingAfterBreak="0">
    <w:nsid w:val="097172B4"/>
    <w:multiLevelType w:val="hybridMultilevel"/>
    <w:tmpl w:val="45EE3E24"/>
    <w:lvl w:ilvl="0" w:tplc="BC9C513A">
      <w:start w:val="1"/>
      <w:numFmt w:val="lowerRoman"/>
      <w:lvlText w:val="%1."/>
      <w:lvlJc w:val="right"/>
      <w:pPr>
        <w:ind w:left="720" w:hanging="360"/>
      </w:pPr>
    </w:lvl>
    <w:lvl w:ilvl="1" w:tplc="7C7E93CC" w:tentative="1">
      <w:start w:val="1"/>
      <w:numFmt w:val="lowerLetter"/>
      <w:lvlText w:val="%2."/>
      <w:lvlJc w:val="left"/>
      <w:pPr>
        <w:ind w:left="1440" w:hanging="360"/>
      </w:pPr>
    </w:lvl>
    <w:lvl w:ilvl="2" w:tplc="8DD00DCC" w:tentative="1">
      <w:start w:val="1"/>
      <w:numFmt w:val="lowerRoman"/>
      <w:lvlText w:val="%3."/>
      <w:lvlJc w:val="right"/>
      <w:pPr>
        <w:ind w:left="2160" w:hanging="180"/>
      </w:pPr>
    </w:lvl>
    <w:lvl w:ilvl="3" w:tplc="B6927216" w:tentative="1">
      <w:start w:val="1"/>
      <w:numFmt w:val="decimal"/>
      <w:lvlText w:val="%4."/>
      <w:lvlJc w:val="left"/>
      <w:pPr>
        <w:ind w:left="2880" w:hanging="360"/>
      </w:pPr>
    </w:lvl>
    <w:lvl w:ilvl="4" w:tplc="47AC22BE" w:tentative="1">
      <w:start w:val="1"/>
      <w:numFmt w:val="lowerLetter"/>
      <w:lvlText w:val="%5."/>
      <w:lvlJc w:val="left"/>
      <w:pPr>
        <w:ind w:left="3600" w:hanging="360"/>
      </w:pPr>
    </w:lvl>
    <w:lvl w:ilvl="5" w:tplc="3E743B00" w:tentative="1">
      <w:start w:val="1"/>
      <w:numFmt w:val="lowerRoman"/>
      <w:lvlText w:val="%6."/>
      <w:lvlJc w:val="right"/>
      <w:pPr>
        <w:ind w:left="4320" w:hanging="180"/>
      </w:pPr>
    </w:lvl>
    <w:lvl w:ilvl="6" w:tplc="BDCA87BA" w:tentative="1">
      <w:start w:val="1"/>
      <w:numFmt w:val="decimal"/>
      <w:lvlText w:val="%7."/>
      <w:lvlJc w:val="left"/>
      <w:pPr>
        <w:ind w:left="5040" w:hanging="360"/>
      </w:pPr>
    </w:lvl>
    <w:lvl w:ilvl="7" w:tplc="6C3E06FC" w:tentative="1">
      <w:start w:val="1"/>
      <w:numFmt w:val="lowerLetter"/>
      <w:lvlText w:val="%8."/>
      <w:lvlJc w:val="left"/>
      <w:pPr>
        <w:ind w:left="5760" w:hanging="360"/>
      </w:pPr>
    </w:lvl>
    <w:lvl w:ilvl="8" w:tplc="6BB802B6" w:tentative="1">
      <w:start w:val="1"/>
      <w:numFmt w:val="lowerRoman"/>
      <w:lvlText w:val="%9."/>
      <w:lvlJc w:val="right"/>
      <w:pPr>
        <w:ind w:left="6480" w:hanging="180"/>
      </w:pPr>
    </w:lvl>
  </w:abstractNum>
  <w:abstractNum w:abstractNumId="5" w15:restartNumberingAfterBreak="0">
    <w:nsid w:val="0B0C7B30"/>
    <w:multiLevelType w:val="hybridMultilevel"/>
    <w:tmpl w:val="CF383ACC"/>
    <w:lvl w:ilvl="0" w:tplc="4AA4E18A">
      <w:numFmt w:val="bullet"/>
      <w:lvlText w:val="-"/>
      <w:lvlJc w:val="left"/>
      <w:pPr>
        <w:ind w:left="720" w:hanging="360"/>
      </w:pPr>
      <w:rPr>
        <w:rFonts w:ascii="Book Antiqua" w:eastAsiaTheme="minorHAnsi" w:hAnsi="Book Antiqua" w:cstheme="minorBidi" w:hint="default"/>
      </w:rPr>
    </w:lvl>
    <w:lvl w:ilvl="1" w:tplc="0A9EB3F2" w:tentative="1">
      <w:start w:val="1"/>
      <w:numFmt w:val="bullet"/>
      <w:lvlText w:val="o"/>
      <w:lvlJc w:val="left"/>
      <w:pPr>
        <w:ind w:left="1440" w:hanging="360"/>
      </w:pPr>
      <w:rPr>
        <w:rFonts w:ascii="Courier New" w:hAnsi="Courier New" w:cs="Courier New" w:hint="default"/>
      </w:rPr>
    </w:lvl>
    <w:lvl w:ilvl="2" w:tplc="D6BC9E64" w:tentative="1">
      <w:start w:val="1"/>
      <w:numFmt w:val="bullet"/>
      <w:lvlText w:val=""/>
      <w:lvlJc w:val="left"/>
      <w:pPr>
        <w:ind w:left="2160" w:hanging="360"/>
      </w:pPr>
      <w:rPr>
        <w:rFonts w:ascii="Wingdings" w:hAnsi="Wingdings" w:hint="default"/>
      </w:rPr>
    </w:lvl>
    <w:lvl w:ilvl="3" w:tplc="D47E5FCE" w:tentative="1">
      <w:start w:val="1"/>
      <w:numFmt w:val="bullet"/>
      <w:lvlText w:val=""/>
      <w:lvlJc w:val="left"/>
      <w:pPr>
        <w:ind w:left="2880" w:hanging="360"/>
      </w:pPr>
      <w:rPr>
        <w:rFonts w:ascii="Symbol" w:hAnsi="Symbol" w:hint="default"/>
      </w:rPr>
    </w:lvl>
    <w:lvl w:ilvl="4" w:tplc="DBA61384" w:tentative="1">
      <w:start w:val="1"/>
      <w:numFmt w:val="bullet"/>
      <w:lvlText w:val="o"/>
      <w:lvlJc w:val="left"/>
      <w:pPr>
        <w:ind w:left="3600" w:hanging="360"/>
      </w:pPr>
      <w:rPr>
        <w:rFonts w:ascii="Courier New" w:hAnsi="Courier New" w:cs="Courier New" w:hint="default"/>
      </w:rPr>
    </w:lvl>
    <w:lvl w:ilvl="5" w:tplc="2CBECD6E" w:tentative="1">
      <w:start w:val="1"/>
      <w:numFmt w:val="bullet"/>
      <w:lvlText w:val=""/>
      <w:lvlJc w:val="left"/>
      <w:pPr>
        <w:ind w:left="4320" w:hanging="360"/>
      </w:pPr>
      <w:rPr>
        <w:rFonts w:ascii="Wingdings" w:hAnsi="Wingdings" w:hint="default"/>
      </w:rPr>
    </w:lvl>
    <w:lvl w:ilvl="6" w:tplc="6CE4CFAC" w:tentative="1">
      <w:start w:val="1"/>
      <w:numFmt w:val="bullet"/>
      <w:lvlText w:val=""/>
      <w:lvlJc w:val="left"/>
      <w:pPr>
        <w:ind w:left="5040" w:hanging="360"/>
      </w:pPr>
      <w:rPr>
        <w:rFonts w:ascii="Symbol" w:hAnsi="Symbol" w:hint="default"/>
      </w:rPr>
    </w:lvl>
    <w:lvl w:ilvl="7" w:tplc="B4AA7F9C" w:tentative="1">
      <w:start w:val="1"/>
      <w:numFmt w:val="bullet"/>
      <w:lvlText w:val="o"/>
      <w:lvlJc w:val="left"/>
      <w:pPr>
        <w:ind w:left="5760" w:hanging="360"/>
      </w:pPr>
      <w:rPr>
        <w:rFonts w:ascii="Courier New" w:hAnsi="Courier New" w:cs="Courier New" w:hint="default"/>
      </w:rPr>
    </w:lvl>
    <w:lvl w:ilvl="8" w:tplc="F9CEDFDA" w:tentative="1">
      <w:start w:val="1"/>
      <w:numFmt w:val="bullet"/>
      <w:lvlText w:val=""/>
      <w:lvlJc w:val="left"/>
      <w:pPr>
        <w:ind w:left="6480" w:hanging="360"/>
      </w:pPr>
      <w:rPr>
        <w:rFonts w:ascii="Wingdings" w:hAnsi="Wingdings" w:hint="default"/>
      </w:rPr>
    </w:lvl>
  </w:abstractNum>
  <w:abstractNum w:abstractNumId="6" w15:restartNumberingAfterBreak="0">
    <w:nsid w:val="0E2732D1"/>
    <w:multiLevelType w:val="hybridMultilevel"/>
    <w:tmpl w:val="5CB64CDA"/>
    <w:lvl w:ilvl="0" w:tplc="5D7E3904">
      <w:start w:val="1"/>
      <w:numFmt w:val="bullet"/>
      <w:lvlText w:val=""/>
      <w:lvlJc w:val="left"/>
      <w:pPr>
        <w:ind w:left="720" w:hanging="360"/>
      </w:pPr>
      <w:rPr>
        <w:rFonts w:ascii="Wingdings" w:hAnsi="Wingdings" w:hint="default"/>
        <w:color w:val="FE9102"/>
        <w:sz w:val="28"/>
        <w:szCs w:val="28"/>
      </w:rPr>
    </w:lvl>
    <w:lvl w:ilvl="1" w:tplc="AD24AF4C" w:tentative="1">
      <w:start w:val="1"/>
      <w:numFmt w:val="bullet"/>
      <w:lvlText w:val="o"/>
      <w:lvlJc w:val="left"/>
      <w:pPr>
        <w:ind w:left="1440" w:hanging="360"/>
      </w:pPr>
      <w:rPr>
        <w:rFonts w:ascii="Courier New" w:hAnsi="Courier New" w:cs="Courier New" w:hint="default"/>
      </w:rPr>
    </w:lvl>
    <w:lvl w:ilvl="2" w:tplc="820A1CC0" w:tentative="1">
      <w:start w:val="1"/>
      <w:numFmt w:val="bullet"/>
      <w:lvlText w:val=""/>
      <w:lvlJc w:val="left"/>
      <w:pPr>
        <w:ind w:left="2160" w:hanging="360"/>
      </w:pPr>
      <w:rPr>
        <w:rFonts w:ascii="Wingdings" w:hAnsi="Wingdings" w:hint="default"/>
      </w:rPr>
    </w:lvl>
    <w:lvl w:ilvl="3" w:tplc="46DE33F0" w:tentative="1">
      <w:start w:val="1"/>
      <w:numFmt w:val="bullet"/>
      <w:lvlText w:val=""/>
      <w:lvlJc w:val="left"/>
      <w:pPr>
        <w:ind w:left="2880" w:hanging="360"/>
      </w:pPr>
      <w:rPr>
        <w:rFonts w:ascii="Symbol" w:hAnsi="Symbol" w:hint="default"/>
      </w:rPr>
    </w:lvl>
    <w:lvl w:ilvl="4" w:tplc="E1EE18DC" w:tentative="1">
      <w:start w:val="1"/>
      <w:numFmt w:val="bullet"/>
      <w:lvlText w:val="o"/>
      <w:lvlJc w:val="left"/>
      <w:pPr>
        <w:ind w:left="3600" w:hanging="360"/>
      </w:pPr>
      <w:rPr>
        <w:rFonts w:ascii="Courier New" w:hAnsi="Courier New" w:cs="Courier New" w:hint="default"/>
      </w:rPr>
    </w:lvl>
    <w:lvl w:ilvl="5" w:tplc="F5543602" w:tentative="1">
      <w:start w:val="1"/>
      <w:numFmt w:val="bullet"/>
      <w:lvlText w:val=""/>
      <w:lvlJc w:val="left"/>
      <w:pPr>
        <w:ind w:left="4320" w:hanging="360"/>
      </w:pPr>
      <w:rPr>
        <w:rFonts w:ascii="Wingdings" w:hAnsi="Wingdings" w:hint="default"/>
      </w:rPr>
    </w:lvl>
    <w:lvl w:ilvl="6" w:tplc="370E5C7A" w:tentative="1">
      <w:start w:val="1"/>
      <w:numFmt w:val="bullet"/>
      <w:lvlText w:val=""/>
      <w:lvlJc w:val="left"/>
      <w:pPr>
        <w:ind w:left="5040" w:hanging="360"/>
      </w:pPr>
      <w:rPr>
        <w:rFonts w:ascii="Symbol" w:hAnsi="Symbol" w:hint="default"/>
      </w:rPr>
    </w:lvl>
    <w:lvl w:ilvl="7" w:tplc="238E5330" w:tentative="1">
      <w:start w:val="1"/>
      <w:numFmt w:val="bullet"/>
      <w:lvlText w:val="o"/>
      <w:lvlJc w:val="left"/>
      <w:pPr>
        <w:ind w:left="5760" w:hanging="360"/>
      </w:pPr>
      <w:rPr>
        <w:rFonts w:ascii="Courier New" w:hAnsi="Courier New" w:cs="Courier New" w:hint="default"/>
      </w:rPr>
    </w:lvl>
    <w:lvl w:ilvl="8" w:tplc="B2D29C5A" w:tentative="1">
      <w:start w:val="1"/>
      <w:numFmt w:val="bullet"/>
      <w:lvlText w:val=""/>
      <w:lvlJc w:val="left"/>
      <w:pPr>
        <w:ind w:left="6480" w:hanging="360"/>
      </w:pPr>
      <w:rPr>
        <w:rFonts w:ascii="Wingdings" w:hAnsi="Wingdings" w:hint="default"/>
      </w:rPr>
    </w:lvl>
  </w:abstractNum>
  <w:abstractNum w:abstractNumId="7" w15:restartNumberingAfterBreak="0">
    <w:nsid w:val="0F6E2210"/>
    <w:multiLevelType w:val="multilevel"/>
    <w:tmpl w:val="04C2D0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1245348"/>
    <w:multiLevelType w:val="hybridMultilevel"/>
    <w:tmpl w:val="1A06C4E0"/>
    <w:lvl w:ilvl="0" w:tplc="60ECA7D4">
      <w:start w:val="1"/>
      <w:numFmt w:val="decimal"/>
      <w:lvlText w:val="%1."/>
      <w:lvlJc w:val="left"/>
      <w:pPr>
        <w:ind w:left="720" w:hanging="360"/>
      </w:pPr>
      <w:rPr>
        <w:rFonts w:hint="default"/>
      </w:rPr>
    </w:lvl>
    <w:lvl w:ilvl="1" w:tplc="0DCEF6B4" w:tentative="1">
      <w:start w:val="1"/>
      <w:numFmt w:val="lowerLetter"/>
      <w:lvlText w:val="%2."/>
      <w:lvlJc w:val="left"/>
      <w:pPr>
        <w:ind w:left="1440" w:hanging="360"/>
      </w:pPr>
    </w:lvl>
    <w:lvl w:ilvl="2" w:tplc="0CE8A354" w:tentative="1">
      <w:start w:val="1"/>
      <w:numFmt w:val="lowerRoman"/>
      <w:lvlText w:val="%3."/>
      <w:lvlJc w:val="right"/>
      <w:pPr>
        <w:ind w:left="2160" w:hanging="180"/>
      </w:pPr>
    </w:lvl>
    <w:lvl w:ilvl="3" w:tplc="3D1A5718" w:tentative="1">
      <w:start w:val="1"/>
      <w:numFmt w:val="decimal"/>
      <w:lvlText w:val="%4."/>
      <w:lvlJc w:val="left"/>
      <w:pPr>
        <w:ind w:left="2880" w:hanging="360"/>
      </w:pPr>
    </w:lvl>
    <w:lvl w:ilvl="4" w:tplc="C5A6F6BE" w:tentative="1">
      <w:start w:val="1"/>
      <w:numFmt w:val="lowerLetter"/>
      <w:lvlText w:val="%5."/>
      <w:lvlJc w:val="left"/>
      <w:pPr>
        <w:ind w:left="3600" w:hanging="360"/>
      </w:pPr>
    </w:lvl>
    <w:lvl w:ilvl="5" w:tplc="61D482E8" w:tentative="1">
      <w:start w:val="1"/>
      <w:numFmt w:val="lowerRoman"/>
      <w:lvlText w:val="%6."/>
      <w:lvlJc w:val="right"/>
      <w:pPr>
        <w:ind w:left="4320" w:hanging="180"/>
      </w:pPr>
    </w:lvl>
    <w:lvl w:ilvl="6" w:tplc="8604E310" w:tentative="1">
      <w:start w:val="1"/>
      <w:numFmt w:val="decimal"/>
      <w:lvlText w:val="%7."/>
      <w:lvlJc w:val="left"/>
      <w:pPr>
        <w:ind w:left="5040" w:hanging="360"/>
      </w:pPr>
    </w:lvl>
    <w:lvl w:ilvl="7" w:tplc="883AB802" w:tentative="1">
      <w:start w:val="1"/>
      <w:numFmt w:val="lowerLetter"/>
      <w:lvlText w:val="%8."/>
      <w:lvlJc w:val="left"/>
      <w:pPr>
        <w:ind w:left="5760" w:hanging="360"/>
      </w:pPr>
    </w:lvl>
    <w:lvl w:ilvl="8" w:tplc="D4520A0A" w:tentative="1">
      <w:start w:val="1"/>
      <w:numFmt w:val="lowerRoman"/>
      <w:lvlText w:val="%9."/>
      <w:lvlJc w:val="right"/>
      <w:pPr>
        <w:ind w:left="6480" w:hanging="180"/>
      </w:pPr>
    </w:lvl>
  </w:abstractNum>
  <w:abstractNum w:abstractNumId="9" w15:restartNumberingAfterBreak="0">
    <w:nsid w:val="18CB46C1"/>
    <w:multiLevelType w:val="hybridMultilevel"/>
    <w:tmpl w:val="17F6B266"/>
    <w:lvl w:ilvl="0" w:tplc="D3D29FEA">
      <w:start w:val="28"/>
      <w:numFmt w:val="bullet"/>
      <w:lvlText w:val="-"/>
      <w:lvlJc w:val="left"/>
      <w:pPr>
        <w:ind w:left="1440" w:hanging="360"/>
      </w:pPr>
      <w:rPr>
        <w:rFonts w:ascii="Book Antiqua" w:eastAsiaTheme="minorHAnsi" w:hAnsi="Book Antiqua" w:cstheme="minorBidi" w:hint="default"/>
      </w:rPr>
    </w:lvl>
    <w:lvl w:ilvl="1" w:tplc="7DD26CF8" w:tentative="1">
      <w:start w:val="1"/>
      <w:numFmt w:val="bullet"/>
      <w:lvlText w:val="o"/>
      <w:lvlJc w:val="left"/>
      <w:pPr>
        <w:ind w:left="2160" w:hanging="360"/>
      </w:pPr>
      <w:rPr>
        <w:rFonts w:ascii="Courier New" w:hAnsi="Courier New" w:cs="Courier New" w:hint="default"/>
      </w:rPr>
    </w:lvl>
    <w:lvl w:ilvl="2" w:tplc="C054F5E2" w:tentative="1">
      <w:start w:val="1"/>
      <w:numFmt w:val="bullet"/>
      <w:lvlText w:val=""/>
      <w:lvlJc w:val="left"/>
      <w:pPr>
        <w:ind w:left="2880" w:hanging="360"/>
      </w:pPr>
      <w:rPr>
        <w:rFonts w:ascii="Wingdings" w:hAnsi="Wingdings" w:hint="default"/>
      </w:rPr>
    </w:lvl>
    <w:lvl w:ilvl="3" w:tplc="9CB691FA" w:tentative="1">
      <w:start w:val="1"/>
      <w:numFmt w:val="bullet"/>
      <w:lvlText w:val=""/>
      <w:lvlJc w:val="left"/>
      <w:pPr>
        <w:ind w:left="3600" w:hanging="360"/>
      </w:pPr>
      <w:rPr>
        <w:rFonts w:ascii="Symbol" w:hAnsi="Symbol" w:hint="default"/>
      </w:rPr>
    </w:lvl>
    <w:lvl w:ilvl="4" w:tplc="9AC4C8EE" w:tentative="1">
      <w:start w:val="1"/>
      <w:numFmt w:val="bullet"/>
      <w:lvlText w:val="o"/>
      <w:lvlJc w:val="left"/>
      <w:pPr>
        <w:ind w:left="4320" w:hanging="360"/>
      </w:pPr>
      <w:rPr>
        <w:rFonts w:ascii="Courier New" w:hAnsi="Courier New" w:cs="Courier New" w:hint="default"/>
      </w:rPr>
    </w:lvl>
    <w:lvl w:ilvl="5" w:tplc="FBA824E4" w:tentative="1">
      <w:start w:val="1"/>
      <w:numFmt w:val="bullet"/>
      <w:lvlText w:val=""/>
      <w:lvlJc w:val="left"/>
      <w:pPr>
        <w:ind w:left="5040" w:hanging="360"/>
      </w:pPr>
      <w:rPr>
        <w:rFonts w:ascii="Wingdings" w:hAnsi="Wingdings" w:hint="default"/>
      </w:rPr>
    </w:lvl>
    <w:lvl w:ilvl="6" w:tplc="B4189BEE" w:tentative="1">
      <w:start w:val="1"/>
      <w:numFmt w:val="bullet"/>
      <w:lvlText w:val=""/>
      <w:lvlJc w:val="left"/>
      <w:pPr>
        <w:ind w:left="5760" w:hanging="360"/>
      </w:pPr>
      <w:rPr>
        <w:rFonts w:ascii="Symbol" w:hAnsi="Symbol" w:hint="default"/>
      </w:rPr>
    </w:lvl>
    <w:lvl w:ilvl="7" w:tplc="821E55C6" w:tentative="1">
      <w:start w:val="1"/>
      <w:numFmt w:val="bullet"/>
      <w:lvlText w:val="o"/>
      <w:lvlJc w:val="left"/>
      <w:pPr>
        <w:ind w:left="6480" w:hanging="360"/>
      </w:pPr>
      <w:rPr>
        <w:rFonts w:ascii="Courier New" w:hAnsi="Courier New" w:cs="Courier New" w:hint="default"/>
      </w:rPr>
    </w:lvl>
    <w:lvl w:ilvl="8" w:tplc="0C8EF5B8" w:tentative="1">
      <w:start w:val="1"/>
      <w:numFmt w:val="bullet"/>
      <w:lvlText w:val=""/>
      <w:lvlJc w:val="left"/>
      <w:pPr>
        <w:ind w:left="7200" w:hanging="360"/>
      </w:pPr>
      <w:rPr>
        <w:rFonts w:ascii="Wingdings" w:hAnsi="Wingdings" w:hint="default"/>
      </w:rPr>
    </w:lvl>
  </w:abstractNum>
  <w:abstractNum w:abstractNumId="10" w15:restartNumberingAfterBreak="0">
    <w:nsid w:val="19A63728"/>
    <w:multiLevelType w:val="hybridMultilevel"/>
    <w:tmpl w:val="667AB664"/>
    <w:lvl w:ilvl="0" w:tplc="A626917A">
      <w:start w:val="1"/>
      <w:numFmt w:val="bullet"/>
      <w:lvlText w:val=""/>
      <w:lvlJc w:val="left"/>
      <w:pPr>
        <w:ind w:left="720" w:hanging="360"/>
      </w:pPr>
      <w:rPr>
        <w:rFonts w:ascii="Symbol" w:hAnsi="Symbol" w:hint="default"/>
      </w:rPr>
    </w:lvl>
    <w:lvl w:ilvl="1" w:tplc="7DB2A1C0" w:tentative="1">
      <w:start w:val="1"/>
      <w:numFmt w:val="bullet"/>
      <w:lvlText w:val="o"/>
      <w:lvlJc w:val="left"/>
      <w:pPr>
        <w:ind w:left="1440" w:hanging="360"/>
      </w:pPr>
      <w:rPr>
        <w:rFonts w:ascii="Courier New" w:hAnsi="Courier New" w:cs="Courier New" w:hint="default"/>
      </w:rPr>
    </w:lvl>
    <w:lvl w:ilvl="2" w:tplc="F35A4A8E" w:tentative="1">
      <w:start w:val="1"/>
      <w:numFmt w:val="bullet"/>
      <w:lvlText w:val=""/>
      <w:lvlJc w:val="left"/>
      <w:pPr>
        <w:ind w:left="2160" w:hanging="360"/>
      </w:pPr>
      <w:rPr>
        <w:rFonts w:ascii="Wingdings" w:hAnsi="Wingdings" w:hint="default"/>
      </w:rPr>
    </w:lvl>
    <w:lvl w:ilvl="3" w:tplc="77D21F9A" w:tentative="1">
      <w:start w:val="1"/>
      <w:numFmt w:val="bullet"/>
      <w:lvlText w:val=""/>
      <w:lvlJc w:val="left"/>
      <w:pPr>
        <w:ind w:left="2880" w:hanging="360"/>
      </w:pPr>
      <w:rPr>
        <w:rFonts w:ascii="Symbol" w:hAnsi="Symbol" w:hint="default"/>
      </w:rPr>
    </w:lvl>
    <w:lvl w:ilvl="4" w:tplc="B6C2CF84" w:tentative="1">
      <w:start w:val="1"/>
      <w:numFmt w:val="bullet"/>
      <w:lvlText w:val="o"/>
      <w:lvlJc w:val="left"/>
      <w:pPr>
        <w:ind w:left="3600" w:hanging="360"/>
      </w:pPr>
      <w:rPr>
        <w:rFonts w:ascii="Courier New" w:hAnsi="Courier New" w:cs="Courier New" w:hint="default"/>
      </w:rPr>
    </w:lvl>
    <w:lvl w:ilvl="5" w:tplc="B0A41D4E" w:tentative="1">
      <w:start w:val="1"/>
      <w:numFmt w:val="bullet"/>
      <w:lvlText w:val=""/>
      <w:lvlJc w:val="left"/>
      <w:pPr>
        <w:ind w:left="4320" w:hanging="360"/>
      </w:pPr>
      <w:rPr>
        <w:rFonts w:ascii="Wingdings" w:hAnsi="Wingdings" w:hint="default"/>
      </w:rPr>
    </w:lvl>
    <w:lvl w:ilvl="6" w:tplc="8D86CA42" w:tentative="1">
      <w:start w:val="1"/>
      <w:numFmt w:val="bullet"/>
      <w:lvlText w:val=""/>
      <w:lvlJc w:val="left"/>
      <w:pPr>
        <w:ind w:left="5040" w:hanging="360"/>
      </w:pPr>
      <w:rPr>
        <w:rFonts w:ascii="Symbol" w:hAnsi="Symbol" w:hint="default"/>
      </w:rPr>
    </w:lvl>
    <w:lvl w:ilvl="7" w:tplc="D9A04C8C" w:tentative="1">
      <w:start w:val="1"/>
      <w:numFmt w:val="bullet"/>
      <w:lvlText w:val="o"/>
      <w:lvlJc w:val="left"/>
      <w:pPr>
        <w:ind w:left="5760" w:hanging="360"/>
      </w:pPr>
      <w:rPr>
        <w:rFonts w:ascii="Courier New" w:hAnsi="Courier New" w:cs="Courier New" w:hint="default"/>
      </w:rPr>
    </w:lvl>
    <w:lvl w:ilvl="8" w:tplc="01F09878" w:tentative="1">
      <w:start w:val="1"/>
      <w:numFmt w:val="bullet"/>
      <w:lvlText w:val=""/>
      <w:lvlJc w:val="left"/>
      <w:pPr>
        <w:ind w:left="6480" w:hanging="360"/>
      </w:pPr>
      <w:rPr>
        <w:rFonts w:ascii="Wingdings" w:hAnsi="Wingdings" w:hint="default"/>
      </w:rPr>
    </w:lvl>
  </w:abstractNum>
  <w:abstractNum w:abstractNumId="11" w15:restartNumberingAfterBreak="0">
    <w:nsid w:val="1A4E68F7"/>
    <w:multiLevelType w:val="multilevel"/>
    <w:tmpl w:val="3AE82E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C146328"/>
    <w:multiLevelType w:val="hybridMultilevel"/>
    <w:tmpl w:val="82AC7B50"/>
    <w:lvl w:ilvl="0" w:tplc="8C40FF62">
      <w:start w:val="1"/>
      <w:numFmt w:val="bullet"/>
      <w:lvlText w:val=""/>
      <w:lvlJc w:val="left"/>
      <w:pPr>
        <w:ind w:left="720" w:hanging="360"/>
      </w:pPr>
      <w:rPr>
        <w:rFonts w:ascii="Wingdings" w:hAnsi="Wingdings" w:hint="default"/>
        <w:color w:val="FE9102"/>
        <w:sz w:val="28"/>
        <w:szCs w:val="28"/>
      </w:rPr>
    </w:lvl>
    <w:lvl w:ilvl="1" w:tplc="1B2822EC" w:tentative="1">
      <w:start w:val="1"/>
      <w:numFmt w:val="bullet"/>
      <w:lvlText w:val="o"/>
      <w:lvlJc w:val="left"/>
      <w:pPr>
        <w:ind w:left="1440" w:hanging="360"/>
      </w:pPr>
      <w:rPr>
        <w:rFonts w:ascii="Courier New" w:hAnsi="Courier New" w:cs="Courier New" w:hint="default"/>
      </w:rPr>
    </w:lvl>
    <w:lvl w:ilvl="2" w:tplc="295AA448" w:tentative="1">
      <w:start w:val="1"/>
      <w:numFmt w:val="bullet"/>
      <w:lvlText w:val=""/>
      <w:lvlJc w:val="left"/>
      <w:pPr>
        <w:ind w:left="2160" w:hanging="360"/>
      </w:pPr>
      <w:rPr>
        <w:rFonts w:ascii="Wingdings" w:hAnsi="Wingdings" w:hint="default"/>
      </w:rPr>
    </w:lvl>
    <w:lvl w:ilvl="3" w:tplc="D38408BA" w:tentative="1">
      <w:start w:val="1"/>
      <w:numFmt w:val="bullet"/>
      <w:lvlText w:val=""/>
      <w:lvlJc w:val="left"/>
      <w:pPr>
        <w:ind w:left="2880" w:hanging="360"/>
      </w:pPr>
      <w:rPr>
        <w:rFonts w:ascii="Symbol" w:hAnsi="Symbol" w:hint="default"/>
      </w:rPr>
    </w:lvl>
    <w:lvl w:ilvl="4" w:tplc="3FC4BBA4" w:tentative="1">
      <w:start w:val="1"/>
      <w:numFmt w:val="bullet"/>
      <w:lvlText w:val="o"/>
      <w:lvlJc w:val="left"/>
      <w:pPr>
        <w:ind w:left="3600" w:hanging="360"/>
      </w:pPr>
      <w:rPr>
        <w:rFonts w:ascii="Courier New" w:hAnsi="Courier New" w:cs="Courier New" w:hint="default"/>
      </w:rPr>
    </w:lvl>
    <w:lvl w:ilvl="5" w:tplc="F640A7F0" w:tentative="1">
      <w:start w:val="1"/>
      <w:numFmt w:val="bullet"/>
      <w:lvlText w:val=""/>
      <w:lvlJc w:val="left"/>
      <w:pPr>
        <w:ind w:left="4320" w:hanging="360"/>
      </w:pPr>
      <w:rPr>
        <w:rFonts w:ascii="Wingdings" w:hAnsi="Wingdings" w:hint="default"/>
      </w:rPr>
    </w:lvl>
    <w:lvl w:ilvl="6" w:tplc="54442E14" w:tentative="1">
      <w:start w:val="1"/>
      <w:numFmt w:val="bullet"/>
      <w:lvlText w:val=""/>
      <w:lvlJc w:val="left"/>
      <w:pPr>
        <w:ind w:left="5040" w:hanging="360"/>
      </w:pPr>
      <w:rPr>
        <w:rFonts w:ascii="Symbol" w:hAnsi="Symbol" w:hint="default"/>
      </w:rPr>
    </w:lvl>
    <w:lvl w:ilvl="7" w:tplc="00D657E4" w:tentative="1">
      <w:start w:val="1"/>
      <w:numFmt w:val="bullet"/>
      <w:lvlText w:val="o"/>
      <w:lvlJc w:val="left"/>
      <w:pPr>
        <w:ind w:left="5760" w:hanging="360"/>
      </w:pPr>
      <w:rPr>
        <w:rFonts w:ascii="Courier New" w:hAnsi="Courier New" w:cs="Courier New" w:hint="default"/>
      </w:rPr>
    </w:lvl>
    <w:lvl w:ilvl="8" w:tplc="4616466A" w:tentative="1">
      <w:start w:val="1"/>
      <w:numFmt w:val="bullet"/>
      <w:lvlText w:val=""/>
      <w:lvlJc w:val="left"/>
      <w:pPr>
        <w:ind w:left="6480" w:hanging="360"/>
      </w:pPr>
      <w:rPr>
        <w:rFonts w:ascii="Wingdings" w:hAnsi="Wingdings" w:hint="default"/>
      </w:rPr>
    </w:lvl>
  </w:abstractNum>
  <w:abstractNum w:abstractNumId="13" w15:restartNumberingAfterBreak="0">
    <w:nsid w:val="1DB01DCF"/>
    <w:multiLevelType w:val="hybridMultilevel"/>
    <w:tmpl w:val="87F2EB28"/>
    <w:lvl w:ilvl="0" w:tplc="7BE0AF8E">
      <w:start w:val="1"/>
      <w:numFmt w:val="bullet"/>
      <w:lvlText w:val=""/>
      <w:lvlJc w:val="left"/>
      <w:pPr>
        <w:ind w:left="720" w:hanging="360"/>
      </w:pPr>
      <w:rPr>
        <w:rFonts w:ascii="Wingdings" w:hAnsi="Wingdings" w:hint="default"/>
        <w:color w:val="FE9102"/>
        <w:sz w:val="28"/>
        <w:szCs w:val="28"/>
      </w:rPr>
    </w:lvl>
    <w:lvl w:ilvl="1" w:tplc="7E924818" w:tentative="1">
      <w:start w:val="1"/>
      <w:numFmt w:val="bullet"/>
      <w:lvlText w:val="o"/>
      <w:lvlJc w:val="left"/>
      <w:pPr>
        <w:ind w:left="1440" w:hanging="360"/>
      </w:pPr>
      <w:rPr>
        <w:rFonts w:ascii="Courier New" w:hAnsi="Courier New" w:cs="Courier New" w:hint="default"/>
      </w:rPr>
    </w:lvl>
    <w:lvl w:ilvl="2" w:tplc="23864378" w:tentative="1">
      <w:start w:val="1"/>
      <w:numFmt w:val="bullet"/>
      <w:lvlText w:val=""/>
      <w:lvlJc w:val="left"/>
      <w:pPr>
        <w:ind w:left="2160" w:hanging="360"/>
      </w:pPr>
      <w:rPr>
        <w:rFonts w:ascii="Wingdings" w:hAnsi="Wingdings" w:hint="default"/>
      </w:rPr>
    </w:lvl>
    <w:lvl w:ilvl="3" w:tplc="E7D0A724" w:tentative="1">
      <w:start w:val="1"/>
      <w:numFmt w:val="bullet"/>
      <w:lvlText w:val=""/>
      <w:lvlJc w:val="left"/>
      <w:pPr>
        <w:ind w:left="2880" w:hanging="360"/>
      </w:pPr>
      <w:rPr>
        <w:rFonts w:ascii="Symbol" w:hAnsi="Symbol" w:hint="default"/>
      </w:rPr>
    </w:lvl>
    <w:lvl w:ilvl="4" w:tplc="BFBCFF0E" w:tentative="1">
      <w:start w:val="1"/>
      <w:numFmt w:val="bullet"/>
      <w:lvlText w:val="o"/>
      <w:lvlJc w:val="left"/>
      <w:pPr>
        <w:ind w:left="3600" w:hanging="360"/>
      </w:pPr>
      <w:rPr>
        <w:rFonts w:ascii="Courier New" w:hAnsi="Courier New" w:cs="Courier New" w:hint="default"/>
      </w:rPr>
    </w:lvl>
    <w:lvl w:ilvl="5" w:tplc="564635E0" w:tentative="1">
      <w:start w:val="1"/>
      <w:numFmt w:val="bullet"/>
      <w:lvlText w:val=""/>
      <w:lvlJc w:val="left"/>
      <w:pPr>
        <w:ind w:left="4320" w:hanging="360"/>
      </w:pPr>
      <w:rPr>
        <w:rFonts w:ascii="Wingdings" w:hAnsi="Wingdings" w:hint="default"/>
      </w:rPr>
    </w:lvl>
    <w:lvl w:ilvl="6" w:tplc="49A83F8E" w:tentative="1">
      <w:start w:val="1"/>
      <w:numFmt w:val="bullet"/>
      <w:lvlText w:val=""/>
      <w:lvlJc w:val="left"/>
      <w:pPr>
        <w:ind w:left="5040" w:hanging="360"/>
      </w:pPr>
      <w:rPr>
        <w:rFonts w:ascii="Symbol" w:hAnsi="Symbol" w:hint="default"/>
      </w:rPr>
    </w:lvl>
    <w:lvl w:ilvl="7" w:tplc="771CEDBE" w:tentative="1">
      <w:start w:val="1"/>
      <w:numFmt w:val="bullet"/>
      <w:lvlText w:val="o"/>
      <w:lvlJc w:val="left"/>
      <w:pPr>
        <w:ind w:left="5760" w:hanging="360"/>
      </w:pPr>
      <w:rPr>
        <w:rFonts w:ascii="Courier New" w:hAnsi="Courier New" w:cs="Courier New" w:hint="default"/>
      </w:rPr>
    </w:lvl>
    <w:lvl w:ilvl="8" w:tplc="4B00C062" w:tentative="1">
      <w:start w:val="1"/>
      <w:numFmt w:val="bullet"/>
      <w:lvlText w:val=""/>
      <w:lvlJc w:val="left"/>
      <w:pPr>
        <w:ind w:left="6480" w:hanging="360"/>
      </w:pPr>
      <w:rPr>
        <w:rFonts w:ascii="Wingdings" w:hAnsi="Wingdings" w:hint="default"/>
      </w:rPr>
    </w:lvl>
  </w:abstractNum>
  <w:abstractNum w:abstractNumId="14" w15:restartNumberingAfterBreak="0">
    <w:nsid w:val="223E564A"/>
    <w:multiLevelType w:val="hybridMultilevel"/>
    <w:tmpl w:val="1CD8134C"/>
    <w:lvl w:ilvl="0" w:tplc="B4A6E734">
      <w:start w:val="1"/>
      <w:numFmt w:val="bullet"/>
      <w:lvlText w:val=""/>
      <w:lvlJc w:val="left"/>
      <w:pPr>
        <w:ind w:left="720" w:hanging="360"/>
      </w:pPr>
      <w:rPr>
        <w:rFonts w:ascii="Wingdings" w:hAnsi="Wingdings" w:hint="default"/>
        <w:color w:val="FE9102"/>
        <w:sz w:val="28"/>
        <w:szCs w:val="28"/>
      </w:rPr>
    </w:lvl>
    <w:lvl w:ilvl="1" w:tplc="655A842C" w:tentative="1">
      <w:start w:val="1"/>
      <w:numFmt w:val="bullet"/>
      <w:lvlText w:val="o"/>
      <w:lvlJc w:val="left"/>
      <w:pPr>
        <w:ind w:left="1440" w:hanging="360"/>
      </w:pPr>
      <w:rPr>
        <w:rFonts w:ascii="Courier New" w:hAnsi="Courier New" w:cs="Courier New" w:hint="default"/>
      </w:rPr>
    </w:lvl>
    <w:lvl w:ilvl="2" w:tplc="F3D01968" w:tentative="1">
      <w:start w:val="1"/>
      <w:numFmt w:val="bullet"/>
      <w:lvlText w:val=""/>
      <w:lvlJc w:val="left"/>
      <w:pPr>
        <w:ind w:left="2160" w:hanging="360"/>
      </w:pPr>
      <w:rPr>
        <w:rFonts w:ascii="Wingdings" w:hAnsi="Wingdings" w:hint="default"/>
      </w:rPr>
    </w:lvl>
    <w:lvl w:ilvl="3" w:tplc="F3664186" w:tentative="1">
      <w:start w:val="1"/>
      <w:numFmt w:val="bullet"/>
      <w:lvlText w:val=""/>
      <w:lvlJc w:val="left"/>
      <w:pPr>
        <w:ind w:left="2880" w:hanging="360"/>
      </w:pPr>
      <w:rPr>
        <w:rFonts w:ascii="Symbol" w:hAnsi="Symbol" w:hint="default"/>
      </w:rPr>
    </w:lvl>
    <w:lvl w:ilvl="4" w:tplc="32DCACEE" w:tentative="1">
      <w:start w:val="1"/>
      <w:numFmt w:val="bullet"/>
      <w:lvlText w:val="o"/>
      <w:lvlJc w:val="left"/>
      <w:pPr>
        <w:ind w:left="3600" w:hanging="360"/>
      </w:pPr>
      <w:rPr>
        <w:rFonts w:ascii="Courier New" w:hAnsi="Courier New" w:cs="Courier New" w:hint="default"/>
      </w:rPr>
    </w:lvl>
    <w:lvl w:ilvl="5" w:tplc="C706C550" w:tentative="1">
      <w:start w:val="1"/>
      <w:numFmt w:val="bullet"/>
      <w:lvlText w:val=""/>
      <w:lvlJc w:val="left"/>
      <w:pPr>
        <w:ind w:left="4320" w:hanging="360"/>
      </w:pPr>
      <w:rPr>
        <w:rFonts w:ascii="Wingdings" w:hAnsi="Wingdings" w:hint="default"/>
      </w:rPr>
    </w:lvl>
    <w:lvl w:ilvl="6" w:tplc="3FA043A0" w:tentative="1">
      <w:start w:val="1"/>
      <w:numFmt w:val="bullet"/>
      <w:lvlText w:val=""/>
      <w:lvlJc w:val="left"/>
      <w:pPr>
        <w:ind w:left="5040" w:hanging="360"/>
      </w:pPr>
      <w:rPr>
        <w:rFonts w:ascii="Symbol" w:hAnsi="Symbol" w:hint="default"/>
      </w:rPr>
    </w:lvl>
    <w:lvl w:ilvl="7" w:tplc="B6CA164A" w:tentative="1">
      <w:start w:val="1"/>
      <w:numFmt w:val="bullet"/>
      <w:lvlText w:val="o"/>
      <w:lvlJc w:val="left"/>
      <w:pPr>
        <w:ind w:left="5760" w:hanging="360"/>
      </w:pPr>
      <w:rPr>
        <w:rFonts w:ascii="Courier New" w:hAnsi="Courier New" w:cs="Courier New" w:hint="default"/>
      </w:rPr>
    </w:lvl>
    <w:lvl w:ilvl="8" w:tplc="805CCD26" w:tentative="1">
      <w:start w:val="1"/>
      <w:numFmt w:val="bullet"/>
      <w:lvlText w:val=""/>
      <w:lvlJc w:val="left"/>
      <w:pPr>
        <w:ind w:left="6480" w:hanging="360"/>
      </w:pPr>
      <w:rPr>
        <w:rFonts w:ascii="Wingdings" w:hAnsi="Wingdings" w:hint="default"/>
      </w:rPr>
    </w:lvl>
  </w:abstractNum>
  <w:abstractNum w:abstractNumId="15" w15:restartNumberingAfterBreak="0">
    <w:nsid w:val="25DB6AFE"/>
    <w:multiLevelType w:val="hybridMultilevel"/>
    <w:tmpl w:val="E320017E"/>
    <w:lvl w:ilvl="0" w:tplc="2E54BB54">
      <w:start w:val="1"/>
      <w:numFmt w:val="bullet"/>
      <w:lvlText w:val=""/>
      <w:lvlJc w:val="left"/>
      <w:pPr>
        <w:ind w:left="720" w:hanging="360"/>
      </w:pPr>
      <w:rPr>
        <w:rFonts w:ascii="Wingdings" w:hAnsi="Wingdings" w:hint="default"/>
        <w:color w:val="FE9102"/>
        <w:sz w:val="28"/>
        <w:szCs w:val="28"/>
      </w:rPr>
    </w:lvl>
    <w:lvl w:ilvl="1" w:tplc="3F4C91DA" w:tentative="1">
      <w:start w:val="1"/>
      <w:numFmt w:val="bullet"/>
      <w:lvlText w:val="o"/>
      <w:lvlJc w:val="left"/>
      <w:pPr>
        <w:ind w:left="1440" w:hanging="360"/>
      </w:pPr>
      <w:rPr>
        <w:rFonts w:ascii="Courier New" w:hAnsi="Courier New" w:cs="Courier New" w:hint="default"/>
      </w:rPr>
    </w:lvl>
    <w:lvl w:ilvl="2" w:tplc="ED207F52" w:tentative="1">
      <w:start w:val="1"/>
      <w:numFmt w:val="bullet"/>
      <w:lvlText w:val=""/>
      <w:lvlJc w:val="left"/>
      <w:pPr>
        <w:ind w:left="2160" w:hanging="360"/>
      </w:pPr>
      <w:rPr>
        <w:rFonts w:ascii="Wingdings" w:hAnsi="Wingdings" w:hint="default"/>
      </w:rPr>
    </w:lvl>
    <w:lvl w:ilvl="3" w:tplc="DA06C7A2" w:tentative="1">
      <w:start w:val="1"/>
      <w:numFmt w:val="bullet"/>
      <w:lvlText w:val=""/>
      <w:lvlJc w:val="left"/>
      <w:pPr>
        <w:ind w:left="2880" w:hanging="360"/>
      </w:pPr>
      <w:rPr>
        <w:rFonts w:ascii="Symbol" w:hAnsi="Symbol" w:hint="default"/>
      </w:rPr>
    </w:lvl>
    <w:lvl w:ilvl="4" w:tplc="041AA2B0" w:tentative="1">
      <w:start w:val="1"/>
      <w:numFmt w:val="bullet"/>
      <w:lvlText w:val="o"/>
      <w:lvlJc w:val="left"/>
      <w:pPr>
        <w:ind w:left="3600" w:hanging="360"/>
      </w:pPr>
      <w:rPr>
        <w:rFonts w:ascii="Courier New" w:hAnsi="Courier New" w:cs="Courier New" w:hint="default"/>
      </w:rPr>
    </w:lvl>
    <w:lvl w:ilvl="5" w:tplc="A922147E" w:tentative="1">
      <w:start w:val="1"/>
      <w:numFmt w:val="bullet"/>
      <w:lvlText w:val=""/>
      <w:lvlJc w:val="left"/>
      <w:pPr>
        <w:ind w:left="4320" w:hanging="360"/>
      </w:pPr>
      <w:rPr>
        <w:rFonts w:ascii="Wingdings" w:hAnsi="Wingdings" w:hint="default"/>
      </w:rPr>
    </w:lvl>
    <w:lvl w:ilvl="6" w:tplc="91445304" w:tentative="1">
      <w:start w:val="1"/>
      <w:numFmt w:val="bullet"/>
      <w:lvlText w:val=""/>
      <w:lvlJc w:val="left"/>
      <w:pPr>
        <w:ind w:left="5040" w:hanging="360"/>
      </w:pPr>
      <w:rPr>
        <w:rFonts w:ascii="Symbol" w:hAnsi="Symbol" w:hint="default"/>
      </w:rPr>
    </w:lvl>
    <w:lvl w:ilvl="7" w:tplc="1278F1E8" w:tentative="1">
      <w:start w:val="1"/>
      <w:numFmt w:val="bullet"/>
      <w:lvlText w:val="o"/>
      <w:lvlJc w:val="left"/>
      <w:pPr>
        <w:ind w:left="5760" w:hanging="360"/>
      </w:pPr>
      <w:rPr>
        <w:rFonts w:ascii="Courier New" w:hAnsi="Courier New" w:cs="Courier New" w:hint="default"/>
      </w:rPr>
    </w:lvl>
    <w:lvl w:ilvl="8" w:tplc="107A6910" w:tentative="1">
      <w:start w:val="1"/>
      <w:numFmt w:val="bullet"/>
      <w:lvlText w:val=""/>
      <w:lvlJc w:val="left"/>
      <w:pPr>
        <w:ind w:left="6480" w:hanging="360"/>
      </w:pPr>
      <w:rPr>
        <w:rFonts w:ascii="Wingdings" w:hAnsi="Wingdings" w:hint="default"/>
      </w:rPr>
    </w:lvl>
  </w:abstractNum>
  <w:abstractNum w:abstractNumId="16" w15:restartNumberingAfterBreak="0">
    <w:nsid w:val="263910B6"/>
    <w:multiLevelType w:val="hybridMultilevel"/>
    <w:tmpl w:val="94A62A1E"/>
    <w:lvl w:ilvl="0" w:tplc="AE22B9EA">
      <w:start w:val="1"/>
      <w:numFmt w:val="decimal"/>
      <w:lvlText w:val="%1."/>
      <w:lvlJc w:val="left"/>
      <w:pPr>
        <w:ind w:left="720" w:hanging="360"/>
      </w:pPr>
      <w:rPr>
        <w:rFonts w:hint="default"/>
      </w:rPr>
    </w:lvl>
    <w:lvl w:ilvl="1" w:tplc="C8DE8E28" w:tentative="1">
      <w:start w:val="1"/>
      <w:numFmt w:val="lowerLetter"/>
      <w:lvlText w:val="%2."/>
      <w:lvlJc w:val="left"/>
      <w:pPr>
        <w:ind w:left="1440" w:hanging="360"/>
      </w:pPr>
    </w:lvl>
    <w:lvl w:ilvl="2" w:tplc="37644E9E" w:tentative="1">
      <w:start w:val="1"/>
      <w:numFmt w:val="lowerRoman"/>
      <w:lvlText w:val="%3."/>
      <w:lvlJc w:val="right"/>
      <w:pPr>
        <w:ind w:left="2160" w:hanging="180"/>
      </w:pPr>
    </w:lvl>
    <w:lvl w:ilvl="3" w:tplc="92868170" w:tentative="1">
      <w:start w:val="1"/>
      <w:numFmt w:val="decimal"/>
      <w:lvlText w:val="%4."/>
      <w:lvlJc w:val="left"/>
      <w:pPr>
        <w:ind w:left="2880" w:hanging="360"/>
      </w:pPr>
    </w:lvl>
    <w:lvl w:ilvl="4" w:tplc="036CB0A8" w:tentative="1">
      <w:start w:val="1"/>
      <w:numFmt w:val="lowerLetter"/>
      <w:lvlText w:val="%5."/>
      <w:lvlJc w:val="left"/>
      <w:pPr>
        <w:ind w:left="3600" w:hanging="360"/>
      </w:pPr>
    </w:lvl>
    <w:lvl w:ilvl="5" w:tplc="9350CE34" w:tentative="1">
      <w:start w:val="1"/>
      <w:numFmt w:val="lowerRoman"/>
      <w:lvlText w:val="%6."/>
      <w:lvlJc w:val="right"/>
      <w:pPr>
        <w:ind w:left="4320" w:hanging="180"/>
      </w:pPr>
    </w:lvl>
    <w:lvl w:ilvl="6" w:tplc="522840CA" w:tentative="1">
      <w:start w:val="1"/>
      <w:numFmt w:val="decimal"/>
      <w:lvlText w:val="%7."/>
      <w:lvlJc w:val="left"/>
      <w:pPr>
        <w:ind w:left="5040" w:hanging="360"/>
      </w:pPr>
    </w:lvl>
    <w:lvl w:ilvl="7" w:tplc="F9802F18" w:tentative="1">
      <w:start w:val="1"/>
      <w:numFmt w:val="lowerLetter"/>
      <w:lvlText w:val="%8."/>
      <w:lvlJc w:val="left"/>
      <w:pPr>
        <w:ind w:left="5760" w:hanging="360"/>
      </w:pPr>
    </w:lvl>
    <w:lvl w:ilvl="8" w:tplc="07523732" w:tentative="1">
      <w:start w:val="1"/>
      <w:numFmt w:val="lowerRoman"/>
      <w:lvlText w:val="%9."/>
      <w:lvlJc w:val="right"/>
      <w:pPr>
        <w:ind w:left="6480" w:hanging="180"/>
      </w:pPr>
    </w:lvl>
  </w:abstractNum>
  <w:abstractNum w:abstractNumId="17" w15:restartNumberingAfterBreak="0">
    <w:nsid w:val="26490AAB"/>
    <w:multiLevelType w:val="hybridMultilevel"/>
    <w:tmpl w:val="7F52D35C"/>
    <w:lvl w:ilvl="0" w:tplc="0E620B86">
      <w:start w:val="1"/>
      <w:numFmt w:val="bullet"/>
      <w:lvlText w:val=""/>
      <w:lvlJc w:val="left"/>
      <w:pPr>
        <w:tabs>
          <w:tab w:val="num" w:pos="720"/>
        </w:tabs>
        <w:ind w:left="720" w:hanging="360"/>
      </w:pPr>
      <w:rPr>
        <w:rFonts w:ascii="Wingdings" w:hAnsi="Wingdings" w:hint="default"/>
      </w:rPr>
    </w:lvl>
    <w:lvl w:ilvl="1" w:tplc="6BBA47CE">
      <w:numFmt w:val="none"/>
      <w:lvlText w:val=""/>
      <w:lvlJc w:val="left"/>
      <w:pPr>
        <w:tabs>
          <w:tab w:val="num" w:pos="360"/>
        </w:tabs>
      </w:pPr>
    </w:lvl>
    <w:lvl w:ilvl="2" w:tplc="1CC65ED2">
      <w:start w:val="1"/>
      <w:numFmt w:val="bullet"/>
      <w:lvlText w:val="~"/>
      <w:lvlJc w:val="left"/>
      <w:pPr>
        <w:tabs>
          <w:tab w:val="num" w:pos="2160"/>
        </w:tabs>
        <w:ind w:left="2160" w:hanging="360"/>
      </w:pPr>
      <w:rPr>
        <w:rFonts w:ascii="Courier New" w:hAnsi="Courier New" w:hint="default"/>
      </w:rPr>
    </w:lvl>
    <w:lvl w:ilvl="3" w:tplc="0B9E1A58">
      <w:start w:val="1"/>
      <w:numFmt w:val="bullet"/>
      <w:lvlText w:val="~"/>
      <w:lvlJc w:val="left"/>
      <w:pPr>
        <w:tabs>
          <w:tab w:val="num" w:pos="2880"/>
        </w:tabs>
        <w:ind w:left="2880" w:hanging="360"/>
      </w:pPr>
      <w:rPr>
        <w:rFonts w:ascii="Courier New" w:hAnsi="Courier New" w:hint="default"/>
      </w:rPr>
    </w:lvl>
    <w:lvl w:ilvl="4" w:tplc="EEC0D694" w:tentative="1">
      <w:start w:val="1"/>
      <w:numFmt w:val="bullet"/>
      <w:lvlText w:val="•"/>
      <w:lvlJc w:val="left"/>
      <w:pPr>
        <w:tabs>
          <w:tab w:val="num" w:pos="3600"/>
        </w:tabs>
        <w:ind w:left="3600" w:hanging="360"/>
      </w:pPr>
      <w:rPr>
        <w:rFonts w:ascii="Times New Roman" w:hAnsi="Times New Roman" w:hint="default"/>
      </w:rPr>
    </w:lvl>
    <w:lvl w:ilvl="5" w:tplc="976EE056" w:tentative="1">
      <w:start w:val="1"/>
      <w:numFmt w:val="bullet"/>
      <w:lvlText w:val="•"/>
      <w:lvlJc w:val="left"/>
      <w:pPr>
        <w:tabs>
          <w:tab w:val="num" w:pos="4320"/>
        </w:tabs>
        <w:ind w:left="4320" w:hanging="360"/>
      </w:pPr>
      <w:rPr>
        <w:rFonts w:ascii="Times New Roman" w:hAnsi="Times New Roman" w:hint="default"/>
      </w:rPr>
    </w:lvl>
    <w:lvl w:ilvl="6" w:tplc="E98425E2" w:tentative="1">
      <w:start w:val="1"/>
      <w:numFmt w:val="bullet"/>
      <w:lvlText w:val="•"/>
      <w:lvlJc w:val="left"/>
      <w:pPr>
        <w:tabs>
          <w:tab w:val="num" w:pos="5040"/>
        </w:tabs>
        <w:ind w:left="5040" w:hanging="360"/>
      </w:pPr>
      <w:rPr>
        <w:rFonts w:ascii="Times New Roman" w:hAnsi="Times New Roman" w:hint="default"/>
      </w:rPr>
    </w:lvl>
    <w:lvl w:ilvl="7" w:tplc="A808C27A" w:tentative="1">
      <w:start w:val="1"/>
      <w:numFmt w:val="bullet"/>
      <w:lvlText w:val="•"/>
      <w:lvlJc w:val="left"/>
      <w:pPr>
        <w:tabs>
          <w:tab w:val="num" w:pos="5760"/>
        </w:tabs>
        <w:ind w:left="5760" w:hanging="360"/>
      </w:pPr>
      <w:rPr>
        <w:rFonts w:ascii="Times New Roman" w:hAnsi="Times New Roman" w:hint="default"/>
      </w:rPr>
    </w:lvl>
    <w:lvl w:ilvl="8" w:tplc="6ECAC96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6B82CB2"/>
    <w:multiLevelType w:val="hybridMultilevel"/>
    <w:tmpl w:val="A8A08572"/>
    <w:lvl w:ilvl="0" w:tplc="C846A210">
      <w:start w:val="1"/>
      <w:numFmt w:val="bullet"/>
      <w:lvlText w:val=""/>
      <w:lvlPicBulletId w:val="0"/>
      <w:lvlJc w:val="left"/>
      <w:pPr>
        <w:ind w:left="720" w:hanging="360"/>
      </w:pPr>
      <w:rPr>
        <w:rFonts w:ascii="Symbol" w:hAnsi="Symbol" w:hint="default"/>
      </w:rPr>
    </w:lvl>
    <w:lvl w:ilvl="1" w:tplc="A6F21C56" w:tentative="1">
      <w:start w:val="1"/>
      <w:numFmt w:val="bullet"/>
      <w:lvlText w:val="o"/>
      <w:lvlJc w:val="left"/>
      <w:pPr>
        <w:ind w:left="1440" w:hanging="360"/>
      </w:pPr>
      <w:rPr>
        <w:rFonts w:ascii="Courier New" w:hAnsi="Courier New" w:cs="Courier New" w:hint="default"/>
      </w:rPr>
    </w:lvl>
    <w:lvl w:ilvl="2" w:tplc="61AECDE0" w:tentative="1">
      <w:start w:val="1"/>
      <w:numFmt w:val="bullet"/>
      <w:lvlText w:val=""/>
      <w:lvlJc w:val="left"/>
      <w:pPr>
        <w:ind w:left="2160" w:hanging="360"/>
      </w:pPr>
      <w:rPr>
        <w:rFonts w:ascii="Wingdings" w:hAnsi="Wingdings" w:hint="default"/>
      </w:rPr>
    </w:lvl>
    <w:lvl w:ilvl="3" w:tplc="B8C279F2" w:tentative="1">
      <w:start w:val="1"/>
      <w:numFmt w:val="bullet"/>
      <w:lvlText w:val=""/>
      <w:lvlJc w:val="left"/>
      <w:pPr>
        <w:ind w:left="2880" w:hanging="360"/>
      </w:pPr>
      <w:rPr>
        <w:rFonts w:ascii="Symbol" w:hAnsi="Symbol" w:hint="default"/>
      </w:rPr>
    </w:lvl>
    <w:lvl w:ilvl="4" w:tplc="A312652C" w:tentative="1">
      <w:start w:val="1"/>
      <w:numFmt w:val="bullet"/>
      <w:lvlText w:val="o"/>
      <w:lvlJc w:val="left"/>
      <w:pPr>
        <w:ind w:left="3600" w:hanging="360"/>
      </w:pPr>
      <w:rPr>
        <w:rFonts w:ascii="Courier New" w:hAnsi="Courier New" w:cs="Courier New" w:hint="default"/>
      </w:rPr>
    </w:lvl>
    <w:lvl w:ilvl="5" w:tplc="CB2CF9DA" w:tentative="1">
      <w:start w:val="1"/>
      <w:numFmt w:val="bullet"/>
      <w:lvlText w:val=""/>
      <w:lvlJc w:val="left"/>
      <w:pPr>
        <w:ind w:left="4320" w:hanging="360"/>
      </w:pPr>
      <w:rPr>
        <w:rFonts w:ascii="Wingdings" w:hAnsi="Wingdings" w:hint="default"/>
      </w:rPr>
    </w:lvl>
    <w:lvl w:ilvl="6" w:tplc="D8885C52" w:tentative="1">
      <w:start w:val="1"/>
      <w:numFmt w:val="bullet"/>
      <w:lvlText w:val=""/>
      <w:lvlJc w:val="left"/>
      <w:pPr>
        <w:ind w:left="5040" w:hanging="360"/>
      </w:pPr>
      <w:rPr>
        <w:rFonts w:ascii="Symbol" w:hAnsi="Symbol" w:hint="default"/>
      </w:rPr>
    </w:lvl>
    <w:lvl w:ilvl="7" w:tplc="4F1A000E" w:tentative="1">
      <w:start w:val="1"/>
      <w:numFmt w:val="bullet"/>
      <w:lvlText w:val="o"/>
      <w:lvlJc w:val="left"/>
      <w:pPr>
        <w:ind w:left="5760" w:hanging="360"/>
      </w:pPr>
      <w:rPr>
        <w:rFonts w:ascii="Courier New" w:hAnsi="Courier New" w:cs="Courier New" w:hint="default"/>
      </w:rPr>
    </w:lvl>
    <w:lvl w:ilvl="8" w:tplc="8F3686EE" w:tentative="1">
      <w:start w:val="1"/>
      <w:numFmt w:val="bullet"/>
      <w:lvlText w:val=""/>
      <w:lvlJc w:val="left"/>
      <w:pPr>
        <w:ind w:left="6480" w:hanging="360"/>
      </w:pPr>
      <w:rPr>
        <w:rFonts w:ascii="Wingdings" w:hAnsi="Wingdings" w:hint="default"/>
      </w:rPr>
    </w:lvl>
  </w:abstractNum>
  <w:abstractNum w:abstractNumId="19" w15:restartNumberingAfterBreak="0">
    <w:nsid w:val="272A3613"/>
    <w:multiLevelType w:val="hybridMultilevel"/>
    <w:tmpl w:val="1710FF9E"/>
    <w:lvl w:ilvl="0" w:tplc="A7AE64CA">
      <w:start w:val="1"/>
      <w:numFmt w:val="decimal"/>
      <w:lvlText w:val="%1."/>
      <w:lvlJc w:val="left"/>
      <w:pPr>
        <w:ind w:left="720" w:hanging="360"/>
      </w:pPr>
      <w:rPr>
        <w:rFonts w:hint="default"/>
      </w:rPr>
    </w:lvl>
    <w:lvl w:ilvl="1" w:tplc="1A464448">
      <w:numFmt w:val="bullet"/>
      <w:lvlText w:val=""/>
      <w:lvlJc w:val="left"/>
      <w:pPr>
        <w:ind w:left="1800" w:hanging="720"/>
      </w:pPr>
      <w:rPr>
        <w:rFonts w:ascii="Symbol" w:eastAsia="Book Antiqua" w:hAnsi="Symbol" w:cstheme="minorHAnsi" w:hint="default"/>
      </w:rPr>
    </w:lvl>
    <w:lvl w:ilvl="2" w:tplc="EB548A14" w:tentative="1">
      <w:start w:val="1"/>
      <w:numFmt w:val="lowerRoman"/>
      <w:lvlText w:val="%3."/>
      <w:lvlJc w:val="right"/>
      <w:pPr>
        <w:ind w:left="2160" w:hanging="180"/>
      </w:pPr>
    </w:lvl>
    <w:lvl w:ilvl="3" w:tplc="C65C4C02" w:tentative="1">
      <w:start w:val="1"/>
      <w:numFmt w:val="decimal"/>
      <w:lvlText w:val="%4."/>
      <w:lvlJc w:val="left"/>
      <w:pPr>
        <w:ind w:left="2880" w:hanging="360"/>
      </w:pPr>
    </w:lvl>
    <w:lvl w:ilvl="4" w:tplc="46DE076C" w:tentative="1">
      <w:start w:val="1"/>
      <w:numFmt w:val="lowerLetter"/>
      <w:lvlText w:val="%5."/>
      <w:lvlJc w:val="left"/>
      <w:pPr>
        <w:ind w:left="3600" w:hanging="360"/>
      </w:pPr>
    </w:lvl>
    <w:lvl w:ilvl="5" w:tplc="FF6ED2EC" w:tentative="1">
      <w:start w:val="1"/>
      <w:numFmt w:val="lowerRoman"/>
      <w:lvlText w:val="%6."/>
      <w:lvlJc w:val="right"/>
      <w:pPr>
        <w:ind w:left="4320" w:hanging="180"/>
      </w:pPr>
    </w:lvl>
    <w:lvl w:ilvl="6" w:tplc="238ACBF6" w:tentative="1">
      <w:start w:val="1"/>
      <w:numFmt w:val="decimal"/>
      <w:lvlText w:val="%7."/>
      <w:lvlJc w:val="left"/>
      <w:pPr>
        <w:ind w:left="5040" w:hanging="360"/>
      </w:pPr>
    </w:lvl>
    <w:lvl w:ilvl="7" w:tplc="53D8F888" w:tentative="1">
      <w:start w:val="1"/>
      <w:numFmt w:val="lowerLetter"/>
      <w:lvlText w:val="%8."/>
      <w:lvlJc w:val="left"/>
      <w:pPr>
        <w:ind w:left="5760" w:hanging="360"/>
      </w:pPr>
    </w:lvl>
    <w:lvl w:ilvl="8" w:tplc="FCE810DE" w:tentative="1">
      <w:start w:val="1"/>
      <w:numFmt w:val="lowerRoman"/>
      <w:lvlText w:val="%9."/>
      <w:lvlJc w:val="right"/>
      <w:pPr>
        <w:ind w:left="6480" w:hanging="180"/>
      </w:pPr>
    </w:lvl>
  </w:abstractNum>
  <w:abstractNum w:abstractNumId="20" w15:restartNumberingAfterBreak="0">
    <w:nsid w:val="28B14787"/>
    <w:multiLevelType w:val="hybridMultilevel"/>
    <w:tmpl w:val="A0CAF54E"/>
    <w:lvl w:ilvl="0" w:tplc="F6D85E4E">
      <w:start w:val="1"/>
      <w:numFmt w:val="bullet"/>
      <w:lvlText w:val=""/>
      <w:lvlJc w:val="left"/>
      <w:pPr>
        <w:ind w:left="720" w:hanging="360"/>
      </w:pPr>
      <w:rPr>
        <w:rFonts w:ascii="Wingdings" w:hAnsi="Wingdings" w:hint="default"/>
        <w:color w:val="FE9102"/>
        <w:sz w:val="28"/>
        <w:szCs w:val="28"/>
      </w:rPr>
    </w:lvl>
    <w:lvl w:ilvl="1" w:tplc="61A6BAA0">
      <w:start w:val="1"/>
      <w:numFmt w:val="bullet"/>
      <w:lvlText w:val="o"/>
      <w:lvlJc w:val="left"/>
      <w:pPr>
        <w:ind w:left="1440" w:hanging="360"/>
      </w:pPr>
      <w:rPr>
        <w:rFonts w:ascii="Courier New" w:hAnsi="Courier New" w:cs="Courier New" w:hint="default"/>
      </w:rPr>
    </w:lvl>
    <w:lvl w:ilvl="2" w:tplc="17602B62" w:tentative="1">
      <w:start w:val="1"/>
      <w:numFmt w:val="bullet"/>
      <w:lvlText w:val=""/>
      <w:lvlJc w:val="left"/>
      <w:pPr>
        <w:ind w:left="2160" w:hanging="360"/>
      </w:pPr>
      <w:rPr>
        <w:rFonts w:ascii="Wingdings" w:hAnsi="Wingdings" w:hint="default"/>
      </w:rPr>
    </w:lvl>
    <w:lvl w:ilvl="3" w:tplc="BDBC6728" w:tentative="1">
      <w:start w:val="1"/>
      <w:numFmt w:val="bullet"/>
      <w:lvlText w:val=""/>
      <w:lvlJc w:val="left"/>
      <w:pPr>
        <w:ind w:left="2880" w:hanging="360"/>
      </w:pPr>
      <w:rPr>
        <w:rFonts w:ascii="Symbol" w:hAnsi="Symbol" w:hint="default"/>
      </w:rPr>
    </w:lvl>
    <w:lvl w:ilvl="4" w:tplc="C882B978" w:tentative="1">
      <w:start w:val="1"/>
      <w:numFmt w:val="bullet"/>
      <w:lvlText w:val="o"/>
      <w:lvlJc w:val="left"/>
      <w:pPr>
        <w:ind w:left="3600" w:hanging="360"/>
      </w:pPr>
      <w:rPr>
        <w:rFonts w:ascii="Courier New" w:hAnsi="Courier New" w:cs="Courier New" w:hint="default"/>
      </w:rPr>
    </w:lvl>
    <w:lvl w:ilvl="5" w:tplc="DD08FCFC" w:tentative="1">
      <w:start w:val="1"/>
      <w:numFmt w:val="bullet"/>
      <w:lvlText w:val=""/>
      <w:lvlJc w:val="left"/>
      <w:pPr>
        <w:ind w:left="4320" w:hanging="360"/>
      </w:pPr>
      <w:rPr>
        <w:rFonts w:ascii="Wingdings" w:hAnsi="Wingdings" w:hint="default"/>
      </w:rPr>
    </w:lvl>
    <w:lvl w:ilvl="6" w:tplc="FAA40D24" w:tentative="1">
      <w:start w:val="1"/>
      <w:numFmt w:val="bullet"/>
      <w:lvlText w:val=""/>
      <w:lvlJc w:val="left"/>
      <w:pPr>
        <w:ind w:left="5040" w:hanging="360"/>
      </w:pPr>
      <w:rPr>
        <w:rFonts w:ascii="Symbol" w:hAnsi="Symbol" w:hint="default"/>
      </w:rPr>
    </w:lvl>
    <w:lvl w:ilvl="7" w:tplc="69BA8744" w:tentative="1">
      <w:start w:val="1"/>
      <w:numFmt w:val="bullet"/>
      <w:lvlText w:val="o"/>
      <w:lvlJc w:val="left"/>
      <w:pPr>
        <w:ind w:left="5760" w:hanging="360"/>
      </w:pPr>
      <w:rPr>
        <w:rFonts w:ascii="Courier New" w:hAnsi="Courier New" w:cs="Courier New" w:hint="default"/>
      </w:rPr>
    </w:lvl>
    <w:lvl w:ilvl="8" w:tplc="9F6C9F82" w:tentative="1">
      <w:start w:val="1"/>
      <w:numFmt w:val="bullet"/>
      <w:lvlText w:val=""/>
      <w:lvlJc w:val="left"/>
      <w:pPr>
        <w:ind w:left="6480" w:hanging="360"/>
      </w:pPr>
      <w:rPr>
        <w:rFonts w:ascii="Wingdings" w:hAnsi="Wingdings" w:hint="default"/>
      </w:rPr>
    </w:lvl>
  </w:abstractNum>
  <w:abstractNum w:abstractNumId="21" w15:restartNumberingAfterBreak="0">
    <w:nsid w:val="2D805235"/>
    <w:multiLevelType w:val="hybridMultilevel"/>
    <w:tmpl w:val="875AFE3C"/>
    <w:lvl w:ilvl="0" w:tplc="C6D8F688">
      <w:numFmt w:val="bullet"/>
      <w:lvlText w:val="-"/>
      <w:lvlJc w:val="left"/>
      <w:pPr>
        <w:ind w:left="720" w:hanging="360"/>
      </w:pPr>
      <w:rPr>
        <w:rFonts w:ascii="Calibri" w:eastAsia="Calibri" w:hAnsi="Calibri" w:cstheme="minorHAnsi" w:hint="default"/>
      </w:rPr>
    </w:lvl>
    <w:lvl w:ilvl="1" w:tplc="88CA2E60" w:tentative="1">
      <w:start w:val="1"/>
      <w:numFmt w:val="bullet"/>
      <w:lvlText w:val="o"/>
      <w:lvlJc w:val="left"/>
      <w:pPr>
        <w:ind w:left="1440" w:hanging="360"/>
      </w:pPr>
      <w:rPr>
        <w:rFonts w:ascii="Courier New" w:hAnsi="Courier New" w:cs="Courier New" w:hint="default"/>
      </w:rPr>
    </w:lvl>
    <w:lvl w:ilvl="2" w:tplc="5F722300" w:tentative="1">
      <w:start w:val="1"/>
      <w:numFmt w:val="bullet"/>
      <w:lvlText w:val=""/>
      <w:lvlJc w:val="left"/>
      <w:pPr>
        <w:ind w:left="2160" w:hanging="360"/>
      </w:pPr>
      <w:rPr>
        <w:rFonts w:ascii="Wingdings" w:hAnsi="Wingdings" w:hint="default"/>
      </w:rPr>
    </w:lvl>
    <w:lvl w:ilvl="3" w:tplc="FB9C2F1C" w:tentative="1">
      <w:start w:val="1"/>
      <w:numFmt w:val="bullet"/>
      <w:lvlText w:val=""/>
      <w:lvlJc w:val="left"/>
      <w:pPr>
        <w:ind w:left="2880" w:hanging="360"/>
      </w:pPr>
      <w:rPr>
        <w:rFonts w:ascii="Symbol" w:hAnsi="Symbol" w:hint="default"/>
      </w:rPr>
    </w:lvl>
    <w:lvl w:ilvl="4" w:tplc="B094CC3C" w:tentative="1">
      <w:start w:val="1"/>
      <w:numFmt w:val="bullet"/>
      <w:lvlText w:val="o"/>
      <w:lvlJc w:val="left"/>
      <w:pPr>
        <w:ind w:left="3600" w:hanging="360"/>
      </w:pPr>
      <w:rPr>
        <w:rFonts w:ascii="Courier New" w:hAnsi="Courier New" w:cs="Courier New" w:hint="default"/>
      </w:rPr>
    </w:lvl>
    <w:lvl w:ilvl="5" w:tplc="D17877EE" w:tentative="1">
      <w:start w:val="1"/>
      <w:numFmt w:val="bullet"/>
      <w:lvlText w:val=""/>
      <w:lvlJc w:val="left"/>
      <w:pPr>
        <w:ind w:left="4320" w:hanging="360"/>
      </w:pPr>
      <w:rPr>
        <w:rFonts w:ascii="Wingdings" w:hAnsi="Wingdings" w:hint="default"/>
      </w:rPr>
    </w:lvl>
    <w:lvl w:ilvl="6" w:tplc="6636BAD8" w:tentative="1">
      <w:start w:val="1"/>
      <w:numFmt w:val="bullet"/>
      <w:lvlText w:val=""/>
      <w:lvlJc w:val="left"/>
      <w:pPr>
        <w:ind w:left="5040" w:hanging="360"/>
      </w:pPr>
      <w:rPr>
        <w:rFonts w:ascii="Symbol" w:hAnsi="Symbol" w:hint="default"/>
      </w:rPr>
    </w:lvl>
    <w:lvl w:ilvl="7" w:tplc="8D30EA36" w:tentative="1">
      <w:start w:val="1"/>
      <w:numFmt w:val="bullet"/>
      <w:lvlText w:val="o"/>
      <w:lvlJc w:val="left"/>
      <w:pPr>
        <w:ind w:left="5760" w:hanging="360"/>
      </w:pPr>
      <w:rPr>
        <w:rFonts w:ascii="Courier New" w:hAnsi="Courier New" w:cs="Courier New" w:hint="default"/>
      </w:rPr>
    </w:lvl>
    <w:lvl w:ilvl="8" w:tplc="C354F06C" w:tentative="1">
      <w:start w:val="1"/>
      <w:numFmt w:val="bullet"/>
      <w:lvlText w:val=""/>
      <w:lvlJc w:val="left"/>
      <w:pPr>
        <w:ind w:left="6480" w:hanging="360"/>
      </w:pPr>
      <w:rPr>
        <w:rFonts w:ascii="Wingdings" w:hAnsi="Wingdings" w:hint="default"/>
      </w:rPr>
    </w:lvl>
  </w:abstractNum>
  <w:abstractNum w:abstractNumId="22" w15:restartNumberingAfterBreak="0">
    <w:nsid w:val="2D862EEF"/>
    <w:multiLevelType w:val="hybridMultilevel"/>
    <w:tmpl w:val="A290E736"/>
    <w:lvl w:ilvl="0" w:tplc="9418C930">
      <w:start w:val="1"/>
      <w:numFmt w:val="bullet"/>
      <w:lvlText w:val=""/>
      <w:lvlJc w:val="left"/>
      <w:pPr>
        <w:ind w:left="720" w:hanging="360"/>
      </w:pPr>
      <w:rPr>
        <w:rFonts w:ascii="Wingdings" w:hAnsi="Wingdings" w:hint="default"/>
        <w:color w:val="FE9102"/>
        <w:sz w:val="28"/>
        <w:szCs w:val="28"/>
      </w:rPr>
    </w:lvl>
    <w:lvl w:ilvl="1" w:tplc="D2A8328E" w:tentative="1">
      <w:start w:val="1"/>
      <w:numFmt w:val="bullet"/>
      <w:lvlText w:val="o"/>
      <w:lvlJc w:val="left"/>
      <w:pPr>
        <w:ind w:left="1440" w:hanging="360"/>
      </w:pPr>
      <w:rPr>
        <w:rFonts w:ascii="Courier New" w:hAnsi="Courier New" w:cs="Courier New" w:hint="default"/>
      </w:rPr>
    </w:lvl>
    <w:lvl w:ilvl="2" w:tplc="EAF07666" w:tentative="1">
      <w:start w:val="1"/>
      <w:numFmt w:val="bullet"/>
      <w:lvlText w:val=""/>
      <w:lvlJc w:val="left"/>
      <w:pPr>
        <w:ind w:left="2160" w:hanging="360"/>
      </w:pPr>
      <w:rPr>
        <w:rFonts w:ascii="Wingdings" w:hAnsi="Wingdings" w:hint="default"/>
      </w:rPr>
    </w:lvl>
    <w:lvl w:ilvl="3" w:tplc="B50863AC" w:tentative="1">
      <w:start w:val="1"/>
      <w:numFmt w:val="bullet"/>
      <w:lvlText w:val=""/>
      <w:lvlJc w:val="left"/>
      <w:pPr>
        <w:ind w:left="2880" w:hanging="360"/>
      </w:pPr>
      <w:rPr>
        <w:rFonts w:ascii="Symbol" w:hAnsi="Symbol" w:hint="default"/>
      </w:rPr>
    </w:lvl>
    <w:lvl w:ilvl="4" w:tplc="1F56A3DA" w:tentative="1">
      <w:start w:val="1"/>
      <w:numFmt w:val="bullet"/>
      <w:lvlText w:val="o"/>
      <w:lvlJc w:val="left"/>
      <w:pPr>
        <w:ind w:left="3600" w:hanging="360"/>
      </w:pPr>
      <w:rPr>
        <w:rFonts w:ascii="Courier New" w:hAnsi="Courier New" w:cs="Courier New" w:hint="default"/>
      </w:rPr>
    </w:lvl>
    <w:lvl w:ilvl="5" w:tplc="86084F54" w:tentative="1">
      <w:start w:val="1"/>
      <w:numFmt w:val="bullet"/>
      <w:lvlText w:val=""/>
      <w:lvlJc w:val="left"/>
      <w:pPr>
        <w:ind w:left="4320" w:hanging="360"/>
      </w:pPr>
      <w:rPr>
        <w:rFonts w:ascii="Wingdings" w:hAnsi="Wingdings" w:hint="default"/>
      </w:rPr>
    </w:lvl>
    <w:lvl w:ilvl="6" w:tplc="BA5A8EEC" w:tentative="1">
      <w:start w:val="1"/>
      <w:numFmt w:val="bullet"/>
      <w:lvlText w:val=""/>
      <w:lvlJc w:val="left"/>
      <w:pPr>
        <w:ind w:left="5040" w:hanging="360"/>
      </w:pPr>
      <w:rPr>
        <w:rFonts w:ascii="Symbol" w:hAnsi="Symbol" w:hint="default"/>
      </w:rPr>
    </w:lvl>
    <w:lvl w:ilvl="7" w:tplc="96328352" w:tentative="1">
      <w:start w:val="1"/>
      <w:numFmt w:val="bullet"/>
      <w:lvlText w:val="o"/>
      <w:lvlJc w:val="left"/>
      <w:pPr>
        <w:ind w:left="5760" w:hanging="360"/>
      </w:pPr>
      <w:rPr>
        <w:rFonts w:ascii="Courier New" w:hAnsi="Courier New" w:cs="Courier New" w:hint="default"/>
      </w:rPr>
    </w:lvl>
    <w:lvl w:ilvl="8" w:tplc="88C434E8" w:tentative="1">
      <w:start w:val="1"/>
      <w:numFmt w:val="bullet"/>
      <w:lvlText w:val=""/>
      <w:lvlJc w:val="left"/>
      <w:pPr>
        <w:ind w:left="6480" w:hanging="360"/>
      </w:pPr>
      <w:rPr>
        <w:rFonts w:ascii="Wingdings" w:hAnsi="Wingdings" w:hint="default"/>
      </w:rPr>
    </w:lvl>
  </w:abstractNum>
  <w:abstractNum w:abstractNumId="23" w15:restartNumberingAfterBreak="0">
    <w:nsid w:val="2E5E7E0D"/>
    <w:multiLevelType w:val="hybridMultilevel"/>
    <w:tmpl w:val="41500D98"/>
    <w:lvl w:ilvl="0" w:tplc="884AEE46">
      <w:numFmt w:val="bullet"/>
      <w:lvlText w:val="-"/>
      <w:lvlJc w:val="left"/>
      <w:pPr>
        <w:ind w:left="720" w:hanging="360"/>
      </w:pPr>
      <w:rPr>
        <w:rFonts w:ascii="Calibri" w:eastAsiaTheme="minorHAnsi" w:hAnsi="Calibri" w:cstheme="minorBidi" w:hint="default"/>
      </w:rPr>
    </w:lvl>
    <w:lvl w:ilvl="1" w:tplc="7A383540" w:tentative="1">
      <w:start w:val="1"/>
      <w:numFmt w:val="bullet"/>
      <w:lvlText w:val="o"/>
      <w:lvlJc w:val="left"/>
      <w:pPr>
        <w:ind w:left="1440" w:hanging="360"/>
      </w:pPr>
      <w:rPr>
        <w:rFonts w:ascii="Courier New" w:hAnsi="Courier New" w:cs="Courier New" w:hint="default"/>
      </w:rPr>
    </w:lvl>
    <w:lvl w:ilvl="2" w:tplc="531010EA" w:tentative="1">
      <w:start w:val="1"/>
      <w:numFmt w:val="bullet"/>
      <w:lvlText w:val=""/>
      <w:lvlJc w:val="left"/>
      <w:pPr>
        <w:ind w:left="2160" w:hanging="360"/>
      </w:pPr>
      <w:rPr>
        <w:rFonts w:ascii="Wingdings" w:hAnsi="Wingdings" w:hint="default"/>
      </w:rPr>
    </w:lvl>
    <w:lvl w:ilvl="3" w:tplc="58A65F0C" w:tentative="1">
      <w:start w:val="1"/>
      <w:numFmt w:val="bullet"/>
      <w:lvlText w:val=""/>
      <w:lvlJc w:val="left"/>
      <w:pPr>
        <w:ind w:left="2880" w:hanging="360"/>
      </w:pPr>
      <w:rPr>
        <w:rFonts w:ascii="Symbol" w:hAnsi="Symbol" w:hint="default"/>
      </w:rPr>
    </w:lvl>
    <w:lvl w:ilvl="4" w:tplc="E91C8BA8" w:tentative="1">
      <w:start w:val="1"/>
      <w:numFmt w:val="bullet"/>
      <w:lvlText w:val="o"/>
      <w:lvlJc w:val="left"/>
      <w:pPr>
        <w:ind w:left="3600" w:hanging="360"/>
      </w:pPr>
      <w:rPr>
        <w:rFonts w:ascii="Courier New" w:hAnsi="Courier New" w:cs="Courier New" w:hint="default"/>
      </w:rPr>
    </w:lvl>
    <w:lvl w:ilvl="5" w:tplc="47BEAC12" w:tentative="1">
      <w:start w:val="1"/>
      <w:numFmt w:val="bullet"/>
      <w:lvlText w:val=""/>
      <w:lvlJc w:val="left"/>
      <w:pPr>
        <w:ind w:left="4320" w:hanging="360"/>
      </w:pPr>
      <w:rPr>
        <w:rFonts w:ascii="Wingdings" w:hAnsi="Wingdings" w:hint="default"/>
      </w:rPr>
    </w:lvl>
    <w:lvl w:ilvl="6" w:tplc="D36C8F56" w:tentative="1">
      <w:start w:val="1"/>
      <w:numFmt w:val="bullet"/>
      <w:lvlText w:val=""/>
      <w:lvlJc w:val="left"/>
      <w:pPr>
        <w:ind w:left="5040" w:hanging="360"/>
      </w:pPr>
      <w:rPr>
        <w:rFonts w:ascii="Symbol" w:hAnsi="Symbol" w:hint="default"/>
      </w:rPr>
    </w:lvl>
    <w:lvl w:ilvl="7" w:tplc="5D12F92A" w:tentative="1">
      <w:start w:val="1"/>
      <w:numFmt w:val="bullet"/>
      <w:lvlText w:val="o"/>
      <w:lvlJc w:val="left"/>
      <w:pPr>
        <w:ind w:left="5760" w:hanging="360"/>
      </w:pPr>
      <w:rPr>
        <w:rFonts w:ascii="Courier New" w:hAnsi="Courier New" w:cs="Courier New" w:hint="default"/>
      </w:rPr>
    </w:lvl>
    <w:lvl w:ilvl="8" w:tplc="4678D548" w:tentative="1">
      <w:start w:val="1"/>
      <w:numFmt w:val="bullet"/>
      <w:lvlText w:val=""/>
      <w:lvlJc w:val="left"/>
      <w:pPr>
        <w:ind w:left="6480" w:hanging="360"/>
      </w:pPr>
      <w:rPr>
        <w:rFonts w:ascii="Wingdings" w:hAnsi="Wingdings" w:hint="default"/>
      </w:rPr>
    </w:lvl>
  </w:abstractNum>
  <w:abstractNum w:abstractNumId="24" w15:restartNumberingAfterBreak="0">
    <w:nsid w:val="2F0101E0"/>
    <w:multiLevelType w:val="hybridMultilevel"/>
    <w:tmpl w:val="5830A614"/>
    <w:lvl w:ilvl="0" w:tplc="E89E7850">
      <w:start w:val="1"/>
      <w:numFmt w:val="bullet"/>
      <w:lvlText w:val=""/>
      <w:lvlJc w:val="left"/>
      <w:pPr>
        <w:ind w:left="720" w:hanging="360"/>
      </w:pPr>
      <w:rPr>
        <w:rFonts w:ascii="Wingdings" w:hAnsi="Wingdings" w:hint="default"/>
      </w:rPr>
    </w:lvl>
    <w:lvl w:ilvl="1" w:tplc="13E6C3E2" w:tentative="1">
      <w:start w:val="1"/>
      <w:numFmt w:val="bullet"/>
      <w:lvlText w:val="o"/>
      <w:lvlJc w:val="left"/>
      <w:pPr>
        <w:ind w:left="1440" w:hanging="360"/>
      </w:pPr>
      <w:rPr>
        <w:rFonts w:ascii="Courier New" w:hAnsi="Courier New" w:cs="Courier New" w:hint="default"/>
      </w:rPr>
    </w:lvl>
    <w:lvl w:ilvl="2" w:tplc="4DB47F34" w:tentative="1">
      <w:start w:val="1"/>
      <w:numFmt w:val="bullet"/>
      <w:lvlText w:val=""/>
      <w:lvlJc w:val="left"/>
      <w:pPr>
        <w:ind w:left="2160" w:hanging="360"/>
      </w:pPr>
      <w:rPr>
        <w:rFonts w:ascii="Wingdings" w:hAnsi="Wingdings" w:hint="default"/>
      </w:rPr>
    </w:lvl>
    <w:lvl w:ilvl="3" w:tplc="6262A700" w:tentative="1">
      <w:start w:val="1"/>
      <w:numFmt w:val="bullet"/>
      <w:lvlText w:val=""/>
      <w:lvlJc w:val="left"/>
      <w:pPr>
        <w:ind w:left="2880" w:hanging="360"/>
      </w:pPr>
      <w:rPr>
        <w:rFonts w:ascii="Symbol" w:hAnsi="Symbol" w:hint="default"/>
      </w:rPr>
    </w:lvl>
    <w:lvl w:ilvl="4" w:tplc="3BA46DF8" w:tentative="1">
      <w:start w:val="1"/>
      <w:numFmt w:val="bullet"/>
      <w:lvlText w:val="o"/>
      <w:lvlJc w:val="left"/>
      <w:pPr>
        <w:ind w:left="3600" w:hanging="360"/>
      </w:pPr>
      <w:rPr>
        <w:rFonts w:ascii="Courier New" w:hAnsi="Courier New" w:cs="Courier New" w:hint="default"/>
      </w:rPr>
    </w:lvl>
    <w:lvl w:ilvl="5" w:tplc="3ABCADE4" w:tentative="1">
      <w:start w:val="1"/>
      <w:numFmt w:val="bullet"/>
      <w:lvlText w:val=""/>
      <w:lvlJc w:val="left"/>
      <w:pPr>
        <w:ind w:left="4320" w:hanging="360"/>
      </w:pPr>
      <w:rPr>
        <w:rFonts w:ascii="Wingdings" w:hAnsi="Wingdings" w:hint="default"/>
      </w:rPr>
    </w:lvl>
    <w:lvl w:ilvl="6" w:tplc="6F3A9568" w:tentative="1">
      <w:start w:val="1"/>
      <w:numFmt w:val="bullet"/>
      <w:lvlText w:val=""/>
      <w:lvlJc w:val="left"/>
      <w:pPr>
        <w:ind w:left="5040" w:hanging="360"/>
      </w:pPr>
      <w:rPr>
        <w:rFonts w:ascii="Symbol" w:hAnsi="Symbol" w:hint="default"/>
      </w:rPr>
    </w:lvl>
    <w:lvl w:ilvl="7" w:tplc="522CFABC" w:tentative="1">
      <w:start w:val="1"/>
      <w:numFmt w:val="bullet"/>
      <w:lvlText w:val="o"/>
      <w:lvlJc w:val="left"/>
      <w:pPr>
        <w:ind w:left="5760" w:hanging="360"/>
      </w:pPr>
      <w:rPr>
        <w:rFonts w:ascii="Courier New" w:hAnsi="Courier New" w:cs="Courier New" w:hint="default"/>
      </w:rPr>
    </w:lvl>
    <w:lvl w:ilvl="8" w:tplc="89E2464A" w:tentative="1">
      <w:start w:val="1"/>
      <w:numFmt w:val="bullet"/>
      <w:lvlText w:val=""/>
      <w:lvlJc w:val="left"/>
      <w:pPr>
        <w:ind w:left="6480" w:hanging="360"/>
      </w:pPr>
      <w:rPr>
        <w:rFonts w:ascii="Wingdings" w:hAnsi="Wingdings" w:hint="default"/>
      </w:rPr>
    </w:lvl>
  </w:abstractNum>
  <w:abstractNum w:abstractNumId="25" w15:restartNumberingAfterBreak="0">
    <w:nsid w:val="30AC7C9C"/>
    <w:multiLevelType w:val="hybridMultilevel"/>
    <w:tmpl w:val="FE0E0764"/>
    <w:lvl w:ilvl="0" w:tplc="B068213C">
      <w:numFmt w:val="bullet"/>
      <w:lvlText w:val="-"/>
      <w:lvlJc w:val="left"/>
      <w:pPr>
        <w:ind w:left="720" w:hanging="360"/>
      </w:pPr>
      <w:rPr>
        <w:rFonts w:ascii="Calibri" w:eastAsiaTheme="minorHAnsi" w:hAnsi="Calibri" w:cstheme="minorBidi" w:hint="default"/>
      </w:rPr>
    </w:lvl>
    <w:lvl w:ilvl="1" w:tplc="45BEEAD4" w:tentative="1">
      <w:start w:val="1"/>
      <w:numFmt w:val="bullet"/>
      <w:lvlText w:val="o"/>
      <w:lvlJc w:val="left"/>
      <w:pPr>
        <w:ind w:left="1440" w:hanging="360"/>
      </w:pPr>
      <w:rPr>
        <w:rFonts w:ascii="Courier New" w:hAnsi="Courier New" w:cs="Courier New" w:hint="default"/>
      </w:rPr>
    </w:lvl>
    <w:lvl w:ilvl="2" w:tplc="4F54CA42" w:tentative="1">
      <w:start w:val="1"/>
      <w:numFmt w:val="bullet"/>
      <w:lvlText w:val=""/>
      <w:lvlJc w:val="left"/>
      <w:pPr>
        <w:ind w:left="2160" w:hanging="360"/>
      </w:pPr>
      <w:rPr>
        <w:rFonts w:ascii="Wingdings" w:hAnsi="Wingdings" w:hint="default"/>
      </w:rPr>
    </w:lvl>
    <w:lvl w:ilvl="3" w:tplc="E83E2A14" w:tentative="1">
      <w:start w:val="1"/>
      <w:numFmt w:val="bullet"/>
      <w:lvlText w:val=""/>
      <w:lvlJc w:val="left"/>
      <w:pPr>
        <w:ind w:left="2880" w:hanging="360"/>
      </w:pPr>
      <w:rPr>
        <w:rFonts w:ascii="Symbol" w:hAnsi="Symbol" w:hint="default"/>
      </w:rPr>
    </w:lvl>
    <w:lvl w:ilvl="4" w:tplc="BBAC3924" w:tentative="1">
      <w:start w:val="1"/>
      <w:numFmt w:val="bullet"/>
      <w:lvlText w:val="o"/>
      <w:lvlJc w:val="left"/>
      <w:pPr>
        <w:ind w:left="3600" w:hanging="360"/>
      </w:pPr>
      <w:rPr>
        <w:rFonts w:ascii="Courier New" w:hAnsi="Courier New" w:cs="Courier New" w:hint="default"/>
      </w:rPr>
    </w:lvl>
    <w:lvl w:ilvl="5" w:tplc="9C364BF4" w:tentative="1">
      <w:start w:val="1"/>
      <w:numFmt w:val="bullet"/>
      <w:lvlText w:val=""/>
      <w:lvlJc w:val="left"/>
      <w:pPr>
        <w:ind w:left="4320" w:hanging="360"/>
      </w:pPr>
      <w:rPr>
        <w:rFonts w:ascii="Wingdings" w:hAnsi="Wingdings" w:hint="default"/>
      </w:rPr>
    </w:lvl>
    <w:lvl w:ilvl="6" w:tplc="35CE826C" w:tentative="1">
      <w:start w:val="1"/>
      <w:numFmt w:val="bullet"/>
      <w:lvlText w:val=""/>
      <w:lvlJc w:val="left"/>
      <w:pPr>
        <w:ind w:left="5040" w:hanging="360"/>
      </w:pPr>
      <w:rPr>
        <w:rFonts w:ascii="Symbol" w:hAnsi="Symbol" w:hint="default"/>
      </w:rPr>
    </w:lvl>
    <w:lvl w:ilvl="7" w:tplc="0238637C" w:tentative="1">
      <w:start w:val="1"/>
      <w:numFmt w:val="bullet"/>
      <w:lvlText w:val="o"/>
      <w:lvlJc w:val="left"/>
      <w:pPr>
        <w:ind w:left="5760" w:hanging="360"/>
      </w:pPr>
      <w:rPr>
        <w:rFonts w:ascii="Courier New" w:hAnsi="Courier New" w:cs="Courier New" w:hint="default"/>
      </w:rPr>
    </w:lvl>
    <w:lvl w:ilvl="8" w:tplc="16AC246E" w:tentative="1">
      <w:start w:val="1"/>
      <w:numFmt w:val="bullet"/>
      <w:lvlText w:val=""/>
      <w:lvlJc w:val="left"/>
      <w:pPr>
        <w:ind w:left="6480" w:hanging="360"/>
      </w:pPr>
      <w:rPr>
        <w:rFonts w:ascii="Wingdings" w:hAnsi="Wingdings" w:hint="default"/>
      </w:rPr>
    </w:lvl>
  </w:abstractNum>
  <w:abstractNum w:abstractNumId="26" w15:restartNumberingAfterBreak="0">
    <w:nsid w:val="31195C09"/>
    <w:multiLevelType w:val="multilevel"/>
    <w:tmpl w:val="3ABCC7C2"/>
    <w:lvl w:ilvl="0">
      <w:start w:val="2"/>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33E509B5"/>
    <w:multiLevelType w:val="hybridMultilevel"/>
    <w:tmpl w:val="B76AD100"/>
    <w:lvl w:ilvl="0" w:tplc="78583674">
      <w:start w:val="1"/>
      <w:numFmt w:val="bullet"/>
      <w:lvlText w:val=""/>
      <w:lvlJc w:val="left"/>
      <w:pPr>
        <w:ind w:left="990" w:hanging="360"/>
      </w:pPr>
      <w:rPr>
        <w:rFonts w:ascii="Wingdings" w:hAnsi="Wingdings" w:hint="default"/>
        <w:color w:val="FE9102"/>
        <w:sz w:val="28"/>
        <w:szCs w:val="28"/>
      </w:rPr>
    </w:lvl>
    <w:lvl w:ilvl="1" w:tplc="8D8CAE48" w:tentative="1">
      <w:start w:val="1"/>
      <w:numFmt w:val="bullet"/>
      <w:lvlText w:val="o"/>
      <w:lvlJc w:val="left"/>
      <w:pPr>
        <w:ind w:left="1710" w:hanging="360"/>
      </w:pPr>
      <w:rPr>
        <w:rFonts w:ascii="Courier New" w:hAnsi="Courier New" w:cs="Courier New" w:hint="default"/>
      </w:rPr>
    </w:lvl>
    <w:lvl w:ilvl="2" w:tplc="A5BEDBA4" w:tentative="1">
      <w:start w:val="1"/>
      <w:numFmt w:val="bullet"/>
      <w:lvlText w:val=""/>
      <w:lvlJc w:val="left"/>
      <w:pPr>
        <w:ind w:left="2430" w:hanging="360"/>
      </w:pPr>
      <w:rPr>
        <w:rFonts w:ascii="Wingdings" w:hAnsi="Wingdings" w:hint="default"/>
      </w:rPr>
    </w:lvl>
    <w:lvl w:ilvl="3" w:tplc="C79680BC" w:tentative="1">
      <w:start w:val="1"/>
      <w:numFmt w:val="bullet"/>
      <w:lvlText w:val=""/>
      <w:lvlJc w:val="left"/>
      <w:pPr>
        <w:ind w:left="3150" w:hanging="360"/>
      </w:pPr>
      <w:rPr>
        <w:rFonts w:ascii="Symbol" w:hAnsi="Symbol" w:hint="default"/>
      </w:rPr>
    </w:lvl>
    <w:lvl w:ilvl="4" w:tplc="434E8BBC" w:tentative="1">
      <w:start w:val="1"/>
      <w:numFmt w:val="bullet"/>
      <w:lvlText w:val="o"/>
      <w:lvlJc w:val="left"/>
      <w:pPr>
        <w:ind w:left="3870" w:hanging="360"/>
      </w:pPr>
      <w:rPr>
        <w:rFonts w:ascii="Courier New" w:hAnsi="Courier New" w:cs="Courier New" w:hint="default"/>
      </w:rPr>
    </w:lvl>
    <w:lvl w:ilvl="5" w:tplc="3FCE1008" w:tentative="1">
      <w:start w:val="1"/>
      <w:numFmt w:val="bullet"/>
      <w:lvlText w:val=""/>
      <w:lvlJc w:val="left"/>
      <w:pPr>
        <w:ind w:left="4590" w:hanging="360"/>
      </w:pPr>
      <w:rPr>
        <w:rFonts w:ascii="Wingdings" w:hAnsi="Wingdings" w:hint="default"/>
      </w:rPr>
    </w:lvl>
    <w:lvl w:ilvl="6" w:tplc="60C621D4" w:tentative="1">
      <w:start w:val="1"/>
      <w:numFmt w:val="bullet"/>
      <w:lvlText w:val=""/>
      <w:lvlJc w:val="left"/>
      <w:pPr>
        <w:ind w:left="5310" w:hanging="360"/>
      </w:pPr>
      <w:rPr>
        <w:rFonts w:ascii="Symbol" w:hAnsi="Symbol" w:hint="default"/>
      </w:rPr>
    </w:lvl>
    <w:lvl w:ilvl="7" w:tplc="0C94D2E2" w:tentative="1">
      <w:start w:val="1"/>
      <w:numFmt w:val="bullet"/>
      <w:lvlText w:val="o"/>
      <w:lvlJc w:val="left"/>
      <w:pPr>
        <w:ind w:left="6030" w:hanging="360"/>
      </w:pPr>
      <w:rPr>
        <w:rFonts w:ascii="Courier New" w:hAnsi="Courier New" w:cs="Courier New" w:hint="default"/>
      </w:rPr>
    </w:lvl>
    <w:lvl w:ilvl="8" w:tplc="DEF29E24" w:tentative="1">
      <w:start w:val="1"/>
      <w:numFmt w:val="bullet"/>
      <w:lvlText w:val=""/>
      <w:lvlJc w:val="left"/>
      <w:pPr>
        <w:ind w:left="6750" w:hanging="360"/>
      </w:pPr>
      <w:rPr>
        <w:rFonts w:ascii="Wingdings" w:hAnsi="Wingdings" w:hint="default"/>
      </w:rPr>
    </w:lvl>
  </w:abstractNum>
  <w:abstractNum w:abstractNumId="28" w15:restartNumberingAfterBreak="0">
    <w:nsid w:val="370A4595"/>
    <w:multiLevelType w:val="multilevel"/>
    <w:tmpl w:val="F2A691F0"/>
    <w:lvl w:ilvl="0">
      <w:start w:val="1"/>
      <w:numFmt w:val="decimal"/>
      <w:lvlText w:val="%1."/>
      <w:lvlJc w:val="left"/>
      <w:pPr>
        <w:ind w:left="720" w:hanging="360"/>
      </w:pPr>
      <w:rPr>
        <w:rFonts w:hint="default"/>
      </w:rPr>
    </w:lvl>
    <w:lvl w:ilvl="1">
      <w:start w:val="1"/>
      <w:numFmt w:val="decimal"/>
      <w:isLgl/>
      <w:lvlText w:val="%1.%2"/>
      <w:lvlJc w:val="left"/>
      <w:pPr>
        <w:ind w:left="1020" w:hanging="66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393A14C9"/>
    <w:multiLevelType w:val="hybridMultilevel"/>
    <w:tmpl w:val="15FA5738"/>
    <w:lvl w:ilvl="0" w:tplc="231430C4">
      <w:start w:val="1"/>
      <w:numFmt w:val="bullet"/>
      <w:lvlText w:val=""/>
      <w:lvlJc w:val="left"/>
      <w:pPr>
        <w:ind w:left="1440" w:hanging="360"/>
      </w:pPr>
      <w:rPr>
        <w:rFonts w:ascii="Wingdings" w:hAnsi="Wingdings" w:hint="default"/>
        <w:color w:val="FE9102"/>
        <w:sz w:val="28"/>
        <w:szCs w:val="28"/>
      </w:rPr>
    </w:lvl>
    <w:lvl w:ilvl="1" w:tplc="46E8C25E" w:tentative="1">
      <w:start w:val="1"/>
      <w:numFmt w:val="bullet"/>
      <w:lvlText w:val="o"/>
      <w:lvlJc w:val="left"/>
      <w:pPr>
        <w:ind w:left="2160" w:hanging="360"/>
      </w:pPr>
      <w:rPr>
        <w:rFonts w:ascii="Courier New" w:hAnsi="Courier New" w:cs="Courier New" w:hint="default"/>
      </w:rPr>
    </w:lvl>
    <w:lvl w:ilvl="2" w:tplc="45484086" w:tentative="1">
      <w:start w:val="1"/>
      <w:numFmt w:val="bullet"/>
      <w:lvlText w:val=""/>
      <w:lvlJc w:val="left"/>
      <w:pPr>
        <w:ind w:left="2880" w:hanging="360"/>
      </w:pPr>
      <w:rPr>
        <w:rFonts w:ascii="Wingdings" w:hAnsi="Wingdings" w:hint="default"/>
      </w:rPr>
    </w:lvl>
    <w:lvl w:ilvl="3" w:tplc="CD30517C" w:tentative="1">
      <w:start w:val="1"/>
      <w:numFmt w:val="bullet"/>
      <w:lvlText w:val=""/>
      <w:lvlJc w:val="left"/>
      <w:pPr>
        <w:ind w:left="3600" w:hanging="360"/>
      </w:pPr>
      <w:rPr>
        <w:rFonts w:ascii="Symbol" w:hAnsi="Symbol" w:hint="default"/>
      </w:rPr>
    </w:lvl>
    <w:lvl w:ilvl="4" w:tplc="7A44F51C" w:tentative="1">
      <w:start w:val="1"/>
      <w:numFmt w:val="bullet"/>
      <w:lvlText w:val="o"/>
      <w:lvlJc w:val="left"/>
      <w:pPr>
        <w:ind w:left="4320" w:hanging="360"/>
      </w:pPr>
      <w:rPr>
        <w:rFonts w:ascii="Courier New" w:hAnsi="Courier New" w:cs="Courier New" w:hint="default"/>
      </w:rPr>
    </w:lvl>
    <w:lvl w:ilvl="5" w:tplc="E87426BE" w:tentative="1">
      <w:start w:val="1"/>
      <w:numFmt w:val="bullet"/>
      <w:lvlText w:val=""/>
      <w:lvlJc w:val="left"/>
      <w:pPr>
        <w:ind w:left="5040" w:hanging="360"/>
      </w:pPr>
      <w:rPr>
        <w:rFonts w:ascii="Wingdings" w:hAnsi="Wingdings" w:hint="default"/>
      </w:rPr>
    </w:lvl>
    <w:lvl w:ilvl="6" w:tplc="BA725868" w:tentative="1">
      <w:start w:val="1"/>
      <w:numFmt w:val="bullet"/>
      <w:lvlText w:val=""/>
      <w:lvlJc w:val="left"/>
      <w:pPr>
        <w:ind w:left="5760" w:hanging="360"/>
      </w:pPr>
      <w:rPr>
        <w:rFonts w:ascii="Symbol" w:hAnsi="Symbol" w:hint="default"/>
      </w:rPr>
    </w:lvl>
    <w:lvl w:ilvl="7" w:tplc="FE440E18" w:tentative="1">
      <w:start w:val="1"/>
      <w:numFmt w:val="bullet"/>
      <w:lvlText w:val="o"/>
      <w:lvlJc w:val="left"/>
      <w:pPr>
        <w:ind w:left="6480" w:hanging="360"/>
      </w:pPr>
      <w:rPr>
        <w:rFonts w:ascii="Courier New" w:hAnsi="Courier New" w:cs="Courier New" w:hint="default"/>
      </w:rPr>
    </w:lvl>
    <w:lvl w:ilvl="8" w:tplc="E98407BE" w:tentative="1">
      <w:start w:val="1"/>
      <w:numFmt w:val="bullet"/>
      <w:lvlText w:val=""/>
      <w:lvlJc w:val="left"/>
      <w:pPr>
        <w:ind w:left="7200" w:hanging="360"/>
      </w:pPr>
      <w:rPr>
        <w:rFonts w:ascii="Wingdings" w:hAnsi="Wingdings" w:hint="default"/>
      </w:rPr>
    </w:lvl>
  </w:abstractNum>
  <w:abstractNum w:abstractNumId="30" w15:restartNumberingAfterBreak="0">
    <w:nsid w:val="3957049F"/>
    <w:multiLevelType w:val="hybridMultilevel"/>
    <w:tmpl w:val="00AACCA0"/>
    <w:lvl w:ilvl="0" w:tplc="7A48C27C">
      <w:start w:val="1"/>
      <w:numFmt w:val="bullet"/>
      <w:lvlText w:val="-"/>
      <w:lvlJc w:val="left"/>
      <w:pPr>
        <w:ind w:left="720" w:hanging="360"/>
      </w:pPr>
      <w:rPr>
        <w:rFonts w:ascii="Calibri" w:eastAsiaTheme="minorHAnsi" w:hAnsi="Calibri" w:cs="Calibri" w:hint="default"/>
      </w:rPr>
    </w:lvl>
    <w:lvl w:ilvl="1" w:tplc="87344B9A" w:tentative="1">
      <w:start w:val="1"/>
      <w:numFmt w:val="bullet"/>
      <w:lvlText w:val="o"/>
      <w:lvlJc w:val="left"/>
      <w:pPr>
        <w:ind w:left="1440" w:hanging="360"/>
      </w:pPr>
      <w:rPr>
        <w:rFonts w:ascii="Courier New" w:hAnsi="Courier New" w:cs="Courier New" w:hint="default"/>
      </w:rPr>
    </w:lvl>
    <w:lvl w:ilvl="2" w:tplc="BA42EB82" w:tentative="1">
      <w:start w:val="1"/>
      <w:numFmt w:val="bullet"/>
      <w:lvlText w:val=""/>
      <w:lvlJc w:val="left"/>
      <w:pPr>
        <w:ind w:left="2160" w:hanging="360"/>
      </w:pPr>
      <w:rPr>
        <w:rFonts w:ascii="Wingdings" w:hAnsi="Wingdings" w:hint="default"/>
      </w:rPr>
    </w:lvl>
    <w:lvl w:ilvl="3" w:tplc="8E3E8D7A" w:tentative="1">
      <w:start w:val="1"/>
      <w:numFmt w:val="bullet"/>
      <w:lvlText w:val=""/>
      <w:lvlJc w:val="left"/>
      <w:pPr>
        <w:ind w:left="2880" w:hanging="360"/>
      </w:pPr>
      <w:rPr>
        <w:rFonts w:ascii="Symbol" w:hAnsi="Symbol" w:hint="default"/>
      </w:rPr>
    </w:lvl>
    <w:lvl w:ilvl="4" w:tplc="1CEA9A76" w:tentative="1">
      <w:start w:val="1"/>
      <w:numFmt w:val="bullet"/>
      <w:lvlText w:val="o"/>
      <w:lvlJc w:val="left"/>
      <w:pPr>
        <w:ind w:left="3600" w:hanging="360"/>
      </w:pPr>
      <w:rPr>
        <w:rFonts w:ascii="Courier New" w:hAnsi="Courier New" w:cs="Courier New" w:hint="default"/>
      </w:rPr>
    </w:lvl>
    <w:lvl w:ilvl="5" w:tplc="0C7ADFD8" w:tentative="1">
      <w:start w:val="1"/>
      <w:numFmt w:val="bullet"/>
      <w:lvlText w:val=""/>
      <w:lvlJc w:val="left"/>
      <w:pPr>
        <w:ind w:left="4320" w:hanging="360"/>
      </w:pPr>
      <w:rPr>
        <w:rFonts w:ascii="Wingdings" w:hAnsi="Wingdings" w:hint="default"/>
      </w:rPr>
    </w:lvl>
    <w:lvl w:ilvl="6" w:tplc="F94A4DE6" w:tentative="1">
      <w:start w:val="1"/>
      <w:numFmt w:val="bullet"/>
      <w:lvlText w:val=""/>
      <w:lvlJc w:val="left"/>
      <w:pPr>
        <w:ind w:left="5040" w:hanging="360"/>
      </w:pPr>
      <w:rPr>
        <w:rFonts w:ascii="Symbol" w:hAnsi="Symbol" w:hint="default"/>
      </w:rPr>
    </w:lvl>
    <w:lvl w:ilvl="7" w:tplc="D3FC2662" w:tentative="1">
      <w:start w:val="1"/>
      <w:numFmt w:val="bullet"/>
      <w:lvlText w:val="o"/>
      <w:lvlJc w:val="left"/>
      <w:pPr>
        <w:ind w:left="5760" w:hanging="360"/>
      </w:pPr>
      <w:rPr>
        <w:rFonts w:ascii="Courier New" w:hAnsi="Courier New" w:cs="Courier New" w:hint="default"/>
      </w:rPr>
    </w:lvl>
    <w:lvl w:ilvl="8" w:tplc="F72C064E" w:tentative="1">
      <w:start w:val="1"/>
      <w:numFmt w:val="bullet"/>
      <w:lvlText w:val=""/>
      <w:lvlJc w:val="left"/>
      <w:pPr>
        <w:ind w:left="6480" w:hanging="360"/>
      </w:pPr>
      <w:rPr>
        <w:rFonts w:ascii="Wingdings" w:hAnsi="Wingdings" w:hint="default"/>
      </w:rPr>
    </w:lvl>
  </w:abstractNum>
  <w:abstractNum w:abstractNumId="31" w15:restartNumberingAfterBreak="0">
    <w:nsid w:val="398A2524"/>
    <w:multiLevelType w:val="hybridMultilevel"/>
    <w:tmpl w:val="1A0C91BA"/>
    <w:lvl w:ilvl="0" w:tplc="867A974A">
      <w:start w:val="1"/>
      <w:numFmt w:val="bullet"/>
      <w:lvlText w:val=""/>
      <w:lvlJc w:val="left"/>
      <w:pPr>
        <w:ind w:left="720" w:hanging="360"/>
      </w:pPr>
      <w:rPr>
        <w:rFonts w:ascii="Wingdings" w:hAnsi="Wingdings" w:hint="default"/>
      </w:rPr>
    </w:lvl>
    <w:lvl w:ilvl="1" w:tplc="791A68A0">
      <w:start w:val="1"/>
      <w:numFmt w:val="bullet"/>
      <w:lvlText w:val="o"/>
      <w:lvlJc w:val="left"/>
      <w:pPr>
        <w:ind w:left="1440" w:hanging="360"/>
      </w:pPr>
      <w:rPr>
        <w:rFonts w:ascii="Courier New" w:hAnsi="Courier New" w:cs="Courier New" w:hint="default"/>
      </w:rPr>
    </w:lvl>
    <w:lvl w:ilvl="2" w:tplc="1E5C2952" w:tentative="1">
      <w:start w:val="1"/>
      <w:numFmt w:val="bullet"/>
      <w:lvlText w:val=""/>
      <w:lvlJc w:val="left"/>
      <w:pPr>
        <w:ind w:left="2160" w:hanging="360"/>
      </w:pPr>
      <w:rPr>
        <w:rFonts w:ascii="Wingdings" w:hAnsi="Wingdings" w:hint="default"/>
      </w:rPr>
    </w:lvl>
    <w:lvl w:ilvl="3" w:tplc="BB8A314E" w:tentative="1">
      <w:start w:val="1"/>
      <w:numFmt w:val="bullet"/>
      <w:lvlText w:val=""/>
      <w:lvlJc w:val="left"/>
      <w:pPr>
        <w:ind w:left="2880" w:hanging="360"/>
      </w:pPr>
      <w:rPr>
        <w:rFonts w:ascii="Symbol" w:hAnsi="Symbol" w:hint="default"/>
      </w:rPr>
    </w:lvl>
    <w:lvl w:ilvl="4" w:tplc="F5382F00" w:tentative="1">
      <w:start w:val="1"/>
      <w:numFmt w:val="bullet"/>
      <w:lvlText w:val="o"/>
      <w:lvlJc w:val="left"/>
      <w:pPr>
        <w:ind w:left="3600" w:hanging="360"/>
      </w:pPr>
      <w:rPr>
        <w:rFonts w:ascii="Courier New" w:hAnsi="Courier New" w:cs="Courier New" w:hint="default"/>
      </w:rPr>
    </w:lvl>
    <w:lvl w:ilvl="5" w:tplc="725E07AA" w:tentative="1">
      <w:start w:val="1"/>
      <w:numFmt w:val="bullet"/>
      <w:lvlText w:val=""/>
      <w:lvlJc w:val="left"/>
      <w:pPr>
        <w:ind w:left="4320" w:hanging="360"/>
      </w:pPr>
      <w:rPr>
        <w:rFonts w:ascii="Wingdings" w:hAnsi="Wingdings" w:hint="default"/>
      </w:rPr>
    </w:lvl>
    <w:lvl w:ilvl="6" w:tplc="7A14D1A8" w:tentative="1">
      <w:start w:val="1"/>
      <w:numFmt w:val="bullet"/>
      <w:lvlText w:val=""/>
      <w:lvlJc w:val="left"/>
      <w:pPr>
        <w:ind w:left="5040" w:hanging="360"/>
      </w:pPr>
      <w:rPr>
        <w:rFonts w:ascii="Symbol" w:hAnsi="Symbol" w:hint="default"/>
      </w:rPr>
    </w:lvl>
    <w:lvl w:ilvl="7" w:tplc="D196041A" w:tentative="1">
      <w:start w:val="1"/>
      <w:numFmt w:val="bullet"/>
      <w:lvlText w:val="o"/>
      <w:lvlJc w:val="left"/>
      <w:pPr>
        <w:ind w:left="5760" w:hanging="360"/>
      </w:pPr>
      <w:rPr>
        <w:rFonts w:ascii="Courier New" w:hAnsi="Courier New" w:cs="Courier New" w:hint="default"/>
      </w:rPr>
    </w:lvl>
    <w:lvl w:ilvl="8" w:tplc="CE0655D8" w:tentative="1">
      <w:start w:val="1"/>
      <w:numFmt w:val="bullet"/>
      <w:lvlText w:val=""/>
      <w:lvlJc w:val="left"/>
      <w:pPr>
        <w:ind w:left="6480" w:hanging="360"/>
      </w:pPr>
      <w:rPr>
        <w:rFonts w:ascii="Wingdings" w:hAnsi="Wingdings" w:hint="default"/>
      </w:rPr>
    </w:lvl>
  </w:abstractNum>
  <w:abstractNum w:abstractNumId="32" w15:restartNumberingAfterBreak="0">
    <w:nsid w:val="3A051A44"/>
    <w:multiLevelType w:val="hybridMultilevel"/>
    <w:tmpl w:val="6CAC6F4E"/>
    <w:lvl w:ilvl="0" w:tplc="D18C81EC">
      <w:start w:val="1"/>
      <w:numFmt w:val="decimal"/>
      <w:lvlText w:val="%1."/>
      <w:lvlJc w:val="left"/>
      <w:pPr>
        <w:ind w:left="720" w:hanging="360"/>
      </w:pPr>
      <w:rPr>
        <w:b w:val="0"/>
        <w:bCs w:val="0"/>
      </w:rPr>
    </w:lvl>
    <w:lvl w:ilvl="1" w:tplc="D1FA1BC4" w:tentative="1">
      <w:start w:val="1"/>
      <w:numFmt w:val="lowerLetter"/>
      <w:lvlText w:val="%2."/>
      <w:lvlJc w:val="left"/>
      <w:pPr>
        <w:ind w:left="1440" w:hanging="360"/>
      </w:pPr>
    </w:lvl>
    <w:lvl w:ilvl="2" w:tplc="710C7B8C" w:tentative="1">
      <w:start w:val="1"/>
      <w:numFmt w:val="lowerRoman"/>
      <w:lvlText w:val="%3."/>
      <w:lvlJc w:val="right"/>
      <w:pPr>
        <w:ind w:left="2160" w:hanging="180"/>
      </w:pPr>
    </w:lvl>
    <w:lvl w:ilvl="3" w:tplc="46385866" w:tentative="1">
      <w:start w:val="1"/>
      <w:numFmt w:val="decimal"/>
      <w:lvlText w:val="%4."/>
      <w:lvlJc w:val="left"/>
      <w:pPr>
        <w:ind w:left="2880" w:hanging="360"/>
      </w:pPr>
    </w:lvl>
    <w:lvl w:ilvl="4" w:tplc="D7EE5984" w:tentative="1">
      <w:start w:val="1"/>
      <w:numFmt w:val="lowerLetter"/>
      <w:lvlText w:val="%5."/>
      <w:lvlJc w:val="left"/>
      <w:pPr>
        <w:ind w:left="3600" w:hanging="360"/>
      </w:pPr>
    </w:lvl>
    <w:lvl w:ilvl="5" w:tplc="BA42ED04" w:tentative="1">
      <w:start w:val="1"/>
      <w:numFmt w:val="lowerRoman"/>
      <w:lvlText w:val="%6."/>
      <w:lvlJc w:val="right"/>
      <w:pPr>
        <w:ind w:left="4320" w:hanging="180"/>
      </w:pPr>
    </w:lvl>
    <w:lvl w:ilvl="6" w:tplc="48BE2B96" w:tentative="1">
      <w:start w:val="1"/>
      <w:numFmt w:val="decimal"/>
      <w:lvlText w:val="%7."/>
      <w:lvlJc w:val="left"/>
      <w:pPr>
        <w:ind w:left="5040" w:hanging="360"/>
      </w:pPr>
    </w:lvl>
    <w:lvl w:ilvl="7" w:tplc="76A047B8" w:tentative="1">
      <w:start w:val="1"/>
      <w:numFmt w:val="lowerLetter"/>
      <w:lvlText w:val="%8."/>
      <w:lvlJc w:val="left"/>
      <w:pPr>
        <w:ind w:left="5760" w:hanging="360"/>
      </w:pPr>
    </w:lvl>
    <w:lvl w:ilvl="8" w:tplc="C3A65BE2" w:tentative="1">
      <w:start w:val="1"/>
      <w:numFmt w:val="lowerRoman"/>
      <w:lvlText w:val="%9."/>
      <w:lvlJc w:val="right"/>
      <w:pPr>
        <w:ind w:left="6480" w:hanging="180"/>
      </w:pPr>
    </w:lvl>
  </w:abstractNum>
  <w:abstractNum w:abstractNumId="33" w15:restartNumberingAfterBreak="0">
    <w:nsid w:val="3B0F7FE0"/>
    <w:multiLevelType w:val="hybridMultilevel"/>
    <w:tmpl w:val="0D4A1AFA"/>
    <w:lvl w:ilvl="0" w:tplc="D9484250">
      <w:start w:val="1"/>
      <w:numFmt w:val="bullet"/>
      <w:lvlText w:val=""/>
      <w:lvlPicBulletId w:val="0"/>
      <w:lvlJc w:val="left"/>
      <w:pPr>
        <w:ind w:left="720" w:hanging="360"/>
      </w:pPr>
      <w:rPr>
        <w:rFonts w:ascii="Symbol" w:hAnsi="Symbol" w:hint="default"/>
      </w:rPr>
    </w:lvl>
    <w:lvl w:ilvl="1" w:tplc="68AE3FC6" w:tentative="1">
      <w:start w:val="1"/>
      <w:numFmt w:val="bullet"/>
      <w:lvlText w:val="o"/>
      <w:lvlJc w:val="left"/>
      <w:pPr>
        <w:ind w:left="1440" w:hanging="360"/>
      </w:pPr>
      <w:rPr>
        <w:rFonts w:ascii="Courier New" w:hAnsi="Courier New" w:cs="Courier New" w:hint="default"/>
      </w:rPr>
    </w:lvl>
    <w:lvl w:ilvl="2" w:tplc="0CCAE168" w:tentative="1">
      <w:start w:val="1"/>
      <w:numFmt w:val="bullet"/>
      <w:lvlText w:val=""/>
      <w:lvlJc w:val="left"/>
      <w:pPr>
        <w:ind w:left="2160" w:hanging="360"/>
      </w:pPr>
      <w:rPr>
        <w:rFonts w:ascii="Wingdings" w:hAnsi="Wingdings" w:hint="default"/>
      </w:rPr>
    </w:lvl>
    <w:lvl w:ilvl="3" w:tplc="188AD52A" w:tentative="1">
      <w:start w:val="1"/>
      <w:numFmt w:val="bullet"/>
      <w:lvlText w:val=""/>
      <w:lvlJc w:val="left"/>
      <w:pPr>
        <w:ind w:left="2880" w:hanging="360"/>
      </w:pPr>
      <w:rPr>
        <w:rFonts w:ascii="Symbol" w:hAnsi="Symbol" w:hint="default"/>
      </w:rPr>
    </w:lvl>
    <w:lvl w:ilvl="4" w:tplc="40C2E1AC" w:tentative="1">
      <w:start w:val="1"/>
      <w:numFmt w:val="bullet"/>
      <w:lvlText w:val="o"/>
      <w:lvlJc w:val="left"/>
      <w:pPr>
        <w:ind w:left="3600" w:hanging="360"/>
      </w:pPr>
      <w:rPr>
        <w:rFonts w:ascii="Courier New" w:hAnsi="Courier New" w:cs="Courier New" w:hint="default"/>
      </w:rPr>
    </w:lvl>
    <w:lvl w:ilvl="5" w:tplc="08C6E368" w:tentative="1">
      <w:start w:val="1"/>
      <w:numFmt w:val="bullet"/>
      <w:lvlText w:val=""/>
      <w:lvlJc w:val="left"/>
      <w:pPr>
        <w:ind w:left="4320" w:hanging="360"/>
      </w:pPr>
      <w:rPr>
        <w:rFonts w:ascii="Wingdings" w:hAnsi="Wingdings" w:hint="default"/>
      </w:rPr>
    </w:lvl>
    <w:lvl w:ilvl="6" w:tplc="C77A1D9A" w:tentative="1">
      <w:start w:val="1"/>
      <w:numFmt w:val="bullet"/>
      <w:lvlText w:val=""/>
      <w:lvlJc w:val="left"/>
      <w:pPr>
        <w:ind w:left="5040" w:hanging="360"/>
      </w:pPr>
      <w:rPr>
        <w:rFonts w:ascii="Symbol" w:hAnsi="Symbol" w:hint="default"/>
      </w:rPr>
    </w:lvl>
    <w:lvl w:ilvl="7" w:tplc="E6588064" w:tentative="1">
      <w:start w:val="1"/>
      <w:numFmt w:val="bullet"/>
      <w:lvlText w:val="o"/>
      <w:lvlJc w:val="left"/>
      <w:pPr>
        <w:ind w:left="5760" w:hanging="360"/>
      </w:pPr>
      <w:rPr>
        <w:rFonts w:ascii="Courier New" w:hAnsi="Courier New" w:cs="Courier New" w:hint="default"/>
      </w:rPr>
    </w:lvl>
    <w:lvl w:ilvl="8" w:tplc="089204C8" w:tentative="1">
      <w:start w:val="1"/>
      <w:numFmt w:val="bullet"/>
      <w:lvlText w:val=""/>
      <w:lvlJc w:val="left"/>
      <w:pPr>
        <w:ind w:left="6480" w:hanging="360"/>
      </w:pPr>
      <w:rPr>
        <w:rFonts w:ascii="Wingdings" w:hAnsi="Wingdings" w:hint="default"/>
      </w:rPr>
    </w:lvl>
  </w:abstractNum>
  <w:abstractNum w:abstractNumId="34" w15:restartNumberingAfterBreak="0">
    <w:nsid w:val="3E7302BA"/>
    <w:multiLevelType w:val="hybridMultilevel"/>
    <w:tmpl w:val="C826E386"/>
    <w:lvl w:ilvl="0" w:tplc="7658B150">
      <w:start w:val="1"/>
      <w:numFmt w:val="decimal"/>
      <w:lvlText w:val="%1."/>
      <w:lvlJc w:val="left"/>
      <w:pPr>
        <w:ind w:left="720" w:hanging="360"/>
      </w:pPr>
      <w:rPr>
        <w:rFonts w:hint="default"/>
      </w:rPr>
    </w:lvl>
    <w:lvl w:ilvl="1" w:tplc="EB244FA0" w:tentative="1">
      <w:start w:val="1"/>
      <w:numFmt w:val="lowerLetter"/>
      <w:lvlText w:val="%2."/>
      <w:lvlJc w:val="left"/>
      <w:pPr>
        <w:ind w:left="1440" w:hanging="360"/>
      </w:pPr>
    </w:lvl>
    <w:lvl w:ilvl="2" w:tplc="1DAC9F7A" w:tentative="1">
      <w:start w:val="1"/>
      <w:numFmt w:val="lowerRoman"/>
      <w:lvlText w:val="%3."/>
      <w:lvlJc w:val="right"/>
      <w:pPr>
        <w:ind w:left="2160" w:hanging="180"/>
      </w:pPr>
    </w:lvl>
    <w:lvl w:ilvl="3" w:tplc="BCE2C104" w:tentative="1">
      <w:start w:val="1"/>
      <w:numFmt w:val="decimal"/>
      <w:lvlText w:val="%4."/>
      <w:lvlJc w:val="left"/>
      <w:pPr>
        <w:ind w:left="2880" w:hanging="360"/>
      </w:pPr>
    </w:lvl>
    <w:lvl w:ilvl="4" w:tplc="3BA6A5FA" w:tentative="1">
      <w:start w:val="1"/>
      <w:numFmt w:val="lowerLetter"/>
      <w:lvlText w:val="%5."/>
      <w:lvlJc w:val="left"/>
      <w:pPr>
        <w:ind w:left="3600" w:hanging="360"/>
      </w:pPr>
    </w:lvl>
    <w:lvl w:ilvl="5" w:tplc="F668B5B8" w:tentative="1">
      <w:start w:val="1"/>
      <w:numFmt w:val="lowerRoman"/>
      <w:lvlText w:val="%6."/>
      <w:lvlJc w:val="right"/>
      <w:pPr>
        <w:ind w:left="4320" w:hanging="180"/>
      </w:pPr>
    </w:lvl>
    <w:lvl w:ilvl="6" w:tplc="CAB4ECD8" w:tentative="1">
      <w:start w:val="1"/>
      <w:numFmt w:val="decimal"/>
      <w:lvlText w:val="%7."/>
      <w:lvlJc w:val="left"/>
      <w:pPr>
        <w:ind w:left="5040" w:hanging="360"/>
      </w:pPr>
    </w:lvl>
    <w:lvl w:ilvl="7" w:tplc="C624EB5A" w:tentative="1">
      <w:start w:val="1"/>
      <w:numFmt w:val="lowerLetter"/>
      <w:lvlText w:val="%8."/>
      <w:lvlJc w:val="left"/>
      <w:pPr>
        <w:ind w:left="5760" w:hanging="360"/>
      </w:pPr>
    </w:lvl>
    <w:lvl w:ilvl="8" w:tplc="7D48CFE0" w:tentative="1">
      <w:start w:val="1"/>
      <w:numFmt w:val="lowerRoman"/>
      <w:lvlText w:val="%9."/>
      <w:lvlJc w:val="right"/>
      <w:pPr>
        <w:ind w:left="6480" w:hanging="180"/>
      </w:pPr>
    </w:lvl>
  </w:abstractNum>
  <w:abstractNum w:abstractNumId="35" w15:restartNumberingAfterBreak="0">
    <w:nsid w:val="42074FFA"/>
    <w:multiLevelType w:val="hybridMultilevel"/>
    <w:tmpl w:val="CB1C77BE"/>
    <w:lvl w:ilvl="0" w:tplc="4D5C47FE">
      <w:start w:val="1"/>
      <w:numFmt w:val="bullet"/>
      <w:lvlText w:val="o"/>
      <w:lvlJc w:val="left"/>
      <w:pPr>
        <w:ind w:left="720" w:hanging="360"/>
      </w:pPr>
      <w:rPr>
        <w:rFonts w:ascii="Courier New" w:hAnsi="Courier New" w:cs="Courier New" w:hint="default"/>
      </w:rPr>
    </w:lvl>
    <w:lvl w:ilvl="1" w:tplc="4B0A1A6C" w:tentative="1">
      <w:start w:val="1"/>
      <w:numFmt w:val="bullet"/>
      <w:lvlText w:val="o"/>
      <w:lvlJc w:val="left"/>
      <w:pPr>
        <w:ind w:left="1440" w:hanging="360"/>
      </w:pPr>
      <w:rPr>
        <w:rFonts w:ascii="Courier New" w:hAnsi="Courier New" w:cs="Courier New" w:hint="default"/>
      </w:rPr>
    </w:lvl>
    <w:lvl w:ilvl="2" w:tplc="162285E4" w:tentative="1">
      <w:start w:val="1"/>
      <w:numFmt w:val="bullet"/>
      <w:lvlText w:val=""/>
      <w:lvlJc w:val="left"/>
      <w:pPr>
        <w:ind w:left="2160" w:hanging="360"/>
      </w:pPr>
      <w:rPr>
        <w:rFonts w:ascii="Wingdings" w:hAnsi="Wingdings" w:hint="default"/>
      </w:rPr>
    </w:lvl>
    <w:lvl w:ilvl="3" w:tplc="09CC3CAC" w:tentative="1">
      <w:start w:val="1"/>
      <w:numFmt w:val="bullet"/>
      <w:lvlText w:val=""/>
      <w:lvlJc w:val="left"/>
      <w:pPr>
        <w:ind w:left="2880" w:hanging="360"/>
      </w:pPr>
      <w:rPr>
        <w:rFonts w:ascii="Symbol" w:hAnsi="Symbol" w:hint="default"/>
      </w:rPr>
    </w:lvl>
    <w:lvl w:ilvl="4" w:tplc="E7543DD8" w:tentative="1">
      <w:start w:val="1"/>
      <w:numFmt w:val="bullet"/>
      <w:lvlText w:val="o"/>
      <w:lvlJc w:val="left"/>
      <w:pPr>
        <w:ind w:left="3600" w:hanging="360"/>
      </w:pPr>
      <w:rPr>
        <w:rFonts w:ascii="Courier New" w:hAnsi="Courier New" w:cs="Courier New" w:hint="default"/>
      </w:rPr>
    </w:lvl>
    <w:lvl w:ilvl="5" w:tplc="F17CAE0C" w:tentative="1">
      <w:start w:val="1"/>
      <w:numFmt w:val="bullet"/>
      <w:lvlText w:val=""/>
      <w:lvlJc w:val="left"/>
      <w:pPr>
        <w:ind w:left="4320" w:hanging="360"/>
      </w:pPr>
      <w:rPr>
        <w:rFonts w:ascii="Wingdings" w:hAnsi="Wingdings" w:hint="default"/>
      </w:rPr>
    </w:lvl>
    <w:lvl w:ilvl="6" w:tplc="80B29FB4" w:tentative="1">
      <w:start w:val="1"/>
      <w:numFmt w:val="bullet"/>
      <w:lvlText w:val=""/>
      <w:lvlJc w:val="left"/>
      <w:pPr>
        <w:ind w:left="5040" w:hanging="360"/>
      </w:pPr>
      <w:rPr>
        <w:rFonts w:ascii="Symbol" w:hAnsi="Symbol" w:hint="default"/>
      </w:rPr>
    </w:lvl>
    <w:lvl w:ilvl="7" w:tplc="3A8C979C" w:tentative="1">
      <w:start w:val="1"/>
      <w:numFmt w:val="bullet"/>
      <w:lvlText w:val="o"/>
      <w:lvlJc w:val="left"/>
      <w:pPr>
        <w:ind w:left="5760" w:hanging="360"/>
      </w:pPr>
      <w:rPr>
        <w:rFonts w:ascii="Courier New" w:hAnsi="Courier New" w:cs="Courier New" w:hint="default"/>
      </w:rPr>
    </w:lvl>
    <w:lvl w:ilvl="8" w:tplc="B344E8F2" w:tentative="1">
      <w:start w:val="1"/>
      <w:numFmt w:val="bullet"/>
      <w:lvlText w:val=""/>
      <w:lvlJc w:val="left"/>
      <w:pPr>
        <w:ind w:left="6480" w:hanging="360"/>
      </w:pPr>
      <w:rPr>
        <w:rFonts w:ascii="Wingdings" w:hAnsi="Wingdings" w:hint="default"/>
      </w:rPr>
    </w:lvl>
  </w:abstractNum>
  <w:abstractNum w:abstractNumId="36" w15:restartNumberingAfterBreak="0">
    <w:nsid w:val="423770F9"/>
    <w:multiLevelType w:val="hybridMultilevel"/>
    <w:tmpl w:val="95821428"/>
    <w:lvl w:ilvl="0" w:tplc="05A00B3E">
      <w:numFmt w:val="bullet"/>
      <w:lvlText w:val="-"/>
      <w:lvlJc w:val="left"/>
      <w:pPr>
        <w:ind w:left="720" w:hanging="360"/>
      </w:pPr>
      <w:rPr>
        <w:rFonts w:ascii="Calibri" w:eastAsiaTheme="minorHAnsi" w:hAnsi="Calibri" w:cstheme="minorHAnsi" w:hint="default"/>
      </w:rPr>
    </w:lvl>
    <w:lvl w:ilvl="1" w:tplc="C542EA02" w:tentative="1">
      <w:start w:val="1"/>
      <w:numFmt w:val="bullet"/>
      <w:lvlText w:val="o"/>
      <w:lvlJc w:val="left"/>
      <w:pPr>
        <w:ind w:left="1440" w:hanging="360"/>
      </w:pPr>
      <w:rPr>
        <w:rFonts w:ascii="Courier New" w:hAnsi="Courier New" w:cs="Courier New" w:hint="default"/>
      </w:rPr>
    </w:lvl>
    <w:lvl w:ilvl="2" w:tplc="00C85EE4" w:tentative="1">
      <w:start w:val="1"/>
      <w:numFmt w:val="bullet"/>
      <w:lvlText w:val=""/>
      <w:lvlJc w:val="left"/>
      <w:pPr>
        <w:ind w:left="2160" w:hanging="360"/>
      </w:pPr>
      <w:rPr>
        <w:rFonts w:ascii="Wingdings" w:hAnsi="Wingdings" w:hint="default"/>
      </w:rPr>
    </w:lvl>
    <w:lvl w:ilvl="3" w:tplc="B7EC5426" w:tentative="1">
      <w:start w:val="1"/>
      <w:numFmt w:val="bullet"/>
      <w:lvlText w:val=""/>
      <w:lvlJc w:val="left"/>
      <w:pPr>
        <w:ind w:left="2880" w:hanging="360"/>
      </w:pPr>
      <w:rPr>
        <w:rFonts w:ascii="Symbol" w:hAnsi="Symbol" w:hint="default"/>
      </w:rPr>
    </w:lvl>
    <w:lvl w:ilvl="4" w:tplc="CD304B7A" w:tentative="1">
      <w:start w:val="1"/>
      <w:numFmt w:val="bullet"/>
      <w:lvlText w:val="o"/>
      <w:lvlJc w:val="left"/>
      <w:pPr>
        <w:ind w:left="3600" w:hanging="360"/>
      </w:pPr>
      <w:rPr>
        <w:rFonts w:ascii="Courier New" w:hAnsi="Courier New" w:cs="Courier New" w:hint="default"/>
      </w:rPr>
    </w:lvl>
    <w:lvl w:ilvl="5" w:tplc="F612C656" w:tentative="1">
      <w:start w:val="1"/>
      <w:numFmt w:val="bullet"/>
      <w:lvlText w:val=""/>
      <w:lvlJc w:val="left"/>
      <w:pPr>
        <w:ind w:left="4320" w:hanging="360"/>
      </w:pPr>
      <w:rPr>
        <w:rFonts w:ascii="Wingdings" w:hAnsi="Wingdings" w:hint="default"/>
      </w:rPr>
    </w:lvl>
    <w:lvl w:ilvl="6" w:tplc="4E2A2DC8" w:tentative="1">
      <w:start w:val="1"/>
      <w:numFmt w:val="bullet"/>
      <w:lvlText w:val=""/>
      <w:lvlJc w:val="left"/>
      <w:pPr>
        <w:ind w:left="5040" w:hanging="360"/>
      </w:pPr>
      <w:rPr>
        <w:rFonts w:ascii="Symbol" w:hAnsi="Symbol" w:hint="default"/>
      </w:rPr>
    </w:lvl>
    <w:lvl w:ilvl="7" w:tplc="AFBC5F22" w:tentative="1">
      <w:start w:val="1"/>
      <w:numFmt w:val="bullet"/>
      <w:lvlText w:val="o"/>
      <w:lvlJc w:val="left"/>
      <w:pPr>
        <w:ind w:left="5760" w:hanging="360"/>
      </w:pPr>
      <w:rPr>
        <w:rFonts w:ascii="Courier New" w:hAnsi="Courier New" w:cs="Courier New" w:hint="default"/>
      </w:rPr>
    </w:lvl>
    <w:lvl w:ilvl="8" w:tplc="2340ACCA" w:tentative="1">
      <w:start w:val="1"/>
      <w:numFmt w:val="bullet"/>
      <w:lvlText w:val=""/>
      <w:lvlJc w:val="left"/>
      <w:pPr>
        <w:ind w:left="6480" w:hanging="360"/>
      </w:pPr>
      <w:rPr>
        <w:rFonts w:ascii="Wingdings" w:hAnsi="Wingdings" w:hint="default"/>
      </w:rPr>
    </w:lvl>
  </w:abstractNum>
  <w:abstractNum w:abstractNumId="37" w15:restartNumberingAfterBreak="0">
    <w:nsid w:val="42BF530F"/>
    <w:multiLevelType w:val="hybridMultilevel"/>
    <w:tmpl w:val="58C4EBC0"/>
    <w:lvl w:ilvl="0" w:tplc="A78AEDFC">
      <w:start w:val="1"/>
      <w:numFmt w:val="bullet"/>
      <w:lvlText w:val=""/>
      <w:lvlPicBulletId w:val="0"/>
      <w:lvlJc w:val="left"/>
      <w:pPr>
        <w:ind w:left="1440" w:hanging="360"/>
      </w:pPr>
      <w:rPr>
        <w:rFonts w:ascii="Symbol" w:hAnsi="Symbol" w:hint="default"/>
      </w:rPr>
    </w:lvl>
    <w:lvl w:ilvl="1" w:tplc="842C3064" w:tentative="1">
      <w:start w:val="1"/>
      <w:numFmt w:val="bullet"/>
      <w:lvlText w:val="o"/>
      <w:lvlJc w:val="left"/>
      <w:pPr>
        <w:ind w:left="2160" w:hanging="360"/>
      </w:pPr>
      <w:rPr>
        <w:rFonts w:ascii="Courier New" w:hAnsi="Courier New" w:cs="Courier New" w:hint="default"/>
      </w:rPr>
    </w:lvl>
    <w:lvl w:ilvl="2" w:tplc="CE0AEFC2" w:tentative="1">
      <w:start w:val="1"/>
      <w:numFmt w:val="bullet"/>
      <w:lvlText w:val=""/>
      <w:lvlJc w:val="left"/>
      <w:pPr>
        <w:ind w:left="2880" w:hanging="360"/>
      </w:pPr>
      <w:rPr>
        <w:rFonts w:ascii="Wingdings" w:hAnsi="Wingdings" w:hint="default"/>
      </w:rPr>
    </w:lvl>
    <w:lvl w:ilvl="3" w:tplc="8D429728" w:tentative="1">
      <w:start w:val="1"/>
      <w:numFmt w:val="bullet"/>
      <w:lvlText w:val=""/>
      <w:lvlJc w:val="left"/>
      <w:pPr>
        <w:ind w:left="3600" w:hanging="360"/>
      </w:pPr>
      <w:rPr>
        <w:rFonts w:ascii="Symbol" w:hAnsi="Symbol" w:hint="default"/>
      </w:rPr>
    </w:lvl>
    <w:lvl w:ilvl="4" w:tplc="829646F0" w:tentative="1">
      <w:start w:val="1"/>
      <w:numFmt w:val="bullet"/>
      <w:lvlText w:val="o"/>
      <w:lvlJc w:val="left"/>
      <w:pPr>
        <w:ind w:left="4320" w:hanging="360"/>
      </w:pPr>
      <w:rPr>
        <w:rFonts w:ascii="Courier New" w:hAnsi="Courier New" w:cs="Courier New" w:hint="default"/>
      </w:rPr>
    </w:lvl>
    <w:lvl w:ilvl="5" w:tplc="B752451E" w:tentative="1">
      <w:start w:val="1"/>
      <w:numFmt w:val="bullet"/>
      <w:lvlText w:val=""/>
      <w:lvlJc w:val="left"/>
      <w:pPr>
        <w:ind w:left="5040" w:hanging="360"/>
      </w:pPr>
      <w:rPr>
        <w:rFonts w:ascii="Wingdings" w:hAnsi="Wingdings" w:hint="default"/>
      </w:rPr>
    </w:lvl>
    <w:lvl w:ilvl="6" w:tplc="0EA4F67A" w:tentative="1">
      <w:start w:val="1"/>
      <w:numFmt w:val="bullet"/>
      <w:lvlText w:val=""/>
      <w:lvlJc w:val="left"/>
      <w:pPr>
        <w:ind w:left="5760" w:hanging="360"/>
      </w:pPr>
      <w:rPr>
        <w:rFonts w:ascii="Symbol" w:hAnsi="Symbol" w:hint="default"/>
      </w:rPr>
    </w:lvl>
    <w:lvl w:ilvl="7" w:tplc="49662738" w:tentative="1">
      <w:start w:val="1"/>
      <w:numFmt w:val="bullet"/>
      <w:lvlText w:val="o"/>
      <w:lvlJc w:val="left"/>
      <w:pPr>
        <w:ind w:left="6480" w:hanging="360"/>
      </w:pPr>
      <w:rPr>
        <w:rFonts w:ascii="Courier New" w:hAnsi="Courier New" w:cs="Courier New" w:hint="default"/>
      </w:rPr>
    </w:lvl>
    <w:lvl w:ilvl="8" w:tplc="DBB8BF1A" w:tentative="1">
      <w:start w:val="1"/>
      <w:numFmt w:val="bullet"/>
      <w:lvlText w:val=""/>
      <w:lvlJc w:val="left"/>
      <w:pPr>
        <w:ind w:left="7200" w:hanging="360"/>
      </w:pPr>
      <w:rPr>
        <w:rFonts w:ascii="Wingdings" w:hAnsi="Wingdings" w:hint="default"/>
      </w:rPr>
    </w:lvl>
  </w:abstractNum>
  <w:abstractNum w:abstractNumId="38" w15:restartNumberingAfterBreak="0">
    <w:nsid w:val="4A4B76E0"/>
    <w:multiLevelType w:val="hybridMultilevel"/>
    <w:tmpl w:val="74708C4E"/>
    <w:lvl w:ilvl="0" w:tplc="2AE84CA8">
      <w:start w:val="1"/>
      <w:numFmt w:val="bullet"/>
      <w:lvlText w:val=""/>
      <w:lvlJc w:val="left"/>
      <w:pPr>
        <w:ind w:left="720" w:hanging="360"/>
      </w:pPr>
      <w:rPr>
        <w:rFonts w:ascii="Wingdings" w:hAnsi="Wingdings" w:hint="default"/>
        <w:color w:val="FE9102"/>
        <w:sz w:val="28"/>
        <w:szCs w:val="28"/>
      </w:rPr>
    </w:lvl>
    <w:lvl w:ilvl="1" w:tplc="52281B2A" w:tentative="1">
      <w:start w:val="1"/>
      <w:numFmt w:val="bullet"/>
      <w:lvlText w:val="o"/>
      <w:lvlJc w:val="left"/>
      <w:pPr>
        <w:ind w:left="1440" w:hanging="360"/>
      </w:pPr>
      <w:rPr>
        <w:rFonts w:ascii="Courier New" w:hAnsi="Courier New" w:cs="Courier New" w:hint="default"/>
      </w:rPr>
    </w:lvl>
    <w:lvl w:ilvl="2" w:tplc="8F2AE6AA" w:tentative="1">
      <w:start w:val="1"/>
      <w:numFmt w:val="bullet"/>
      <w:lvlText w:val=""/>
      <w:lvlJc w:val="left"/>
      <w:pPr>
        <w:ind w:left="2160" w:hanging="360"/>
      </w:pPr>
      <w:rPr>
        <w:rFonts w:ascii="Wingdings" w:hAnsi="Wingdings" w:hint="default"/>
      </w:rPr>
    </w:lvl>
    <w:lvl w:ilvl="3" w:tplc="B2169290" w:tentative="1">
      <w:start w:val="1"/>
      <w:numFmt w:val="bullet"/>
      <w:lvlText w:val=""/>
      <w:lvlJc w:val="left"/>
      <w:pPr>
        <w:ind w:left="2880" w:hanging="360"/>
      </w:pPr>
      <w:rPr>
        <w:rFonts w:ascii="Symbol" w:hAnsi="Symbol" w:hint="default"/>
      </w:rPr>
    </w:lvl>
    <w:lvl w:ilvl="4" w:tplc="2E9C6DB4" w:tentative="1">
      <w:start w:val="1"/>
      <w:numFmt w:val="bullet"/>
      <w:lvlText w:val="o"/>
      <w:lvlJc w:val="left"/>
      <w:pPr>
        <w:ind w:left="3600" w:hanging="360"/>
      </w:pPr>
      <w:rPr>
        <w:rFonts w:ascii="Courier New" w:hAnsi="Courier New" w:cs="Courier New" w:hint="default"/>
      </w:rPr>
    </w:lvl>
    <w:lvl w:ilvl="5" w:tplc="0C161952" w:tentative="1">
      <w:start w:val="1"/>
      <w:numFmt w:val="bullet"/>
      <w:lvlText w:val=""/>
      <w:lvlJc w:val="left"/>
      <w:pPr>
        <w:ind w:left="4320" w:hanging="360"/>
      </w:pPr>
      <w:rPr>
        <w:rFonts w:ascii="Wingdings" w:hAnsi="Wingdings" w:hint="default"/>
      </w:rPr>
    </w:lvl>
    <w:lvl w:ilvl="6" w:tplc="AF48CCB0" w:tentative="1">
      <w:start w:val="1"/>
      <w:numFmt w:val="bullet"/>
      <w:lvlText w:val=""/>
      <w:lvlJc w:val="left"/>
      <w:pPr>
        <w:ind w:left="5040" w:hanging="360"/>
      </w:pPr>
      <w:rPr>
        <w:rFonts w:ascii="Symbol" w:hAnsi="Symbol" w:hint="default"/>
      </w:rPr>
    </w:lvl>
    <w:lvl w:ilvl="7" w:tplc="0158D91A" w:tentative="1">
      <w:start w:val="1"/>
      <w:numFmt w:val="bullet"/>
      <w:lvlText w:val="o"/>
      <w:lvlJc w:val="left"/>
      <w:pPr>
        <w:ind w:left="5760" w:hanging="360"/>
      </w:pPr>
      <w:rPr>
        <w:rFonts w:ascii="Courier New" w:hAnsi="Courier New" w:cs="Courier New" w:hint="default"/>
      </w:rPr>
    </w:lvl>
    <w:lvl w:ilvl="8" w:tplc="5D004190" w:tentative="1">
      <w:start w:val="1"/>
      <w:numFmt w:val="bullet"/>
      <w:lvlText w:val=""/>
      <w:lvlJc w:val="left"/>
      <w:pPr>
        <w:ind w:left="6480" w:hanging="360"/>
      </w:pPr>
      <w:rPr>
        <w:rFonts w:ascii="Wingdings" w:hAnsi="Wingdings" w:hint="default"/>
      </w:rPr>
    </w:lvl>
  </w:abstractNum>
  <w:abstractNum w:abstractNumId="39" w15:restartNumberingAfterBreak="0">
    <w:nsid w:val="4B606299"/>
    <w:multiLevelType w:val="hybridMultilevel"/>
    <w:tmpl w:val="B4E4065C"/>
    <w:lvl w:ilvl="0" w:tplc="2D1288B0">
      <w:start w:val="1"/>
      <w:numFmt w:val="bullet"/>
      <w:lvlText w:val=""/>
      <w:lvlJc w:val="left"/>
      <w:pPr>
        <w:ind w:left="1440" w:hanging="360"/>
      </w:pPr>
      <w:rPr>
        <w:rFonts w:ascii="Wingdings" w:hAnsi="Wingdings" w:hint="default"/>
        <w:color w:val="FE9102"/>
        <w:sz w:val="28"/>
        <w:szCs w:val="28"/>
      </w:rPr>
    </w:lvl>
    <w:lvl w:ilvl="1" w:tplc="336AF032" w:tentative="1">
      <w:start w:val="1"/>
      <w:numFmt w:val="bullet"/>
      <w:lvlText w:val="o"/>
      <w:lvlJc w:val="left"/>
      <w:pPr>
        <w:ind w:left="2160" w:hanging="360"/>
      </w:pPr>
      <w:rPr>
        <w:rFonts w:ascii="Courier New" w:hAnsi="Courier New" w:cs="Courier New" w:hint="default"/>
      </w:rPr>
    </w:lvl>
    <w:lvl w:ilvl="2" w:tplc="6E5ACE5E" w:tentative="1">
      <w:start w:val="1"/>
      <w:numFmt w:val="bullet"/>
      <w:lvlText w:val=""/>
      <w:lvlJc w:val="left"/>
      <w:pPr>
        <w:ind w:left="2880" w:hanging="360"/>
      </w:pPr>
      <w:rPr>
        <w:rFonts w:ascii="Wingdings" w:hAnsi="Wingdings" w:hint="default"/>
      </w:rPr>
    </w:lvl>
    <w:lvl w:ilvl="3" w:tplc="993625DE" w:tentative="1">
      <w:start w:val="1"/>
      <w:numFmt w:val="bullet"/>
      <w:lvlText w:val=""/>
      <w:lvlJc w:val="left"/>
      <w:pPr>
        <w:ind w:left="3600" w:hanging="360"/>
      </w:pPr>
      <w:rPr>
        <w:rFonts w:ascii="Symbol" w:hAnsi="Symbol" w:hint="default"/>
      </w:rPr>
    </w:lvl>
    <w:lvl w:ilvl="4" w:tplc="FEAA5656" w:tentative="1">
      <w:start w:val="1"/>
      <w:numFmt w:val="bullet"/>
      <w:lvlText w:val="o"/>
      <w:lvlJc w:val="left"/>
      <w:pPr>
        <w:ind w:left="4320" w:hanging="360"/>
      </w:pPr>
      <w:rPr>
        <w:rFonts w:ascii="Courier New" w:hAnsi="Courier New" w:cs="Courier New" w:hint="default"/>
      </w:rPr>
    </w:lvl>
    <w:lvl w:ilvl="5" w:tplc="788C2CB0" w:tentative="1">
      <w:start w:val="1"/>
      <w:numFmt w:val="bullet"/>
      <w:lvlText w:val=""/>
      <w:lvlJc w:val="left"/>
      <w:pPr>
        <w:ind w:left="5040" w:hanging="360"/>
      </w:pPr>
      <w:rPr>
        <w:rFonts w:ascii="Wingdings" w:hAnsi="Wingdings" w:hint="default"/>
      </w:rPr>
    </w:lvl>
    <w:lvl w:ilvl="6" w:tplc="E970FF30" w:tentative="1">
      <w:start w:val="1"/>
      <w:numFmt w:val="bullet"/>
      <w:lvlText w:val=""/>
      <w:lvlJc w:val="left"/>
      <w:pPr>
        <w:ind w:left="5760" w:hanging="360"/>
      </w:pPr>
      <w:rPr>
        <w:rFonts w:ascii="Symbol" w:hAnsi="Symbol" w:hint="default"/>
      </w:rPr>
    </w:lvl>
    <w:lvl w:ilvl="7" w:tplc="983EE906" w:tentative="1">
      <w:start w:val="1"/>
      <w:numFmt w:val="bullet"/>
      <w:lvlText w:val="o"/>
      <w:lvlJc w:val="left"/>
      <w:pPr>
        <w:ind w:left="6480" w:hanging="360"/>
      </w:pPr>
      <w:rPr>
        <w:rFonts w:ascii="Courier New" w:hAnsi="Courier New" w:cs="Courier New" w:hint="default"/>
      </w:rPr>
    </w:lvl>
    <w:lvl w:ilvl="8" w:tplc="1B24813A" w:tentative="1">
      <w:start w:val="1"/>
      <w:numFmt w:val="bullet"/>
      <w:lvlText w:val=""/>
      <w:lvlJc w:val="left"/>
      <w:pPr>
        <w:ind w:left="7200" w:hanging="360"/>
      </w:pPr>
      <w:rPr>
        <w:rFonts w:ascii="Wingdings" w:hAnsi="Wingdings" w:hint="default"/>
      </w:rPr>
    </w:lvl>
  </w:abstractNum>
  <w:abstractNum w:abstractNumId="40" w15:restartNumberingAfterBreak="0">
    <w:nsid w:val="4B930330"/>
    <w:multiLevelType w:val="hybridMultilevel"/>
    <w:tmpl w:val="073A799C"/>
    <w:lvl w:ilvl="0" w:tplc="136A1640">
      <w:start w:val="1"/>
      <w:numFmt w:val="bullet"/>
      <w:lvlText w:val=""/>
      <w:lvlJc w:val="left"/>
      <w:pPr>
        <w:ind w:left="720" w:hanging="360"/>
      </w:pPr>
      <w:rPr>
        <w:rFonts w:ascii="Wingdings" w:hAnsi="Wingdings" w:hint="default"/>
      </w:rPr>
    </w:lvl>
    <w:lvl w:ilvl="1" w:tplc="11D0C5C4" w:tentative="1">
      <w:start w:val="1"/>
      <w:numFmt w:val="bullet"/>
      <w:lvlText w:val="o"/>
      <w:lvlJc w:val="left"/>
      <w:pPr>
        <w:ind w:left="1440" w:hanging="360"/>
      </w:pPr>
      <w:rPr>
        <w:rFonts w:ascii="Courier New" w:hAnsi="Courier New" w:cs="Courier New" w:hint="default"/>
      </w:rPr>
    </w:lvl>
    <w:lvl w:ilvl="2" w:tplc="8F844B46" w:tentative="1">
      <w:start w:val="1"/>
      <w:numFmt w:val="bullet"/>
      <w:lvlText w:val=""/>
      <w:lvlJc w:val="left"/>
      <w:pPr>
        <w:ind w:left="2160" w:hanging="360"/>
      </w:pPr>
      <w:rPr>
        <w:rFonts w:ascii="Wingdings" w:hAnsi="Wingdings" w:hint="default"/>
      </w:rPr>
    </w:lvl>
    <w:lvl w:ilvl="3" w:tplc="4740E7FC" w:tentative="1">
      <w:start w:val="1"/>
      <w:numFmt w:val="bullet"/>
      <w:lvlText w:val=""/>
      <w:lvlJc w:val="left"/>
      <w:pPr>
        <w:ind w:left="2880" w:hanging="360"/>
      </w:pPr>
      <w:rPr>
        <w:rFonts w:ascii="Symbol" w:hAnsi="Symbol" w:hint="default"/>
      </w:rPr>
    </w:lvl>
    <w:lvl w:ilvl="4" w:tplc="4E603EB2" w:tentative="1">
      <w:start w:val="1"/>
      <w:numFmt w:val="bullet"/>
      <w:lvlText w:val="o"/>
      <w:lvlJc w:val="left"/>
      <w:pPr>
        <w:ind w:left="3600" w:hanging="360"/>
      </w:pPr>
      <w:rPr>
        <w:rFonts w:ascii="Courier New" w:hAnsi="Courier New" w:cs="Courier New" w:hint="default"/>
      </w:rPr>
    </w:lvl>
    <w:lvl w:ilvl="5" w:tplc="AFBC6568" w:tentative="1">
      <w:start w:val="1"/>
      <w:numFmt w:val="bullet"/>
      <w:lvlText w:val=""/>
      <w:lvlJc w:val="left"/>
      <w:pPr>
        <w:ind w:left="4320" w:hanging="360"/>
      </w:pPr>
      <w:rPr>
        <w:rFonts w:ascii="Wingdings" w:hAnsi="Wingdings" w:hint="default"/>
      </w:rPr>
    </w:lvl>
    <w:lvl w:ilvl="6" w:tplc="DED2A612" w:tentative="1">
      <w:start w:val="1"/>
      <w:numFmt w:val="bullet"/>
      <w:lvlText w:val=""/>
      <w:lvlJc w:val="left"/>
      <w:pPr>
        <w:ind w:left="5040" w:hanging="360"/>
      </w:pPr>
      <w:rPr>
        <w:rFonts w:ascii="Symbol" w:hAnsi="Symbol" w:hint="default"/>
      </w:rPr>
    </w:lvl>
    <w:lvl w:ilvl="7" w:tplc="AF504240" w:tentative="1">
      <w:start w:val="1"/>
      <w:numFmt w:val="bullet"/>
      <w:lvlText w:val="o"/>
      <w:lvlJc w:val="left"/>
      <w:pPr>
        <w:ind w:left="5760" w:hanging="360"/>
      </w:pPr>
      <w:rPr>
        <w:rFonts w:ascii="Courier New" w:hAnsi="Courier New" w:cs="Courier New" w:hint="default"/>
      </w:rPr>
    </w:lvl>
    <w:lvl w:ilvl="8" w:tplc="F5348626" w:tentative="1">
      <w:start w:val="1"/>
      <w:numFmt w:val="bullet"/>
      <w:lvlText w:val=""/>
      <w:lvlJc w:val="left"/>
      <w:pPr>
        <w:ind w:left="6480" w:hanging="360"/>
      </w:pPr>
      <w:rPr>
        <w:rFonts w:ascii="Wingdings" w:hAnsi="Wingdings" w:hint="default"/>
      </w:rPr>
    </w:lvl>
  </w:abstractNum>
  <w:abstractNum w:abstractNumId="41" w15:restartNumberingAfterBreak="0">
    <w:nsid w:val="4CCA2630"/>
    <w:multiLevelType w:val="multilevel"/>
    <w:tmpl w:val="77AEC3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2B240EC"/>
    <w:multiLevelType w:val="hybridMultilevel"/>
    <w:tmpl w:val="A2E84F18"/>
    <w:lvl w:ilvl="0" w:tplc="D72A1FF4">
      <w:start w:val="1"/>
      <w:numFmt w:val="bullet"/>
      <w:lvlText w:val=""/>
      <w:lvlJc w:val="left"/>
      <w:pPr>
        <w:ind w:left="720" w:hanging="360"/>
      </w:pPr>
      <w:rPr>
        <w:rFonts w:ascii="Wingdings" w:hAnsi="Wingdings" w:hint="default"/>
      </w:rPr>
    </w:lvl>
    <w:lvl w:ilvl="1" w:tplc="294CC0E6" w:tentative="1">
      <w:start w:val="1"/>
      <w:numFmt w:val="bullet"/>
      <w:lvlText w:val="o"/>
      <w:lvlJc w:val="left"/>
      <w:pPr>
        <w:ind w:left="1440" w:hanging="360"/>
      </w:pPr>
      <w:rPr>
        <w:rFonts w:ascii="Courier New" w:hAnsi="Courier New" w:cs="Courier New" w:hint="default"/>
      </w:rPr>
    </w:lvl>
    <w:lvl w:ilvl="2" w:tplc="E6C4A06E" w:tentative="1">
      <w:start w:val="1"/>
      <w:numFmt w:val="bullet"/>
      <w:lvlText w:val=""/>
      <w:lvlJc w:val="left"/>
      <w:pPr>
        <w:ind w:left="2160" w:hanging="360"/>
      </w:pPr>
      <w:rPr>
        <w:rFonts w:ascii="Wingdings" w:hAnsi="Wingdings" w:hint="default"/>
      </w:rPr>
    </w:lvl>
    <w:lvl w:ilvl="3" w:tplc="188ACB22" w:tentative="1">
      <w:start w:val="1"/>
      <w:numFmt w:val="bullet"/>
      <w:lvlText w:val=""/>
      <w:lvlJc w:val="left"/>
      <w:pPr>
        <w:ind w:left="2880" w:hanging="360"/>
      </w:pPr>
      <w:rPr>
        <w:rFonts w:ascii="Symbol" w:hAnsi="Symbol" w:hint="default"/>
      </w:rPr>
    </w:lvl>
    <w:lvl w:ilvl="4" w:tplc="8882450A" w:tentative="1">
      <w:start w:val="1"/>
      <w:numFmt w:val="bullet"/>
      <w:lvlText w:val="o"/>
      <w:lvlJc w:val="left"/>
      <w:pPr>
        <w:ind w:left="3600" w:hanging="360"/>
      </w:pPr>
      <w:rPr>
        <w:rFonts w:ascii="Courier New" w:hAnsi="Courier New" w:cs="Courier New" w:hint="default"/>
      </w:rPr>
    </w:lvl>
    <w:lvl w:ilvl="5" w:tplc="EB5835E0" w:tentative="1">
      <w:start w:val="1"/>
      <w:numFmt w:val="bullet"/>
      <w:lvlText w:val=""/>
      <w:lvlJc w:val="left"/>
      <w:pPr>
        <w:ind w:left="4320" w:hanging="360"/>
      </w:pPr>
      <w:rPr>
        <w:rFonts w:ascii="Wingdings" w:hAnsi="Wingdings" w:hint="default"/>
      </w:rPr>
    </w:lvl>
    <w:lvl w:ilvl="6" w:tplc="46B4E5BA" w:tentative="1">
      <w:start w:val="1"/>
      <w:numFmt w:val="bullet"/>
      <w:lvlText w:val=""/>
      <w:lvlJc w:val="left"/>
      <w:pPr>
        <w:ind w:left="5040" w:hanging="360"/>
      </w:pPr>
      <w:rPr>
        <w:rFonts w:ascii="Symbol" w:hAnsi="Symbol" w:hint="default"/>
      </w:rPr>
    </w:lvl>
    <w:lvl w:ilvl="7" w:tplc="8E6ADA6E" w:tentative="1">
      <w:start w:val="1"/>
      <w:numFmt w:val="bullet"/>
      <w:lvlText w:val="o"/>
      <w:lvlJc w:val="left"/>
      <w:pPr>
        <w:ind w:left="5760" w:hanging="360"/>
      </w:pPr>
      <w:rPr>
        <w:rFonts w:ascii="Courier New" w:hAnsi="Courier New" w:cs="Courier New" w:hint="default"/>
      </w:rPr>
    </w:lvl>
    <w:lvl w:ilvl="8" w:tplc="35902BC4" w:tentative="1">
      <w:start w:val="1"/>
      <w:numFmt w:val="bullet"/>
      <w:lvlText w:val=""/>
      <w:lvlJc w:val="left"/>
      <w:pPr>
        <w:ind w:left="6480" w:hanging="360"/>
      </w:pPr>
      <w:rPr>
        <w:rFonts w:ascii="Wingdings" w:hAnsi="Wingdings" w:hint="default"/>
      </w:rPr>
    </w:lvl>
  </w:abstractNum>
  <w:abstractNum w:abstractNumId="43" w15:restartNumberingAfterBreak="0">
    <w:nsid w:val="557108B7"/>
    <w:multiLevelType w:val="multilevel"/>
    <w:tmpl w:val="0A6E96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7117A9D"/>
    <w:multiLevelType w:val="hybridMultilevel"/>
    <w:tmpl w:val="62304E4C"/>
    <w:lvl w:ilvl="0" w:tplc="E8D24ED0">
      <w:start w:val="1"/>
      <w:numFmt w:val="bullet"/>
      <w:lvlText w:val=""/>
      <w:lvlJc w:val="left"/>
      <w:pPr>
        <w:ind w:left="720" w:hanging="360"/>
      </w:pPr>
      <w:rPr>
        <w:rFonts w:ascii="Wingdings" w:hAnsi="Wingdings" w:hint="default"/>
        <w:color w:val="FE9102"/>
        <w:sz w:val="28"/>
        <w:szCs w:val="28"/>
      </w:rPr>
    </w:lvl>
    <w:lvl w:ilvl="1" w:tplc="1160E506" w:tentative="1">
      <w:start w:val="1"/>
      <w:numFmt w:val="bullet"/>
      <w:lvlText w:val="o"/>
      <w:lvlJc w:val="left"/>
      <w:pPr>
        <w:ind w:left="1440" w:hanging="360"/>
      </w:pPr>
      <w:rPr>
        <w:rFonts w:ascii="Courier New" w:hAnsi="Courier New" w:cs="Courier New" w:hint="default"/>
      </w:rPr>
    </w:lvl>
    <w:lvl w:ilvl="2" w:tplc="9E9C4D8C" w:tentative="1">
      <w:start w:val="1"/>
      <w:numFmt w:val="bullet"/>
      <w:lvlText w:val=""/>
      <w:lvlJc w:val="left"/>
      <w:pPr>
        <w:ind w:left="2160" w:hanging="360"/>
      </w:pPr>
      <w:rPr>
        <w:rFonts w:ascii="Wingdings" w:hAnsi="Wingdings" w:hint="default"/>
      </w:rPr>
    </w:lvl>
    <w:lvl w:ilvl="3" w:tplc="5E7EA6A0" w:tentative="1">
      <w:start w:val="1"/>
      <w:numFmt w:val="bullet"/>
      <w:lvlText w:val=""/>
      <w:lvlJc w:val="left"/>
      <w:pPr>
        <w:ind w:left="2880" w:hanging="360"/>
      </w:pPr>
      <w:rPr>
        <w:rFonts w:ascii="Symbol" w:hAnsi="Symbol" w:hint="default"/>
      </w:rPr>
    </w:lvl>
    <w:lvl w:ilvl="4" w:tplc="E11A24C0" w:tentative="1">
      <w:start w:val="1"/>
      <w:numFmt w:val="bullet"/>
      <w:lvlText w:val="o"/>
      <w:lvlJc w:val="left"/>
      <w:pPr>
        <w:ind w:left="3600" w:hanging="360"/>
      </w:pPr>
      <w:rPr>
        <w:rFonts w:ascii="Courier New" w:hAnsi="Courier New" w:cs="Courier New" w:hint="default"/>
      </w:rPr>
    </w:lvl>
    <w:lvl w:ilvl="5" w:tplc="6276C3BC" w:tentative="1">
      <w:start w:val="1"/>
      <w:numFmt w:val="bullet"/>
      <w:lvlText w:val=""/>
      <w:lvlJc w:val="left"/>
      <w:pPr>
        <w:ind w:left="4320" w:hanging="360"/>
      </w:pPr>
      <w:rPr>
        <w:rFonts w:ascii="Wingdings" w:hAnsi="Wingdings" w:hint="default"/>
      </w:rPr>
    </w:lvl>
    <w:lvl w:ilvl="6" w:tplc="A4225F30" w:tentative="1">
      <w:start w:val="1"/>
      <w:numFmt w:val="bullet"/>
      <w:lvlText w:val=""/>
      <w:lvlJc w:val="left"/>
      <w:pPr>
        <w:ind w:left="5040" w:hanging="360"/>
      </w:pPr>
      <w:rPr>
        <w:rFonts w:ascii="Symbol" w:hAnsi="Symbol" w:hint="default"/>
      </w:rPr>
    </w:lvl>
    <w:lvl w:ilvl="7" w:tplc="37EE28B6" w:tentative="1">
      <w:start w:val="1"/>
      <w:numFmt w:val="bullet"/>
      <w:lvlText w:val="o"/>
      <w:lvlJc w:val="left"/>
      <w:pPr>
        <w:ind w:left="5760" w:hanging="360"/>
      </w:pPr>
      <w:rPr>
        <w:rFonts w:ascii="Courier New" w:hAnsi="Courier New" w:cs="Courier New" w:hint="default"/>
      </w:rPr>
    </w:lvl>
    <w:lvl w:ilvl="8" w:tplc="377263CC" w:tentative="1">
      <w:start w:val="1"/>
      <w:numFmt w:val="bullet"/>
      <w:lvlText w:val=""/>
      <w:lvlJc w:val="left"/>
      <w:pPr>
        <w:ind w:left="6480" w:hanging="360"/>
      </w:pPr>
      <w:rPr>
        <w:rFonts w:ascii="Wingdings" w:hAnsi="Wingdings" w:hint="default"/>
      </w:rPr>
    </w:lvl>
  </w:abstractNum>
  <w:abstractNum w:abstractNumId="45" w15:restartNumberingAfterBreak="0">
    <w:nsid w:val="5F242D3F"/>
    <w:multiLevelType w:val="hybridMultilevel"/>
    <w:tmpl w:val="0D688D06"/>
    <w:lvl w:ilvl="0" w:tplc="8BB89B18">
      <w:numFmt w:val="bullet"/>
      <w:lvlText w:val="-"/>
      <w:lvlJc w:val="left"/>
      <w:pPr>
        <w:ind w:left="720" w:hanging="360"/>
      </w:pPr>
      <w:rPr>
        <w:rFonts w:ascii="Calibri" w:eastAsiaTheme="minorHAnsi" w:hAnsi="Calibri" w:cs="Calibri" w:hint="default"/>
      </w:rPr>
    </w:lvl>
    <w:lvl w:ilvl="1" w:tplc="85689110" w:tentative="1">
      <w:start w:val="1"/>
      <w:numFmt w:val="bullet"/>
      <w:lvlText w:val="o"/>
      <w:lvlJc w:val="left"/>
      <w:pPr>
        <w:ind w:left="1440" w:hanging="360"/>
      </w:pPr>
      <w:rPr>
        <w:rFonts w:ascii="Courier New" w:hAnsi="Courier New" w:cs="Courier New" w:hint="default"/>
      </w:rPr>
    </w:lvl>
    <w:lvl w:ilvl="2" w:tplc="7AF6AF28" w:tentative="1">
      <w:start w:val="1"/>
      <w:numFmt w:val="bullet"/>
      <w:lvlText w:val=""/>
      <w:lvlJc w:val="left"/>
      <w:pPr>
        <w:ind w:left="2160" w:hanging="360"/>
      </w:pPr>
      <w:rPr>
        <w:rFonts w:ascii="Wingdings" w:hAnsi="Wingdings" w:hint="default"/>
      </w:rPr>
    </w:lvl>
    <w:lvl w:ilvl="3" w:tplc="42B216D0" w:tentative="1">
      <w:start w:val="1"/>
      <w:numFmt w:val="bullet"/>
      <w:lvlText w:val=""/>
      <w:lvlJc w:val="left"/>
      <w:pPr>
        <w:ind w:left="2880" w:hanging="360"/>
      </w:pPr>
      <w:rPr>
        <w:rFonts w:ascii="Symbol" w:hAnsi="Symbol" w:hint="default"/>
      </w:rPr>
    </w:lvl>
    <w:lvl w:ilvl="4" w:tplc="8A26445A" w:tentative="1">
      <w:start w:val="1"/>
      <w:numFmt w:val="bullet"/>
      <w:lvlText w:val="o"/>
      <w:lvlJc w:val="left"/>
      <w:pPr>
        <w:ind w:left="3600" w:hanging="360"/>
      </w:pPr>
      <w:rPr>
        <w:rFonts w:ascii="Courier New" w:hAnsi="Courier New" w:cs="Courier New" w:hint="default"/>
      </w:rPr>
    </w:lvl>
    <w:lvl w:ilvl="5" w:tplc="C3A8A1EC" w:tentative="1">
      <w:start w:val="1"/>
      <w:numFmt w:val="bullet"/>
      <w:lvlText w:val=""/>
      <w:lvlJc w:val="left"/>
      <w:pPr>
        <w:ind w:left="4320" w:hanging="360"/>
      </w:pPr>
      <w:rPr>
        <w:rFonts w:ascii="Wingdings" w:hAnsi="Wingdings" w:hint="default"/>
      </w:rPr>
    </w:lvl>
    <w:lvl w:ilvl="6" w:tplc="48463CCC" w:tentative="1">
      <w:start w:val="1"/>
      <w:numFmt w:val="bullet"/>
      <w:lvlText w:val=""/>
      <w:lvlJc w:val="left"/>
      <w:pPr>
        <w:ind w:left="5040" w:hanging="360"/>
      </w:pPr>
      <w:rPr>
        <w:rFonts w:ascii="Symbol" w:hAnsi="Symbol" w:hint="default"/>
      </w:rPr>
    </w:lvl>
    <w:lvl w:ilvl="7" w:tplc="EB6E84D4" w:tentative="1">
      <w:start w:val="1"/>
      <w:numFmt w:val="bullet"/>
      <w:lvlText w:val="o"/>
      <w:lvlJc w:val="left"/>
      <w:pPr>
        <w:ind w:left="5760" w:hanging="360"/>
      </w:pPr>
      <w:rPr>
        <w:rFonts w:ascii="Courier New" w:hAnsi="Courier New" w:cs="Courier New" w:hint="default"/>
      </w:rPr>
    </w:lvl>
    <w:lvl w:ilvl="8" w:tplc="452E8262" w:tentative="1">
      <w:start w:val="1"/>
      <w:numFmt w:val="bullet"/>
      <w:lvlText w:val=""/>
      <w:lvlJc w:val="left"/>
      <w:pPr>
        <w:ind w:left="6480" w:hanging="360"/>
      </w:pPr>
      <w:rPr>
        <w:rFonts w:ascii="Wingdings" w:hAnsi="Wingdings" w:hint="default"/>
      </w:rPr>
    </w:lvl>
  </w:abstractNum>
  <w:abstractNum w:abstractNumId="46" w15:restartNumberingAfterBreak="0">
    <w:nsid w:val="623D7DD7"/>
    <w:multiLevelType w:val="hybridMultilevel"/>
    <w:tmpl w:val="CDACB8C8"/>
    <w:lvl w:ilvl="0" w:tplc="602007F6">
      <w:start w:val="1"/>
      <w:numFmt w:val="bullet"/>
      <w:lvlText w:val="-"/>
      <w:lvlJc w:val="left"/>
      <w:pPr>
        <w:ind w:left="1080" w:hanging="360"/>
      </w:pPr>
      <w:rPr>
        <w:rFonts w:ascii="Book Antiqua" w:eastAsiaTheme="minorHAnsi" w:hAnsi="Book Antiqua" w:cstheme="minorBidi" w:hint="default"/>
      </w:rPr>
    </w:lvl>
    <w:lvl w:ilvl="1" w:tplc="AB4CFFE8" w:tentative="1">
      <w:start w:val="1"/>
      <w:numFmt w:val="bullet"/>
      <w:lvlText w:val="o"/>
      <w:lvlJc w:val="left"/>
      <w:pPr>
        <w:ind w:left="1800" w:hanging="360"/>
      </w:pPr>
      <w:rPr>
        <w:rFonts w:ascii="Courier New" w:hAnsi="Courier New" w:cs="Courier New" w:hint="default"/>
      </w:rPr>
    </w:lvl>
    <w:lvl w:ilvl="2" w:tplc="1E065690" w:tentative="1">
      <w:start w:val="1"/>
      <w:numFmt w:val="bullet"/>
      <w:lvlText w:val=""/>
      <w:lvlJc w:val="left"/>
      <w:pPr>
        <w:ind w:left="2520" w:hanging="360"/>
      </w:pPr>
      <w:rPr>
        <w:rFonts w:ascii="Wingdings" w:hAnsi="Wingdings" w:hint="default"/>
      </w:rPr>
    </w:lvl>
    <w:lvl w:ilvl="3" w:tplc="53765006" w:tentative="1">
      <w:start w:val="1"/>
      <w:numFmt w:val="bullet"/>
      <w:lvlText w:val=""/>
      <w:lvlJc w:val="left"/>
      <w:pPr>
        <w:ind w:left="3240" w:hanging="360"/>
      </w:pPr>
      <w:rPr>
        <w:rFonts w:ascii="Symbol" w:hAnsi="Symbol" w:hint="default"/>
      </w:rPr>
    </w:lvl>
    <w:lvl w:ilvl="4" w:tplc="69567F1A" w:tentative="1">
      <w:start w:val="1"/>
      <w:numFmt w:val="bullet"/>
      <w:lvlText w:val="o"/>
      <w:lvlJc w:val="left"/>
      <w:pPr>
        <w:ind w:left="3960" w:hanging="360"/>
      </w:pPr>
      <w:rPr>
        <w:rFonts w:ascii="Courier New" w:hAnsi="Courier New" w:cs="Courier New" w:hint="default"/>
      </w:rPr>
    </w:lvl>
    <w:lvl w:ilvl="5" w:tplc="81E0E39C" w:tentative="1">
      <w:start w:val="1"/>
      <w:numFmt w:val="bullet"/>
      <w:lvlText w:val=""/>
      <w:lvlJc w:val="left"/>
      <w:pPr>
        <w:ind w:left="4680" w:hanging="360"/>
      </w:pPr>
      <w:rPr>
        <w:rFonts w:ascii="Wingdings" w:hAnsi="Wingdings" w:hint="default"/>
      </w:rPr>
    </w:lvl>
    <w:lvl w:ilvl="6" w:tplc="8F6A6600" w:tentative="1">
      <w:start w:val="1"/>
      <w:numFmt w:val="bullet"/>
      <w:lvlText w:val=""/>
      <w:lvlJc w:val="left"/>
      <w:pPr>
        <w:ind w:left="5400" w:hanging="360"/>
      </w:pPr>
      <w:rPr>
        <w:rFonts w:ascii="Symbol" w:hAnsi="Symbol" w:hint="default"/>
      </w:rPr>
    </w:lvl>
    <w:lvl w:ilvl="7" w:tplc="A6EA11B4" w:tentative="1">
      <w:start w:val="1"/>
      <w:numFmt w:val="bullet"/>
      <w:lvlText w:val="o"/>
      <w:lvlJc w:val="left"/>
      <w:pPr>
        <w:ind w:left="6120" w:hanging="360"/>
      </w:pPr>
      <w:rPr>
        <w:rFonts w:ascii="Courier New" w:hAnsi="Courier New" w:cs="Courier New" w:hint="default"/>
      </w:rPr>
    </w:lvl>
    <w:lvl w:ilvl="8" w:tplc="ACC0E206" w:tentative="1">
      <w:start w:val="1"/>
      <w:numFmt w:val="bullet"/>
      <w:lvlText w:val=""/>
      <w:lvlJc w:val="left"/>
      <w:pPr>
        <w:ind w:left="6840" w:hanging="360"/>
      </w:pPr>
      <w:rPr>
        <w:rFonts w:ascii="Wingdings" w:hAnsi="Wingdings" w:hint="default"/>
      </w:rPr>
    </w:lvl>
  </w:abstractNum>
  <w:abstractNum w:abstractNumId="47" w15:restartNumberingAfterBreak="0">
    <w:nsid w:val="6257764A"/>
    <w:multiLevelType w:val="multilevel"/>
    <w:tmpl w:val="949A6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C792A50"/>
    <w:multiLevelType w:val="hybridMultilevel"/>
    <w:tmpl w:val="5AD89174"/>
    <w:lvl w:ilvl="0" w:tplc="FC2A8146">
      <w:numFmt w:val="bullet"/>
      <w:lvlText w:val="-"/>
      <w:lvlJc w:val="left"/>
      <w:pPr>
        <w:ind w:left="720" w:hanging="360"/>
      </w:pPr>
      <w:rPr>
        <w:rFonts w:ascii="Calibri" w:eastAsiaTheme="minorHAnsi" w:hAnsi="Calibri" w:cstheme="minorHAnsi" w:hint="default"/>
      </w:rPr>
    </w:lvl>
    <w:lvl w:ilvl="1" w:tplc="D7C8C9B2" w:tentative="1">
      <w:start w:val="1"/>
      <w:numFmt w:val="bullet"/>
      <w:lvlText w:val="o"/>
      <w:lvlJc w:val="left"/>
      <w:pPr>
        <w:ind w:left="1440" w:hanging="360"/>
      </w:pPr>
      <w:rPr>
        <w:rFonts w:ascii="Courier New" w:hAnsi="Courier New" w:cs="Courier New" w:hint="default"/>
      </w:rPr>
    </w:lvl>
    <w:lvl w:ilvl="2" w:tplc="53BE08B8" w:tentative="1">
      <w:start w:val="1"/>
      <w:numFmt w:val="bullet"/>
      <w:lvlText w:val=""/>
      <w:lvlJc w:val="left"/>
      <w:pPr>
        <w:ind w:left="2160" w:hanging="360"/>
      </w:pPr>
      <w:rPr>
        <w:rFonts w:ascii="Wingdings" w:hAnsi="Wingdings" w:hint="default"/>
      </w:rPr>
    </w:lvl>
    <w:lvl w:ilvl="3" w:tplc="FD264248" w:tentative="1">
      <w:start w:val="1"/>
      <w:numFmt w:val="bullet"/>
      <w:lvlText w:val=""/>
      <w:lvlJc w:val="left"/>
      <w:pPr>
        <w:ind w:left="2880" w:hanging="360"/>
      </w:pPr>
      <w:rPr>
        <w:rFonts w:ascii="Symbol" w:hAnsi="Symbol" w:hint="default"/>
      </w:rPr>
    </w:lvl>
    <w:lvl w:ilvl="4" w:tplc="4372FE5E" w:tentative="1">
      <w:start w:val="1"/>
      <w:numFmt w:val="bullet"/>
      <w:lvlText w:val="o"/>
      <w:lvlJc w:val="left"/>
      <w:pPr>
        <w:ind w:left="3600" w:hanging="360"/>
      </w:pPr>
      <w:rPr>
        <w:rFonts w:ascii="Courier New" w:hAnsi="Courier New" w:cs="Courier New" w:hint="default"/>
      </w:rPr>
    </w:lvl>
    <w:lvl w:ilvl="5" w:tplc="FF5E4F9E" w:tentative="1">
      <w:start w:val="1"/>
      <w:numFmt w:val="bullet"/>
      <w:lvlText w:val=""/>
      <w:lvlJc w:val="left"/>
      <w:pPr>
        <w:ind w:left="4320" w:hanging="360"/>
      </w:pPr>
      <w:rPr>
        <w:rFonts w:ascii="Wingdings" w:hAnsi="Wingdings" w:hint="default"/>
      </w:rPr>
    </w:lvl>
    <w:lvl w:ilvl="6" w:tplc="F3FCBBFE" w:tentative="1">
      <w:start w:val="1"/>
      <w:numFmt w:val="bullet"/>
      <w:lvlText w:val=""/>
      <w:lvlJc w:val="left"/>
      <w:pPr>
        <w:ind w:left="5040" w:hanging="360"/>
      </w:pPr>
      <w:rPr>
        <w:rFonts w:ascii="Symbol" w:hAnsi="Symbol" w:hint="default"/>
      </w:rPr>
    </w:lvl>
    <w:lvl w:ilvl="7" w:tplc="9B44EA18" w:tentative="1">
      <w:start w:val="1"/>
      <w:numFmt w:val="bullet"/>
      <w:lvlText w:val="o"/>
      <w:lvlJc w:val="left"/>
      <w:pPr>
        <w:ind w:left="5760" w:hanging="360"/>
      </w:pPr>
      <w:rPr>
        <w:rFonts w:ascii="Courier New" w:hAnsi="Courier New" w:cs="Courier New" w:hint="default"/>
      </w:rPr>
    </w:lvl>
    <w:lvl w:ilvl="8" w:tplc="445284AA" w:tentative="1">
      <w:start w:val="1"/>
      <w:numFmt w:val="bullet"/>
      <w:lvlText w:val=""/>
      <w:lvlJc w:val="left"/>
      <w:pPr>
        <w:ind w:left="6480" w:hanging="360"/>
      </w:pPr>
      <w:rPr>
        <w:rFonts w:ascii="Wingdings" w:hAnsi="Wingdings" w:hint="default"/>
      </w:rPr>
    </w:lvl>
  </w:abstractNum>
  <w:abstractNum w:abstractNumId="49" w15:restartNumberingAfterBreak="0">
    <w:nsid w:val="6DFB7EC7"/>
    <w:multiLevelType w:val="hybridMultilevel"/>
    <w:tmpl w:val="0FA23AB6"/>
    <w:lvl w:ilvl="0" w:tplc="8E7830BE">
      <w:numFmt w:val="bullet"/>
      <w:lvlText w:val="-"/>
      <w:lvlJc w:val="left"/>
      <w:pPr>
        <w:ind w:left="720" w:hanging="360"/>
      </w:pPr>
      <w:rPr>
        <w:rFonts w:ascii="Calibri" w:eastAsiaTheme="minorHAnsi" w:hAnsi="Calibri" w:cstheme="minorHAnsi" w:hint="default"/>
      </w:rPr>
    </w:lvl>
    <w:lvl w:ilvl="1" w:tplc="5F6C265A" w:tentative="1">
      <w:start w:val="1"/>
      <w:numFmt w:val="bullet"/>
      <w:lvlText w:val="o"/>
      <w:lvlJc w:val="left"/>
      <w:pPr>
        <w:ind w:left="1440" w:hanging="360"/>
      </w:pPr>
      <w:rPr>
        <w:rFonts w:ascii="Courier New" w:hAnsi="Courier New" w:cs="Courier New" w:hint="default"/>
      </w:rPr>
    </w:lvl>
    <w:lvl w:ilvl="2" w:tplc="BC58211C" w:tentative="1">
      <w:start w:val="1"/>
      <w:numFmt w:val="bullet"/>
      <w:lvlText w:val=""/>
      <w:lvlJc w:val="left"/>
      <w:pPr>
        <w:ind w:left="2160" w:hanging="360"/>
      </w:pPr>
      <w:rPr>
        <w:rFonts w:ascii="Wingdings" w:hAnsi="Wingdings" w:hint="default"/>
      </w:rPr>
    </w:lvl>
    <w:lvl w:ilvl="3" w:tplc="A4D64DE2" w:tentative="1">
      <w:start w:val="1"/>
      <w:numFmt w:val="bullet"/>
      <w:lvlText w:val=""/>
      <w:lvlJc w:val="left"/>
      <w:pPr>
        <w:ind w:left="2880" w:hanging="360"/>
      </w:pPr>
      <w:rPr>
        <w:rFonts w:ascii="Symbol" w:hAnsi="Symbol" w:hint="default"/>
      </w:rPr>
    </w:lvl>
    <w:lvl w:ilvl="4" w:tplc="2806B9D2" w:tentative="1">
      <w:start w:val="1"/>
      <w:numFmt w:val="bullet"/>
      <w:lvlText w:val="o"/>
      <w:lvlJc w:val="left"/>
      <w:pPr>
        <w:ind w:left="3600" w:hanging="360"/>
      </w:pPr>
      <w:rPr>
        <w:rFonts w:ascii="Courier New" w:hAnsi="Courier New" w:cs="Courier New" w:hint="default"/>
      </w:rPr>
    </w:lvl>
    <w:lvl w:ilvl="5" w:tplc="59405D3A" w:tentative="1">
      <w:start w:val="1"/>
      <w:numFmt w:val="bullet"/>
      <w:lvlText w:val=""/>
      <w:lvlJc w:val="left"/>
      <w:pPr>
        <w:ind w:left="4320" w:hanging="360"/>
      </w:pPr>
      <w:rPr>
        <w:rFonts w:ascii="Wingdings" w:hAnsi="Wingdings" w:hint="default"/>
      </w:rPr>
    </w:lvl>
    <w:lvl w:ilvl="6" w:tplc="D0A005D0" w:tentative="1">
      <w:start w:val="1"/>
      <w:numFmt w:val="bullet"/>
      <w:lvlText w:val=""/>
      <w:lvlJc w:val="left"/>
      <w:pPr>
        <w:ind w:left="5040" w:hanging="360"/>
      </w:pPr>
      <w:rPr>
        <w:rFonts w:ascii="Symbol" w:hAnsi="Symbol" w:hint="default"/>
      </w:rPr>
    </w:lvl>
    <w:lvl w:ilvl="7" w:tplc="5A028E00" w:tentative="1">
      <w:start w:val="1"/>
      <w:numFmt w:val="bullet"/>
      <w:lvlText w:val="o"/>
      <w:lvlJc w:val="left"/>
      <w:pPr>
        <w:ind w:left="5760" w:hanging="360"/>
      </w:pPr>
      <w:rPr>
        <w:rFonts w:ascii="Courier New" w:hAnsi="Courier New" w:cs="Courier New" w:hint="default"/>
      </w:rPr>
    </w:lvl>
    <w:lvl w:ilvl="8" w:tplc="3EBE941E" w:tentative="1">
      <w:start w:val="1"/>
      <w:numFmt w:val="bullet"/>
      <w:lvlText w:val=""/>
      <w:lvlJc w:val="left"/>
      <w:pPr>
        <w:ind w:left="6480" w:hanging="360"/>
      </w:pPr>
      <w:rPr>
        <w:rFonts w:ascii="Wingdings" w:hAnsi="Wingdings" w:hint="default"/>
      </w:rPr>
    </w:lvl>
  </w:abstractNum>
  <w:abstractNum w:abstractNumId="50" w15:restartNumberingAfterBreak="0">
    <w:nsid w:val="70F42188"/>
    <w:multiLevelType w:val="hybridMultilevel"/>
    <w:tmpl w:val="4C780D68"/>
    <w:lvl w:ilvl="0" w:tplc="8D16E6FE">
      <w:numFmt w:val="bullet"/>
      <w:lvlText w:val="-"/>
      <w:lvlJc w:val="left"/>
      <w:pPr>
        <w:ind w:left="720" w:hanging="360"/>
      </w:pPr>
      <w:rPr>
        <w:rFonts w:ascii="Calibri" w:eastAsiaTheme="minorHAnsi" w:hAnsi="Calibri" w:cs="Calibri" w:hint="default"/>
      </w:rPr>
    </w:lvl>
    <w:lvl w:ilvl="1" w:tplc="272C4FF8" w:tentative="1">
      <w:start w:val="1"/>
      <w:numFmt w:val="bullet"/>
      <w:lvlText w:val="o"/>
      <w:lvlJc w:val="left"/>
      <w:pPr>
        <w:ind w:left="1440" w:hanging="360"/>
      </w:pPr>
      <w:rPr>
        <w:rFonts w:ascii="Courier New" w:hAnsi="Courier New" w:cs="Courier New" w:hint="default"/>
      </w:rPr>
    </w:lvl>
    <w:lvl w:ilvl="2" w:tplc="5AEC7BF2" w:tentative="1">
      <w:start w:val="1"/>
      <w:numFmt w:val="bullet"/>
      <w:lvlText w:val=""/>
      <w:lvlJc w:val="left"/>
      <w:pPr>
        <w:ind w:left="2160" w:hanging="360"/>
      </w:pPr>
      <w:rPr>
        <w:rFonts w:ascii="Wingdings" w:hAnsi="Wingdings" w:hint="default"/>
      </w:rPr>
    </w:lvl>
    <w:lvl w:ilvl="3" w:tplc="81D2BB12" w:tentative="1">
      <w:start w:val="1"/>
      <w:numFmt w:val="bullet"/>
      <w:lvlText w:val=""/>
      <w:lvlJc w:val="left"/>
      <w:pPr>
        <w:ind w:left="2880" w:hanging="360"/>
      </w:pPr>
      <w:rPr>
        <w:rFonts w:ascii="Symbol" w:hAnsi="Symbol" w:hint="default"/>
      </w:rPr>
    </w:lvl>
    <w:lvl w:ilvl="4" w:tplc="2662077C" w:tentative="1">
      <w:start w:val="1"/>
      <w:numFmt w:val="bullet"/>
      <w:lvlText w:val="o"/>
      <w:lvlJc w:val="left"/>
      <w:pPr>
        <w:ind w:left="3600" w:hanging="360"/>
      </w:pPr>
      <w:rPr>
        <w:rFonts w:ascii="Courier New" w:hAnsi="Courier New" w:cs="Courier New" w:hint="default"/>
      </w:rPr>
    </w:lvl>
    <w:lvl w:ilvl="5" w:tplc="59B4BAE2" w:tentative="1">
      <w:start w:val="1"/>
      <w:numFmt w:val="bullet"/>
      <w:lvlText w:val=""/>
      <w:lvlJc w:val="left"/>
      <w:pPr>
        <w:ind w:left="4320" w:hanging="360"/>
      </w:pPr>
      <w:rPr>
        <w:rFonts w:ascii="Wingdings" w:hAnsi="Wingdings" w:hint="default"/>
      </w:rPr>
    </w:lvl>
    <w:lvl w:ilvl="6" w:tplc="1466D6AE" w:tentative="1">
      <w:start w:val="1"/>
      <w:numFmt w:val="bullet"/>
      <w:lvlText w:val=""/>
      <w:lvlJc w:val="left"/>
      <w:pPr>
        <w:ind w:left="5040" w:hanging="360"/>
      </w:pPr>
      <w:rPr>
        <w:rFonts w:ascii="Symbol" w:hAnsi="Symbol" w:hint="default"/>
      </w:rPr>
    </w:lvl>
    <w:lvl w:ilvl="7" w:tplc="5E5C56CE" w:tentative="1">
      <w:start w:val="1"/>
      <w:numFmt w:val="bullet"/>
      <w:lvlText w:val="o"/>
      <w:lvlJc w:val="left"/>
      <w:pPr>
        <w:ind w:left="5760" w:hanging="360"/>
      </w:pPr>
      <w:rPr>
        <w:rFonts w:ascii="Courier New" w:hAnsi="Courier New" w:cs="Courier New" w:hint="default"/>
      </w:rPr>
    </w:lvl>
    <w:lvl w:ilvl="8" w:tplc="6CFA0B56" w:tentative="1">
      <w:start w:val="1"/>
      <w:numFmt w:val="bullet"/>
      <w:lvlText w:val=""/>
      <w:lvlJc w:val="left"/>
      <w:pPr>
        <w:ind w:left="6480" w:hanging="360"/>
      </w:pPr>
      <w:rPr>
        <w:rFonts w:ascii="Wingdings" w:hAnsi="Wingdings" w:hint="default"/>
      </w:rPr>
    </w:lvl>
  </w:abstractNum>
  <w:abstractNum w:abstractNumId="51" w15:restartNumberingAfterBreak="0">
    <w:nsid w:val="710A61B2"/>
    <w:multiLevelType w:val="multilevel"/>
    <w:tmpl w:val="9BE89200"/>
    <w:lvl w:ilvl="0">
      <w:start w:val="1"/>
      <w:numFmt w:val="decimal"/>
      <w:lvlText w:val="%1."/>
      <w:lvlJc w:val="left"/>
      <w:pPr>
        <w:ind w:left="720" w:hanging="360"/>
      </w:pPr>
      <w:rPr>
        <w:rFonts w:hint="default"/>
        <w:sz w:val="24"/>
        <w:szCs w:val="24"/>
      </w:rPr>
    </w:lvl>
    <w:lvl w:ilvl="1">
      <w:start w:val="1"/>
      <w:numFmt w:val="decimal"/>
      <w:isLgl/>
      <w:lvlText w:val="%1.%2"/>
      <w:lvlJc w:val="left"/>
      <w:pPr>
        <w:ind w:left="126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3060" w:hanging="1800"/>
      </w:pPr>
      <w:rPr>
        <w:rFonts w:hint="default"/>
      </w:rPr>
    </w:lvl>
    <w:lvl w:ilvl="6">
      <w:start w:val="1"/>
      <w:numFmt w:val="decimal"/>
      <w:isLgl/>
      <w:lvlText w:val="%1.%2.%3.%4.%5.%6.%7"/>
      <w:lvlJc w:val="left"/>
      <w:pPr>
        <w:ind w:left="3600" w:hanging="2160"/>
      </w:pPr>
      <w:rPr>
        <w:rFonts w:hint="default"/>
      </w:rPr>
    </w:lvl>
    <w:lvl w:ilvl="7">
      <w:start w:val="1"/>
      <w:numFmt w:val="decimal"/>
      <w:isLgl/>
      <w:lvlText w:val="%1.%2.%3.%4.%5.%6.%7.%8"/>
      <w:lvlJc w:val="left"/>
      <w:pPr>
        <w:ind w:left="3780" w:hanging="2160"/>
      </w:pPr>
      <w:rPr>
        <w:rFonts w:hint="default"/>
      </w:rPr>
    </w:lvl>
    <w:lvl w:ilvl="8">
      <w:start w:val="1"/>
      <w:numFmt w:val="decimal"/>
      <w:isLgl/>
      <w:lvlText w:val="%1.%2.%3.%4.%5.%6.%7.%8.%9"/>
      <w:lvlJc w:val="left"/>
      <w:pPr>
        <w:ind w:left="4320" w:hanging="2520"/>
      </w:pPr>
      <w:rPr>
        <w:rFonts w:hint="default"/>
      </w:rPr>
    </w:lvl>
  </w:abstractNum>
  <w:abstractNum w:abstractNumId="52" w15:restartNumberingAfterBreak="0">
    <w:nsid w:val="725877CA"/>
    <w:multiLevelType w:val="hybridMultilevel"/>
    <w:tmpl w:val="84E6D50A"/>
    <w:lvl w:ilvl="0" w:tplc="AF5CCED0">
      <w:start w:val="1"/>
      <w:numFmt w:val="bullet"/>
      <w:lvlText w:val="o"/>
      <w:lvlJc w:val="left"/>
      <w:pPr>
        <w:ind w:left="720" w:hanging="360"/>
      </w:pPr>
      <w:rPr>
        <w:rFonts w:ascii="Courier New" w:hAnsi="Courier New" w:cs="Courier New" w:hint="default"/>
      </w:rPr>
    </w:lvl>
    <w:lvl w:ilvl="1" w:tplc="B9D6BA7E" w:tentative="1">
      <w:start w:val="1"/>
      <w:numFmt w:val="bullet"/>
      <w:lvlText w:val="o"/>
      <w:lvlJc w:val="left"/>
      <w:pPr>
        <w:ind w:left="1440" w:hanging="360"/>
      </w:pPr>
      <w:rPr>
        <w:rFonts w:ascii="Courier New" w:hAnsi="Courier New" w:cs="Courier New" w:hint="default"/>
      </w:rPr>
    </w:lvl>
    <w:lvl w:ilvl="2" w:tplc="18805004" w:tentative="1">
      <w:start w:val="1"/>
      <w:numFmt w:val="bullet"/>
      <w:lvlText w:val=""/>
      <w:lvlJc w:val="left"/>
      <w:pPr>
        <w:ind w:left="2160" w:hanging="360"/>
      </w:pPr>
      <w:rPr>
        <w:rFonts w:ascii="Wingdings" w:hAnsi="Wingdings" w:hint="default"/>
      </w:rPr>
    </w:lvl>
    <w:lvl w:ilvl="3" w:tplc="21BA370A" w:tentative="1">
      <w:start w:val="1"/>
      <w:numFmt w:val="bullet"/>
      <w:lvlText w:val=""/>
      <w:lvlJc w:val="left"/>
      <w:pPr>
        <w:ind w:left="2880" w:hanging="360"/>
      </w:pPr>
      <w:rPr>
        <w:rFonts w:ascii="Symbol" w:hAnsi="Symbol" w:hint="default"/>
      </w:rPr>
    </w:lvl>
    <w:lvl w:ilvl="4" w:tplc="F30A6EE4" w:tentative="1">
      <w:start w:val="1"/>
      <w:numFmt w:val="bullet"/>
      <w:lvlText w:val="o"/>
      <w:lvlJc w:val="left"/>
      <w:pPr>
        <w:ind w:left="3600" w:hanging="360"/>
      </w:pPr>
      <w:rPr>
        <w:rFonts w:ascii="Courier New" w:hAnsi="Courier New" w:cs="Courier New" w:hint="default"/>
      </w:rPr>
    </w:lvl>
    <w:lvl w:ilvl="5" w:tplc="7F04465E" w:tentative="1">
      <w:start w:val="1"/>
      <w:numFmt w:val="bullet"/>
      <w:lvlText w:val=""/>
      <w:lvlJc w:val="left"/>
      <w:pPr>
        <w:ind w:left="4320" w:hanging="360"/>
      </w:pPr>
      <w:rPr>
        <w:rFonts w:ascii="Wingdings" w:hAnsi="Wingdings" w:hint="default"/>
      </w:rPr>
    </w:lvl>
    <w:lvl w:ilvl="6" w:tplc="D8946816" w:tentative="1">
      <w:start w:val="1"/>
      <w:numFmt w:val="bullet"/>
      <w:lvlText w:val=""/>
      <w:lvlJc w:val="left"/>
      <w:pPr>
        <w:ind w:left="5040" w:hanging="360"/>
      </w:pPr>
      <w:rPr>
        <w:rFonts w:ascii="Symbol" w:hAnsi="Symbol" w:hint="default"/>
      </w:rPr>
    </w:lvl>
    <w:lvl w:ilvl="7" w:tplc="7B8C5012" w:tentative="1">
      <w:start w:val="1"/>
      <w:numFmt w:val="bullet"/>
      <w:lvlText w:val="o"/>
      <w:lvlJc w:val="left"/>
      <w:pPr>
        <w:ind w:left="5760" w:hanging="360"/>
      </w:pPr>
      <w:rPr>
        <w:rFonts w:ascii="Courier New" w:hAnsi="Courier New" w:cs="Courier New" w:hint="default"/>
      </w:rPr>
    </w:lvl>
    <w:lvl w:ilvl="8" w:tplc="354894F0" w:tentative="1">
      <w:start w:val="1"/>
      <w:numFmt w:val="bullet"/>
      <w:lvlText w:val=""/>
      <w:lvlJc w:val="left"/>
      <w:pPr>
        <w:ind w:left="6480" w:hanging="360"/>
      </w:pPr>
      <w:rPr>
        <w:rFonts w:ascii="Wingdings" w:hAnsi="Wingdings" w:hint="default"/>
      </w:rPr>
    </w:lvl>
  </w:abstractNum>
  <w:abstractNum w:abstractNumId="53" w15:restartNumberingAfterBreak="0">
    <w:nsid w:val="75564636"/>
    <w:multiLevelType w:val="hybridMultilevel"/>
    <w:tmpl w:val="30DEFB38"/>
    <w:lvl w:ilvl="0" w:tplc="49800DEA">
      <w:numFmt w:val="bullet"/>
      <w:lvlText w:val="-"/>
      <w:lvlJc w:val="left"/>
      <w:pPr>
        <w:ind w:left="473" w:hanging="360"/>
      </w:pPr>
      <w:rPr>
        <w:rFonts w:ascii="Calibri" w:eastAsia="Cambria" w:hAnsi="Calibri" w:cs="Calibri"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54" w15:restartNumberingAfterBreak="0">
    <w:nsid w:val="763C371C"/>
    <w:multiLevelType w:val="multilevel"/>
    <w:tmpl w:val="BE4C24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8180693"/>
    <w:multiLevelType w:val="hybridMultilevel"/>
    <w:tmpl w:val="EFA0753E"/>
    <w:lvl w:ilvl="0" w:tplc="66786564">
      <w:start w:val="1"/>
      <w:numFmt w:val="decimal"/>
      <w:lvlText w:val="%1."/>
      <w:lvlJc w:val="left"/>
      <w:pPr>
        <w:ind w:left="720" w:hanging="360"/>
      </w:pPr>
      <w:rPr>
        <w:rFonts w:ascii="Cambria" w:hAnsi="Cambria" w:hint="default"/>
        <w:sz w:val="24"/>
      </w:rPr>
    </w:lvl>
    <w:lvl w:ilvl="1" w:tplc="11EE5B60" w:tentative="1">
      <w:start w:val="1"/>
      <w:numFmt w:val="lowerLetter"/>
      <w:lvlText w:val="%2."/>
      <w:lvlJc w:val="left"/>
      <w:pPr>
        <w:ind w:left="1440" w:hanging="360"/>
      </w:pPr>
    </w:lvl>
    <w:lvl w:ilvl="2" w:tplc="06F8C2F0" w:tentative="1">
      <w:start w:val="1"/>
      <w:numFmt w:val="lowerRoman"/>
      <w:lvlText w:val="%3."/>
      <w:lvlJc w:val="right"/>
      <w:pPr>
        <w:ind w:left="2160" w:hanging="180"/>
      </w:pPr>
    </w:lvl>
    <w:lvl w:ilvl="3" w:tplc="0AF8061E" w:tentative="1">
      <w:start w:val="1"/>
      <w:numFmt w:val="decimal"/>
      <w:lvlText w:val="%4."/>
      <w:lvlJc w:val="left"/>
      <w:pPr>
        <w:ind w:left="2880" w:hanging="360"/>
      </w:pPr>
    </w:lvl>
    <w:lvl w:ilvl="4" w:tplc="0D3893C4" w:tentative="1">
      <w:start w:val="1"/>
      <w:numFmt w:val="lowerLetter"/>
      <w:lvlText w:val="%5."/>
      <w:lvlJc w:val="left"/>
      <w:pPr>
        <w:ind w:left="3600" w:hanging="360"/>
      </w:pPr>
    </w:lvl>
    <w:lvl w:ilvl="5" w:tplc="2D300268" w:tentative="1">
      <w:start w:val="1"/>
      <w:numFmt w:val="lowerRoman"/>
      <w:lvlText w:val="%6."/>
      <w:lvlJc w:val="right"/>
      <w:pPr>
        <w:ind w:left="4320" w:hanging="180"/>
      </w:pPr>
    </w:lvl>
    <w:lvl w:ilvl="6" w:tplc="AE0EC5D2" w:tentative="1">
      <w:start w:val="1"/>
      <w:numFmt w:val="decimal"/>
      <w:lvlText w:val="%7."/>
      <w:lvlJc w:val="left"/>
      <w:pPr>
        <w:ind w:left="5040" w:hanging="360"/>
      </w:pPr>
    </w:lvl>
    <w:lvl w:ilvl="7" w:tplc="C3065608" w:tentative="1">
      <w:start w:val="1"/>
      <w:numFmt w:val="lowerLetter"/>
      <w:lvlText w:val="%8."/>
      <w:lvlJc w:val="left"/>
      <w:pPr>
        <w:ind w:left="5760" w:hanging="360"/>
      </w:pPr>
    </w:lvl>
    <w:lvl w:ilvl="8" w:tplc="C1929898" w:tentative="1">
      <w:start w:val="1"/>
      <w:numFmt w:val="lowerRoman"/>
      <w:lvlText w:val="%9."/>
      <w:lvlJc w:val="right"/>
      <w:pPr>
        <w:ind w:left="6480" w:hanging="180"/>
      </w:pPr>
    </w:lvl>
  </w:abstractNum>
  <w:abstractNum w:abstractNumId="56" w15:restartNumberingAfterBreak="0">
    <w:nsid w:val="78785539"/>
    <w:multiLevelType w:val="hybridMultilevel"/>
    <w:tmpl w:val="01185E6E"/>
    <w:lvl w:ilvl="0" w:tplc="86C23098">
      <w:numFmt w:val="bullet"/>
      <w:lvlText w:val="-"/>
      <w:lvlJc w:val="left"/>
      <w:pPr>
        <w:ind w:left="720" w:hanging="360"/>
      </w:pPr>
      <w:rPr>
        <w:rFonts w:ascii="Calibri" w:eastAsiaTheme="minorHAnsi" w:hAnsi="Calibri" w:cstheme="minorHAnsi" w:hint="default"/>
      </w:rPr>
    </w:lvl>
    <w:lvl w:ilvl="1" w:tplc="BB5094A0" w:tentative="1">
      <w:start w:val="1"/>
      <w:numFmt w:val="bullet"/>
      <w:lvlText w:val="o"/>
      <w:lvlJc w:val="left"/>
      <w:pPr>
        <w:ind w:left="1440" w:hanging="360"/>
      </w:pPr>
      <w:rPr>
        <w:rFonts w:ascii="Courier New" w:hAnsi="Courier New" w:cs="Courier New" w:hint="default"/>
      </w:rPr>
    </w:lvl>
    <w:lvl w:ilvl="2" w:tplc="61AC970E" w:tentative="1">
      <w:start w:val="1"/>
      <w:numFmt w:val="bullet"/>
      <w:lvlText w:val=""/>
      <w:lvlJc w:val="left"/>
      <w:pPr>
        <w:ind w:left="2160" w:hanging="360"/>
      </w:pPr>
      <w:rPr>
        <w:rFonts w:ascii="Wingdings" w:hAnsi="Wingdings" w:hint="default"/>
      </w:rPr>
    </w:lvl>
    <w:lvl w:ilvl="3" w:tplc="66EE2CF6" w:tentative="1">
      <w:start w:val="1"/>
      <w:numFmt w:val="bullet"/>
      <w:lvlText w:val=""/>
      <w:lvlJc w:val="left"/>
      <w:pPr>
        <w:ind w:left="2880" w:hanging="360"/>
      </w:pPr>
      <w:rPr>
        <w:rFonts w:ascii="Symbol" w:hAnsi="Symbol" w:hint="default"/>
      </w:rPr>
    </w:lvl>
    <w:lvl w:ilvl="4" w:tplc="63820DCC" w:tentative="1">
      <w:start w:val="1"/>
      <w:numFmt w:val="bullet"/>
      <w:lvlText w:val="o"/>
      <w:lvlJc w:val="left"/>
      <w:pPr>
        <w:ind w:left="3600" w:hanging="360"/>
      </w:pPr>
      <w:rPr>
        <w:rFonts w:ascii="Courier New" w:hAnsi="Courier New" w:cs="Courier New" w:hint="default"/>
      </w:rPr>
    </w:lvl>
    <w:lvl w:ilvl="5" w:tplc="D1A672BA" w:tentative="1">
      <w:start w:val="1"/>
      <w:numFmt w:val="bullet"/>
      <w:lvlText w:val=""/>
      <w:lvlJc w:val="left"/>
      <w:pPr>
        <w:ind w:left="4320" w:hanging="360"/>
      </w:pPr>
      <w:rPr>
        <w:rFonts w:ascii="Wingdings" w:hAnsi="Wingdings" w:hint="default"/>
      </w:rPr>
    </w:lvl>
    <w:lvl w:ilvl="6" w:tplc="E064FA5C" w:tentative="1">
      <w:start w:val="1"/>
      <w:numFmt w:val="bullet"/>
      <w:lvlText w:val=""/>
      <w:lvlJc w:val="left"/>
      <w:pPr>
        <w:ind w:left="5040" w:hanging="360"/>
      </w:pPr>
      <w:rPr>
        <w:rFonts w:ascii="Symbol" w:hAnsi="Symbol" w:hint="default"/>
      </w:rPr>
    </w:lvl>
    <w:lvl w:ilvl="7" w:tplc="2DCC6DA6" w:tentative="1">
      <w:start w:val="1"/>
      <w:numFmt w:val="bullet"/>
      <w:lvlText w:val="o"/>
      <w:lvlJc w:val="left"/>
      <w:pPr>
        <w:ind w:left="5760" w:hanging="360"/>
      </w:pPr>
      <w:rPr>
        <w:rFonts w:ascii="Courier New" w:hAnsi="Courier New" w:cs="Courier New" w:hint="default"/>
      </w:rPr>
    </w:lvl>
    <w:lvl w:ilvl="8" w:tplc="E2429A28" w:tentative="1">
      <w:start w:val="1"/>
      <w:numFmt w:val="bullet"/>
      <w:lvlText w:val=""/>
      <w:lvlJc w:val="left"/>
      <w:pPr>
        <w:ind w:left="6480" w:hanging="360"/>
      </w:pPr>
      <w:rPr>
        <w:rFonts w:ascii="Wingdings" w:hAnsi="Wingdings" w:hint="default"/>
      </w:rPr>
    </w:lvl>
  </w:abstractNum>
  <w:abstractNum w:abstractNumId="57" w15:restartNumberingAfterBreak="0">
    <w:nsid w:val="78B3422E"/>
    <w:multiLevelType w:val="hybridMultilevel"/>
    <w:tmpl w:val="4B9639DE"/>
    <w:lvl w:ilvl="0" w:tplc="FDB25466">
      <w:start w:val="1"/>
      <w:numFmt w:val="bullet"/>
      <w:lvlText w:val=""/>
      <w:lvlJc w:val="left"/>
      <w:pPr>
        <w:ind w:left="720" w:hanging="360"/>
      </w:pPr>
      <w:rPr>
        <w:rFonts w:ascii="Wingdings" w:hAnsi="Wingdings" w:hint="default"/>
        <w:color w:val="FE9102"/>
        <w:sz w:val="28"/>
        <w:szCs w:val="28"/>
      </w:rPr>
    </w:lvl>
    <w:lvl w:ilvl="1" w:tplc="6442B0EC" w:tentative="1">
      <w:start w:val="1"/>
      <w:numFmt w:val="bullet"/>
      <w:lvlText w:val="o"/>
      <w:lvlJc w:val="left"/>
      <w:pPr>
        <w:ind w:left="1440" w:hanging="360"/>
      </w:pPr>
      <w:rPr>
        <w:rFonts w:ascii="Courier New" w:hAnsi="Courier New" w:cs="Courier New" w:hint="default"/>
      </w:rPr>
    </w:lvl>
    <w:lvl w:ilvl="2" w:tplc="E0EAF5F8" w:tentative="1">
      <w:start w:val="1"/>
      <w:numFmt w:val="bullet"/>
      <w:lvlText w:val=""/>
      <w:lvlJc w:val="left"/>
      <w:pPr>
        <w:ind w:left="2160" w:hanging="360"/>
      </w:pPr>
      <w:rPr>
        <w:rFonts w:ascii="Wingdings" w:hAnsi="Wingdings" w:hint="default"/>
      </w:rPr>
    </w:lvl>
    <w:lvl w:ilvl="3" w:tplc="DA72F574" w:tentative="1">
      <w:start w:val="1"/>
      <w:numFmt w:val="bullet"/>
      <w:lvlText w:val=""/>
      <w:lvlJc w:val="left"/>
      <w:pPr>
        <w:ind w:left="2880" w:hanging="360"/>
      </w:pPr>
      <w:rPr>
        <w:rFonts w:ascii="Symbol" w:hAnsi="Symbol" w:hint="default"/>
      </w:rPr>
    </w:lvl>
    <w:lvl w:ilvl="4" w:tplc="09D8E13C" w:tentative="1">
      <w:start w:val="1"/>
      <w:numFmt w:val="bullet"/>
      <w:lvlText w:val="o"/>
      <w:lvlJc w:val="left"/>
      <w:pPr>
        <w:ind w:left="3600" w:hanging="360"/>
      </w:pPr>
      <w:rPr>
        <w:rFonts w:ascii="Courier New" w:hAnsi="Courier New" w:cs="Courier New" w:hint="default"/>
      </w:rPr>
    </w:lvl>
    <w:lvl w:ilvl="5" w:tplc="7106783C" w:tentative="1">
      <w:start w:val="1"/>
      <w:numFmt w:val="bullet"/>
      <w:lvlText w:val=""/>
      <w:lvlJc w:val="left"/>
      <w:pPr>
        <w:ind w:left="4320" w:hanging="360"/>
      </w:pPr>
      <w:rPr>
        <w:rFonts w:ascii="Wingdings" w:hAnsi="Wingdings" w:hint="default"/>
      </w:rPr>
    </w:lvl>
    <w:lvl w:ilvl="6" w:tplc="FCE0E194" w:tentative="1">
      <w:start w:val="1"/>
      <w:numFmt w:val="bullet"/>
      <w:lvlText w:val=""/>
      <w:lvlJc w:val="left"/>
      <w:pPr>
        <w:ind w:left="5040" w:hanging="360"/>
      </w:pPr>
      <w:rPr>
        <w:rFonts w:ascii="Symbol" w:hAnsi="Symbol" w:hint="default"/>
      </w:rPr>
    </w:lvl>
    <w:lvl w:ilvl="7" w:tplc="6F9E6D2E" w:tentative="1">
      <w:start w:val="1"/>
      <w:numFmt w:val="bullet"/>
      <w:lvlText w:val="o"/>
      <w:lvlJc w:val="left"/>
      <w:pPr>
        <w:ind w:left="5760" w:hanging="360"/>
      </w:pPr>
      <w:rPr>
        <w:rFonts w:ascii="Courier New" w:hAnsi="Courier New" w:cs="Courier New" w:hint="default"/>
      </w:rPr>
    </w:lvl>
    <w:lvl w:ilvl="8" w:tplc="F508FC1A" w:tentative="1">
      <w:start w:val="1"/>
      <w:numFmt w:val="bullet"/>
      <w:lvlText w:val=""/>
      <w:lvlJc w:val="left"/>
      <w:pPr>
        <w:ind w:left="6480" w:hanging="360"/>
      </w:pPr>
      <w:rPr>
        <w:rFonts w:ascii="Wingdings" w:hAnsi="Wingdings" w:hint="default"/>
      </w:rPr>
    </w:lvl>
  </w:abstractNum>
  <w:abstractNum w:abstractNumId="58" w15:restartNumberingAfterBreak="0">
    <w:nsid w:val="78C56C94"/>
    <w:multiLevelType w:val="multilevel"/>
    <w:tmpl w:val="7CFC4536"/>
    <w:lvl w:ilvl="0">
      <w:start w:val="1"/>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9"/>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9" w15:restartNumberingAfterBreak="0">
    <w:nsid w:val="7AB94F1E"/>
    <w:multiLevelType w:val="hybridMultilevel"/>
    <w:tmpl w:val="A196A2D8"/>
    <w:lvl w:ilvl="0" w:tplc="8454EFA6">
      <w:start w:val="2"/>
      <w:numFmt w:val="bullet"/>
      <w:lvlText w:val="-"/>
      <w:lvlJc w:val="left"/>
      <w:pPr>
        <w:ind w:left="720" w:hanging="360"/>
      </w:pPr>
      <w:rPr>
        <w:rFonts w:ascii="Book Antiqua" w:eastAsiaTheme="minorHAnsi" w:hAnsi="Book Antiqua" w:cstheme="minorBidi" w:hint="default"/>
      </w:rPr>
    </w:lvl>
    <w:lvl w:ilvl="1" w:tplc="7B12C53A" w:tentative="1">
      <w:start w:val="1"/>
      <w:numFmt w:val="bullet"/>
      <w:lvlText w:val="o"/>
      <w:lvlJc w:val="left"/>
      <w:pPr>
        <w:ind w:left="1440" w:hanging="360"/>
      </w:pPr>
      <w:rPr>
        <w:rFonts w:ascii="Courier New" w:hAnsi="Courier New" w:cs="Courier New" w:hint="default"/>
      </w:rPr>
    </w:lvl>
    <w:lvl w:ilvl="2" w:tplc="B3FA2D80" w:tentative="1">
      <w:start w:val="1"/>
      <w:numFmt w:val="bullet"/>
      <w:lvlText w:val=""/>
      <w:lvlJc w:val="left"/>
      <w:pPr>
        <w:ind w:left="2160" w:hanging="360"/>
      </w:pPr>
      <w:rPr>
        <w:rFonts w:ascii="Wingdings" w:hAnsi="Wingdings" w:hint="default"/>
      </w:rPr>
    </w:lvl>
    <w:lvl w:ilvl="3" w:tplc="E4A05476" w:tentative="1">
      <w:start w:val="1"/>
      <w:numFmt w:val="bullet"/>
      <w:lvlText w:val=""/>
      <w:lvlJc w:val="left"/>
      <w:pPr>
        <w:ind w:left="2880" w:hanging="360"/>
      </w:pPr>
      <w:rPr>
        <w:rFonts w:ascii="Symbol" w:hAnsi="Symbol" w:hint="default"/>
      </w:rPr>
    </w:lvl>
    <w:lvl w:ilvl="4" w:tplc="82C420B0" w:tentative="1">
      <w:start w:val="1"/>
      <w:numFmt w:val="bullet"/>
      <w:lvlText w:val="o"/>
      <w:lvlJc w:val="left"/>
      <w:pPr>
        <w:ind w:left="3600" w:hanging="360"/>
      </w:pPr>
      <w:rPr>
        <w:rFonts w:ascii="Courier New" w:hAnsi="Courier New" w:cs="Courier New" w:hint="default"/>
      </w:rPr>
    </w:lvl>
    <w:lvl w:ilvl="5" w:tplc="863E8DC8" w:tentative="1">
      <w:start w:val="1"/>
      <w:numFmt w:val="bullet"/>
      <w:lvlText w:val=""/>
      <w:lvlJc w:val="left"/>
      <w:pPr>
        <w:ind w:left="4320" w:hanging="360"/>
      </w:pPr>
      <w:rPr>
        <w:rFonts w:ascii="Wingdings" w:hAnsi="Wingdings" w:hint="default"/>
      </w:rPr>
    </w:lvl>
    <w:lvl w:ilvl="6" w:tplc="99F4942E" w:tentative="1">
      <w:start w:val="1"/>
      <w:numFmt w:val="bullet"/>
      <w:lvlText w:val=""/>
      <w:lvlJc w:val="left"/>
      <w:pPr>
        <w:ind w:left="5040" w:hanging="360"/>
      </w:pPr>
      <w:rPr>
        <w:rFonts w:ascii="Symbol" w:hAnsi="Symbol" w:hint="default"/>
      </w:rPr>
    </w:lvl>
    <w:lvl w:ilvl="7" w:tplc="1DFA4752" w:tentative="1">
      <w:start w:val="1"/>
      <w:numFmt w:val="bullet"/>
      <w:lvlText w:val="o"/>
      <w:lvlJc w:val="left"/>
      <w:pPr>
        <w:ind w:left="5760" w:hanging="360"/>
      </w:pPr>
      <w:rPr>
        <w:rFonts w:ascii="Courier New" w:hAnsi="Courier New" w:cs="Courier New" w:hint="default"/>
      </w:rPr>
    </w:lvl>
    <w:lvl w:ilvl="8" w:tplc="61DA5270" w:tentative="1">
      <w:start w:val="1"/>
      <w:numFmt w:val="bullet"/>
      <w:lvlText w:val=""/>
      <w:lvlJc w:val="left"/>
      <w:pPr>
        <w:ind w:left="6480" w:hanging="360"/>
      </w:pPr>
      <w:rPr>
        <w:rFonts w:ascii="Wingdings" w:hAnsi="Wingdings" w:hint="default"/>
      </w:rPr>
    </w:lvl>
  </w:abstractNum>
  <w:abstractNum w:abstractNumId="60" w15:restartNumberingAfterBreak="0">
    <w:nsid w:val="7F43772B"/>
    <w:multiLevelType w:val="hybridMultilevel"/>
    <w:tmpl w:val="F536A72A"/>
    <w:lvl w:ilvl="0" w:tplc="E8D6E852">
      <w:start w:val="1"/>
      <w:numFmt w:val="bullet"/>
      <w:lvlText w:val="o"/>
      <w:lvlJc w:val="left"/>
      <w:pPr>
        <w:ind w:left="720" w:hanging="360"/>
      </w:pPr>
      <w:rPr>
        <w:rFonts w:ascii="Courier New" w:hAnsi="Courier New" w:cs="Courier New" w:hint="default"/>
      </w:rPr>
    </w:lvl>
    <w:lvl w:ilvl="1" w:tplc="5858A57A" w:tentative="1">
      <w:start w:val="1"/>
      <w:numFmt w:val="bullet"/>
      <w:lvlText w:val="o"/>
      <w:lvlJc w:val="left"/>
      <w:pPr>
        <w:ind w:left="1440" w:hanging="360"/>
      </w:pPr>
      <w:rPr>
        <w:rFonts w:ascii="Courier New" w:hAnsi="Courier New" w:cs="Courier New" w:hint="default"/>
      </w:rPr>
    </w:lvl>
    <w:lvl w:ilvl="2" w:tplc="EA6CB3F2" w:tentative="1">
      <w:start w:val="1"/>
      <w:numFmt w:val="bullet"/>
      <w:lvlText w:val=""/>
      <w:lvlJc w:val="left"/>
      <w:pPr>
        <w:ind w:left="2160" w:hanging="360"/>
      </w:pPr>
      <w:rPr>
        <w:rFonts w:ascii="Wingdings" w:hAnsi="Wingdings" w:hint="default"/>
      </w:rPr>
    </w:lvl>
    <w:lvl w:ilvl="3" w:tplc="DCA06482" w:tentative="1">
      <w:start w:val="1"/>
      <w:numFmt w:val="bullet"/>
      <w:lvlText w:val=""/>
      <w:lvlJc w:val="left"/>
      <w:pPr>
        <w:ind w:left="2880" w:hanging="360"/>
      </w:pPr>
      <w:rPr>
        <w:rFonts w:ascii="Symbol" w:hAnsi="Symbol" w:hint="default"/>
      </w:rPr>
    </w:lvl>
    <w:lvl w:ilvl="4" w:tplc="4F6AFE6E" w:tentative="1">
      <w:start w:val="1"/>
      <w:numFmt w:val="bullet"/>
      <w:lvlText w:val="o"/>
      <w:lvlJc w:val="left"/>
      <w:pPr>
        <w:ind w:left="3600" w:hanging="360"/>
      </w:pPr>
      <w:rPr>
        <w:rFonts w:ascii="Courier New" w:hAnsi="Courier New" w:cs="Courier New" w:hint="default"/>
      </w:rPr>
    </w:lvl>
    <w:lvl w:ilvl="5" w:tplc="73445D1E" w:tentative="1">
      <w:start w:val="1"/>
      <w:numFmt w:val="bullet"/>
      <w:lvlText w:val=""/>
      <w:lvlJc w:val="left"/>
      <w:pPr>
        <w:ind w:left="4320" w:hanging="360"/>
      </w:pPr>
      <w:rPr>
        <w:rFonts w:ascii="Wingdings" w:hAnsi="Wingdings" w:hint="default"/>
      </w:rPr>
    </w:lvl>
    <w:lvl w:ilvl="6" w:tplc="D2964DA0" w:tentative="1">
      <w:start w:val="1"/>
      <w:numFmt w:val="bullet"/>
      <w:lvlText w:val=""/>
      <w:lvlJc w:val="left"/>
      <w:pPr>
        <w:ind w:left="5040" w:hanging="360"/>
      </w:pPr>
      <w:rPr>
        <w:rFonts w:ascii="Symbol" w:hAnsi="Symbol" w:hint="default"/>
      </w:rPr>
    </w:lvl>
    <w:lvl w:ilvl="7" w:tplc="77600BB8" w:tentative="1">
      <w:start w:val="1"/>
      <w:numFmt w:val="bullet"/>
      <w:lvlText w:val="o"/>
      <w:lvlJc w:val="left"/>
      <w:pPr>
        <w:ind w:left="5760" w:hanging="360"/>
      </w:pPr>
      <w:rPr>
        <w:rFonts w:ascii="Courier New" w:hAnsi="Courier New" w:cs="Courier New" w:hint="default"/>
      </w:rPr>
    </w:lvl>
    <w:lvl w:ilvl="8" w:tplc="F62ECCE6" w:tentative="1">
      <w:start w:val="1"/>
      <w:numFmt w:val="bullet"/>
      <w:lvlText w:val=""/>
      <w:lvlJc w:val="left"/>
      <w:pPr>
        <w:ind w:left="6480" w:hanging="360"/>
      </w:pPr>
      <w:rPr>
        <w:rFonts w:ascii="Wingdings" w:hAnsi="Wingdings" w:hint="default"/>
      </w:rPr>
    </w:lvl>
  </w:abstractNum>
  <w:num w:numId="1">
    <w:abstractNumId w:val="10"/>
  </w:num>
  <w:num w:numId="2">
    <w:abstractNumId w:val="38"/>
  </w:num>
  <w:num w:numId="3">
    <w:abstractNumId w:val="16"/>
  </w:num>
  <w:num w:numId="4">
    <w:abstractNumId w:val="30"/>
  </w:num>
  <w:num w:numId="5">
    <w:abstractNumId w:val="3"/>
  </w:num>
  <w:num w:numId="6">
    <w:abstractNumId w:val="52"/>
  </w:num>
  <w:num w:numId="7">
    <w:abstractNumId w:val="35"/>
  </w:num>
  <w:num w:numId="8">
    <w:abstractNumId w:val="60"/>
  </w:num>
  <w:num w:numId="9">
    <w:abstractNumId w:val="51"/>
  </w:num>
  <w:num w:numId="10">
    <w:abstractNumId w:val="59"/>
  </w:num>
  <w:num w:numId="11">
    <w:abstractNumId w:val="26"/>
  </w:num>
  <w:num w:numId="12">
    <w:abstractNumId w:val="5"/>
  </w:num>
  <w:num w:numId="13">
    <w:abstractNumId w:val="2"/>
  </w:num>
  <w:num w:numId="14">
    <w:abstractNumId w:val="34"/>
  </w:num>
  <w:num w:numId="15">
    <w:abstractNumId w:val="19"/>
  </w:num>
  <w:num w:numId="16">
    <w:abstractNumId w:val="46"/>
  </w:num>
  <w:num w:numId="17">
    <w:abstractNumId w:val="0"/>
  </w:num>
  <w:num w:numId="18">
    <w:abstractNumId w:val="28"/>
  </w:num>
  <w:num w:numId="19">
    <w:abstractNumId w:val="58"/>
  </w:num>
  <w:num w:numId="20">
    <w:abstractNumId w:val="9"/>
  </w:num>
  <w:num w:numId="21">
    <w:abstractNumId w:val="4"/>
  </w:num>
  <w:num w:numId="22">
    <w:abstractNumId w:val="14"/>
  </w:num>
  <w:num w:numId="23">
    <w:abstractNumId w:val="20"/>
  </w:num>
  <w:num w:numId="24">
    <w:abstractNumId w:val="44"/>
  </w:num>
  <w:num w:numId="25">
    <w:abstractNumId w:val="15"/>
  </w:num>
  <w:num w:numId="26">
    <w:abstractNumId w:val="42"/>
  </w:num>
  <w:num w:numId="27">
    <w:abstractNumId w:val="45"/>
  </w:num>
  <w:num w:numId="28">
    <w:abstractNumId w:val="57"/>
  </w:num>
  <w:num w:numId="29">
    <w:abstractNumId w:val="13"/>
  </w:num>
  <w:num w:numId="30">
    <w:abstractNumId w:val="12"/>
  </w:num>
  <w:num w:numId="31">
    <w:abstractNumId w:val="23"/>
  </w:num>
  <w:num w:numId="32">
    <w:abstractNumId w:val="1"/>
  </w:num>
  <w:num w:numId="33">
    <w:abstractNumId w:val="24"/>
  </w:num>
  <w:num w:numId="34">
    <w:abstractNumId w:val="8"/>
  </w:num>
  <w:num w:numId="35">
    <w:abstractNumId w:val="50"/>
  </w:num>
  <w:num w:numId="36">
    <w:abstractNumId w:val="7"/>
  </w:num>
  <w:num w:numId="37">
    <w:abstractNumId w:val="47"/>
  </w:num>
  <w:num w:numId="38">
    <w:abstractNumId w:val="41"/>
  </w:num>
  <w:num w:numId="39">
    <w:abstractNumId w:val="43"/>
  </w:num>
  <w:num w:numId="40">
    <w:abstractNumId w:val="54"/>
  </w:num>
  <w:num w:numId="41">
    <w:abstractNumId w:val="11"/>
  </w:num>
  <w:num w:numId="42">
    <w:abstractNumId w:val="18"/>
  </w:num>
  <w:num w:numId="43">
    <w:abstractNumId w:val="33"/>
  </w:num>
  <w:num w:numId="44">
    <w:abstractNumId w:val="25"/>
  </w:num>
  <w:num w:numId="45">
    <w:abstractNumId w:val="21"/>
  </w:num>
  <w:num w:numId="46">
    <w:abstractNumId w:val="49"/>
  </w:num>
  <w:num w:numId="47">
    <w:abstractNumId w:val="48"/>
  </w:num>
  <w:num w:numId="48">
    <w:abstractNumId w:val="56"/>
  </w:num>
  <w:num w:numId="49">
    <w:abstractNumId w:val="36"/>
  </w:num>
  <w:num w:numId="50">
    <w:abstractNumId w:val="55"/>
  </w:num>
  <w:num w:numId="51">
    <w:abstractNumId w:val="6"/>
  </w:num>
  <w:num w:numId="52">
    <w:abstractNumId w:val="37"/>
  </w:num>
  <w:num w:numId="53">
    <w:abstractNumId w:val="39"/>
  </w:num>
  <w:num w:numId="54">
    <w:abstractNumId w:val="29"/>
  </w:num>
  <w:num w:numId="55">
    <w:abstractNumId w:val="27"/>
  </w:num>
  <w:num w:numId="56">
    <w:abstractNumId w:val="22"/>
  </w:num>
  <w:num w:numId="57">
    <w:abstractNumId w:val="40"/>
  </w:num>
  <w:num w:numId="58">
    <w:abstractNumId w:val="17"/>
  </w:num>
  <w:num w:numId="59">
    <w:abstractNumId w:val="31"/>
  </w:num>
  <w:num w:numId="60">
    <w:abstractNumId w:val="32"/>
  </w:num>
  <w:num w:numId="61">
    <w:abstractNumId w:val="5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617"/>
    <w:rsid w:val="000008EC"/>
    <w:rsid w:val="000054B2"/>
    <w:rsid w:val="00010156"/>
    <w:rsid w:val="0001100F"/>
    <w:rsid w:val="000110FA"/>
    <w:rsid w:val="000119D1"/>
    <w:rsid w:val="00011BEC"/>
    <w:rsid w:val="00012897"/>
    <w:rsid w:val="0001394D"/>
    <w:rsid w:val="00013B2E"/>
    <w:rsid w:val="00015197"/>
    <w:rsid w:val="00020939"/>
    <w:rsid w:val="0002174D"/>
    <w:rsid w:val="0002205F"/>
    <w:rsid w:val="00022B77"/>
    <w:rsid w:val="00030B9A"/>
    <w:rsid w:val="00032708"/>
    <w:rsid w:val="00033199"/>
    <w:rsid w:val="00033A98"/>
    <w:rsid w:val="0003474E"/>
    <w:rsid w:val="0003480E"/>
    <w:rsid w:val="0003547C"/>
    <w:rsid w:val="00036C29"/>
    <w:rsid w:val="0004040B"/>
    <w:rsid w:val="00040E8F"/>
    <w:rsid w:val="00041138"/>
    <w:rsid w:val="00041B33"/>
    <w:rsid w:val="00043A03"/>
    <w:rsid w:val="00044DA6"/>
    <w:rsid w:val="000458B9"/>
    <w:rsid w:val="000460AB"/>
    <w:rsid w:val="00046819"/>
    <w:rsid w:val="00047BC3"/>
    <w:rsid w:val="0005066C"/>
    <w:rsid w:val="000523BB"/>
    <w:rsid w:val="00052472"/>
    <w:rsid w:val="000540A2"/>
    <w:rsid w:val="00054826"/>
    <w:rsid w:val="000564A3"/>
    <w:rsid w:val="00056EDC"/>
    <w:rsid w:val="0005777A"/>
    <w:rsid w:val="000600B2"/>
    <w:rsid w:val="00060FAD"/>
    <w:rsid w:val="00061EFD"/>
    <w:rsid w:val="000621D5"/>
    <w:rsid w:val="00062AAA"/>
    <w:rsid w:val="00064F96"/>
    <w:rsid w:val="00065EAD"/>
    <w:rsid w:val="000700FD"/>
    <w:rsid w:val="00070F1F"/>
    <w:rsid w:val="00074EE6"/>
    <w:rsid w:val="00075BDF"/>
    <w:rsid w:val="0007667B"/>
    <w:rsid w:val="0007757A"/>
    <w:rsid w:val="00080859"/>
    <w:rsid w:val="00081883"/>
    <w:rsid w:val="00083226"/>
    <w:rsid w:val="00083F9E"/>
    <w:rsid w:val="00084713"/>
    <w:rsid w:val="000875B3"/>
    <w:rsid w:val="000902DE"/>
    <w:rsid w:val="000925D8"/>
    <w:rsid w:val="00096ABD"/>
    <w:rsid w:val="0009755A"/>
    <w:rsid w:val="000977BF"/>
    <w:rsid w:val="000A0148"/>
    <w:rsid w:val="000A10BD"/>
    <w:rsid w:val="000A29D8"/>
    <w:rsid w:val="000A37F2"/>
    <w:rsid w:val="000A4EB9"/>
    <w:rsid w:val="000A583F"/>
    <w:rsid w:val="000A696A"/>
    <w:rsid w:val="000A75B4"/>
    <w:rsid w:val="000A787A"/>
    <w:rsid w:val="000A7C52"/>
    <w:rsid w:val="000B01C2"/>
    <w:rsid w:val="000B40BC"/>
    <w:rsid w:val="000B5339"/>
    <w:rsid w:val="000B5870"/>
    <w:rsid w:val="000B686D"/>
    <w:rsid w:val="000B6C5A"/>
    <w:rsid w:val="000B7C4A"/>
    <w:rsid w:val="000C0657"/>
    <w:rsid w:val="000C11F1"/>
    <w:rsid w:val="000C4542"/>
    <w:rsid w:val="000C5B9A"/>
    <w:rsid w:val="000C5D27"/>
    <w:rsid w:val="000C7620"/>
    <w:rsid w:val="000D0BB9"/>
    <w:rsid w:val="000D181F"/>
    <w:rsid w:val="000D1B38"/>
    <w:rsid w:val="000D28B0"/>
    <w:rsid w:val="000D6895"/>
    <w:rsid w:val="000D69C3"/>
    <w:rsid w:val="000D6B61"/>
    <w:rsid w:val="000D6E9E"/>
    <w:rsid w:val="000E0796"/>
    <w:rsid w:val="000E1B98"/>
    <w:rsid w:val="000E3C7B"/>
    <w:rsid w:val="000E50F6"/>
    <w:rsid w:val="000E568F"/>
    <w:rsid w:val="000E5836"/>
    <w:rsid w:val="000E7273"/>
    <w:rsid w:val="000F20F5"/>
    <w:rsid w:val="000F2863"/>
    <w:rsid w:val="000F288C"/>
    <w:rsid w:val="000F40F6"/>
    <w:rsid w:val="000F449C"/>
    <w:rsid w:val="000F4A89"/>
    <w:rsid w:val="000F4F96"/>
    <w:rsid w:val="000F7360"/>
    <w:rsid w:val="000F7F89"/>
    <w:rsid w:val="00102068"/>
    <w:rsid w:val="00102B87"/>
    <w:rsid w:val="001037BE"/>
    <w:rsid w:val="001043D8"/>
    <w:rsid w:val="00104C73"/>
    <w:rsid w:val="001052AC"/>
    <w:rsid w:val="001068A8"/>
    <w:rsid w:val="00107BA6"/>
    <w:rsid w:val="00110AFD"/>
    <w:rsid w:val="001110D9"/>
    <w:rsid w:val="001111D3"/>
    <w:rsid w:val="00111FDB"/>
    <w:rsid w:val="0011225D"/>
    <w:rsid w:val="00112779"/>
    <w:rsid w:val="00113D36"/>
    <w:rsid w:val="001143ED"/>
    <w:rsid w:val="001147E0"/>
    <w:rsid w:val="00114F40"/>
    <w:rsid w:val="00116B20"/>
    <w:rsid w:val="00120EB2"/>
    <w:rsid w:val="001213AB"/>
    <w:rsid w:val="0012397B"/>
    <w:rsid w:val="00123B1F"/>
    <w:rsid w:val="00124368"/>
    <w:rsid w:val="0012505D"/>
    <w:rsid w:val="00130255"/>
    <w:rsid w:val="00131A26"/>
    <w:rsid w:val="00132154"/>
    <w:rsid w:val="00132B84"/>
    <w:rsid w:val="00133F7C"/>
    <w:rsid w:val="001360CE"/>
    <w:rsid w:val="00137069"/>
    <w:rsid w:val="00137096"/>
    <w:rsid w:val="0014062B"/>
    <w:rsid w:val="00140EDA"/>
    <w:rsid w:val="0014116A"/>
    <w:rsid w:val="00141A5B"/>
    <w:rsid w:val="00142C22"/>
    <w:rsid w:val="00143A79"/>
    <w:rsid w:val="001448FD"/>
    <w:rsid w:val="00144ABF"/>
    <w:rsid w:val="0014677C"/>
    <w:rsid w:val="001469C6"/>
    <w:rsid w:val="00146B1E"/>
    <w:rsid w:val="00151251"/>
    <w:rsid w:val="00152FB4"/>
    <w:rsid w:val="00162836"/>
    <w:rsid w:val="00162A78"/>
    <w:rsid w:val="00163CEA"/>
    <w:rsid w:val="001667BC"/>
    <w:rsid w:val="0017049F"/>
    <w:rsid w:val="001716C2"/>
    <w:rsid w:val="00171A04"/>
    <w:rsid w:val="00174DBB"/>
    <w:rsid w:val="00176566"/>
    <w:rsid w:val="001778F9"/>
    <w:rsid w:val="00177DAD"/>
    <w:rsid w:val="001803EB"/>
    <w:rsid w:val="001805BC"/>
    <w:rsid w:val="001808FC"/>
    <w:rsid w:val="00181EBD"/>
    <w:rsid w:val="0018206B"/>
    <w:rsid w:val="0019117F"/>
    <w:rsid w:val="001915E3"/>
    <w:rsid w:val="001918C3"/>
    <w:rsid w:val="00195ED8"/>
    <w:rsid w:val="001961BC"/>
    <w:rsid w:val="00196D60"/>
    <w:rsid w:val="00197328"/>
    <w:rsid w:val="001A0296"/>
    <w:rsid w:val="001A08B8"/>
    <w:rsid w:val="001A0BC6"/>
    <w:rsid w:val="001A0C4B"/>
    <w:rsid w:val="001A1042"/>
    <w:rsid w:val="001A13DA"/>
    <w:rsid w:val="001A26D5"/>
    <w:rsid w:val="001A2AF8"/>
    <w:rsid w:val="001A2F99"/>
    <w:rsid w:val="001A3425"/>
    <w:rsid w:val="001A3D1B"/>
    <w:rsid w:val="001A3F4C"/>
    <w:rsid w:val="001A42B0"/>
    <w:rsid w:val="001A462D"/>
    <w:rsid w:val="001A4AD0"/>
    <w:rsid w:val="001A51A7"/>
    <w:rsid w:val="001A7D1A"/>
    <w:rsid w:val="001B0437"/>
    <w:rsid w:val="001B2905"/>
    <w:rsid w:val="001B3C28"/>
    <w:rsid w:val="001B4F03"/>
    <w:rsid w:val="001B666F"/>
    <w:rsid w:val="001B759C"/>
    <w:rsid w:val="001B76C7"/>
    <w:rsid w:val="001B799B"/>
    <w:rsid w:val="001B7A3D"/>
    <w:rsid w:val="001C0A07"/>
    <w:rsid w:val="001C18AA"/>
    <w:rsid w:val="001C1A41"/>
    <w:rsid w:val="001C25E4"/>
    <w:rsid w:val="001C2FD6"/>
    <w:rsid w:val="001C4AD7"/>
    <w:rsid w:val="001C5976"/>
    <w:rsid w:val="001C6478"/>
    <w:rsid w:val="001D08C2"/>
    <w:rsid w:val="001D090C"/>
    <w:rsid w:val="001D09E3"/>
    <w:rsid w:val="001D1055"/>
    <w:rsid w:val="001D2211"/>
    <w:rsid w:val="001D270D"/>
    <w:rsid w:val="001D2CFD"/>
    <w:rsid w:val="001D2F86"/>
    <w:rsid w:val="001D553E"/>
    <w:rsid w:val="001D6AB0"/>
    <w:rsid w:val="001D7882"/>
    <w:rsid w:val="001D7A27"/>
    <w:rsid w:val="001E02CF"/>
    <w:rsid w:val="001E0D87"/>
    <w:rsid w:val="001E3037"/>
    <w:rsid w:val="001E4AAB"/>
    <w:rsid w:val="001E516C"/>
    <w:rsid w:val="001E5C60"/>
    <w:rsid w:val="001F0743"/>
    <w:rsid w:val="001F0967"/>
    <w:rsid w:val="001F1AEA"/>
    <w:rsid w:val="001F3369"/>
    <w:rsid w:val="001F6138"/>
    <w:rsid w:val="001F74EE"/>
    <w:rsid w:val="0020061F"/>
    <w:rsid w:val="00202A00"/>
    <w:rsid w:val="00202A4F"/>
    <w:rsid w:val="00206322"/>
    <w:rsid w:val="0020701F"/>
    <w:rsid w:val="00207EAF"/>
    <w:rsid w:val="00211184"/>
    <w:rsid w:val="002117F1"/>
    <w:rsid w:val="00211A71"/>
    <w:rsid w:val="00211D77"/>
    <w:rsid w:val="002122CF"/>
    <w:rsid w:val="002142FA"/>
    <w:rsid w:val="00214367"/>
    <w:rsid w:val="002155D5"/>
    <w:rsid w:val="0021579E"/>
    <w:rsid w:val="002157B5"/>
    <w:rsid w:val="00216A67"/>
    <w:rsid w:val="0022090A"/>
    <w:rsid w:val="00221B93"/>
    <w:rsid w:val="002228BF"/>
    <w:rsid w:val="00224112"/>
    <w:rsid w:val="00224D13"/>
    <w:rsid w:val="002271B8"/>
    <w:rsid w:val="00227A3D"/>
    <w:rsid w:val="00227B14"/>
    <w:rsid w:val="00227BF0"/>
    <w:rsid w:val="002311CC"/>
    <w:rsid w:val="00231C11"/>
    <w:rsid w:val="002336E5"/>
    <w:rsid w:val="00233DA1"/>
    <w:rsid w:val="0023605A"/>
    <w:rsid w:val="002369E3"/>
    <w:rsid w:val="002419DD"/>
    <w:rsid w:val="00241A54"/>
    <w:rsid w:val="0024215A"/>
    <w:rsid w:val="00242467"/>
    <w:rsid w:val="002425A6"/>
    <w:rsid w:val="00242907"/>
    <w:rsid w:val="002437F7"/>
    <w:rsid w:val="00247427"/>
    <w:rsid w:val="00247731"/>
    <w:rsid w:val="002510AF"/>
    <w:rsid w:val="00251B4D"/>
    <w:rsid w:val="00252718"/>
    <w:rsid w:val="00253D36"/>
    <w:rsid w:val="002610B3"/>
    <w:rsid w:val="00262121"/>
    <w:rsid w:val="002621E6"/>
    <w:rsid w:val="00262DC4"/>
    <w:rsid w:val="002631A5"/>
    <w:rsid w:val="00263AD7"/>
    <w:rsid w:val="002641C7"/>
    <w:rsid w:val="00264874"/>
    <w:rsid w:val="0026505E"/>
    <w:rsid w:val="00267800"/>
    <w:rsid w:val="00272B25"/>
    <w:rsid w:val="0027301F"/>
    <w:rsid w:val="00273803"/>
    <w:rsid w:val="002748C8"/>
    <w:rsid w:val="00275153"/>
    <w:rsid w:val="00275AFB"/>
    <w:rsid w:val="00277226"/>
    <w:rsid w:val="00277880"/>
    <w:rsid w:val="002802A7"/>
    <w:rsid w:val="0028218C"/>
    <w:rsid w:val="00283DB2"/>
    <w:rsid w:val="0028412D"/>
    <w:rsid w:val="00285A95"/>
    <w:rsid w:val="0028645E"/>
    <w:rsid w:val="00286837"/>
    <w:rsid w:val="00286D71"/>
    <w:rsid w:val="0029088B"/>
    <w:rsid w:val="002915EC"/>
    <w:rsid w:val="0029425B"/>
    <w:rsid w:val="00294BB0"/>
    <w:rsid w:val="002955A3"/>
    <w:rsid w:val="00295F47"/>
    <w:rsid w:val="00296B0E"/>
    <w:rsid w:val="00296BB0"/>
    <w:rsid w:val="002A13D9"/>
    <w:rsid w:val="002A1FDF"/>
    <w:rsid w:val="002A21F1"/>
    <w:rsid w:val="002A3A20"/>
    <w:rsid w:val="002A3FA7"/>
    <w:rsid w:val="002A46FB"/>
    <w:rsid w:val="002A644D"/>
    <w:rsid w:val="002B0D44"/>
    <w:rsid w:val="002B2C13"/>
    <w:rsid w:val="002B50A2"/>
    <w:rsid w:val="002B5339"/>
    <w:rsid w:val="002B5FAB"/>
    <w:rsid w:val="002B619A"/>
    <w:rsid w:val="002B71B8"/>
    <w:rsid w:val="002C13A5"/>
    <w:rsid w:val="002C1E1B"/>
    <w:rsid w:val="002C2DA4"/>
    <w:rsid w:val="002C488F"/>
    <w:rsid w:val="002C5147"/>
    <w:rsid w:val="002C5F9A"/>
    <w:rsid w:val="002C7522"/>
    <w:rsid w:val="002D076E"/>
    <w:rsid w:val="002D1625"/>
    <w:rsid w:val="002D1A5E"/>
    <w:rsid w:val="002D2A28"/>
    <w:rsid w:val="002D2DC9"/>
    <w:rsid w:val="002D4257"/>
    <w:rsid w:val="002D4B92"/>
    <w:rsid w:val="002D5410"/>
    <w:rsid w:val="002D6CA0"/>
    <w:rsid w:val="002E0232"/>
    <w:rsid w:val="002E02C3"/>
    <w:rsid w:val="002E1810"/>
    <w:rsid w:val="002E198A"/>
    <w:rsid w:val="002E3C17"/>
    <w:rsid w:val="002E3E4A"/>
    <w:rsid w:val="002E5D27"/>
    <w:rsid w:val="002E61CA"/>
    <w:rsid w:val="002E74DA"/>
    <w:rsid w:val="002F17E5"/>
    <w:rsid w:val="002F2961"/>
    <w:rsid w:val="002F364E"/>
    <w:rsid w:val="002F3A14"/>
    <w:rsid w:val="002F3FB9"/>
    <w:rsid w:val="002F6495"/>
    <w:rsid w:val="002F6C69"/>
    <w:rsid w:val="002F6F12"/>
    <w:rsid w:val="003005F1"/>
    <w:rsid w:val="00301431"/>
    <w:rsid w:val="0030573E"/>
    <w:rsid w:val="003073E9"/>
    <w:rsid w:val="003079FB"/>
    <w:rsid w:val="00310876"/>
    <w:rsid w:val="0031503B"/>
    <w:rsid w:val="00315F17"/>
    <w:rsid w:val="00316924"/>
    <w:rsid w:val="00317365"/>
    <w:rsid w:val="003216C4"/>
    <w:rsid w:val="00322529"/>
    <w:rsid w:val="00322880"/>
    <w:rsid w:val="00322CAF"/>
    <w:rsid w:val="0032318E"/>
    <w:rsid w:val="00323D6B"/>
    <w:rsid w:val="00324958"/>
    <w:rsid w:val="003306A1"/>
    <w:rsid w:val="003325B1"/>
    <w:rsid w:val="00332F45"/>
    <w:rsid w:val="003359A7"/>
    <w:rsid w:val="00336AB4"/>
    <w:rsid w:val="00337661"/>
    <w:rsid w:val="0033767A"/>
    <w:rsid w:val="0034289B"/>
    <w:rsid w:val="00342F72"/>
    <w:rsid w:val="003456A0"/>
    <w:rsid w:val="00345A66"/>
    <w:rsid w:val="00346842"/>
    <w:rsid w:val="003468DB"/>
    <w:rsid w:val="003506A3"/>
    <w:rsid w:val="0035082A"/>
    <w:rsid w:val="00350A37"/>
    <w:rsid w:val="00350C8B"/>
    <w:rsid w:val="00354BFA"/>
    <w:rsid w:val="003554B1"/>
    <w:rsid w:val="003616C7"/>
    <w:rsid w:val="003624DE"/>
    <w:rsid w:val="003668D4"/>
    <w:rsid w:val="00367253"/>
    <w:rsid w:val="0036731E"/>
    <w:rsid w:val="00367E2E"/>
    <w:rsid w:val="00371B22"/>
    <w:rsid w:val="00372796"/>
    <w:rsid w:val="00373950"/>
    <w:rsid w:val="00374544"/>
    <w:rsid w:val="00375F39"/>
    <w:rsid w:val="003770B4"/>
    <w:rsid w:val="00377134"/>
    <w:rsid w:val="003832DA"/>
    <w:rsid w:val="00383A5E"/>
    <w:rsid w:val="00383F1E"/>
    <w:rsid w:val="003844AC"/>
    <w:rsid w:val="00385717"/>
    <w:rsid w:val="00385FB1"/>
    <w:rsid w:val="003871EC"/>
    <w:rsid w:val="00387DB5"/>
    <w:rsid w:val="003938DB"/>
    <w:rsid w:val="00393DAB"/>
    <w:rsid w:val="0039430B"/>
    <w:rsid w:val="0039433D"/>
    <w:rsid w:val="00394572"/>
    <w:rsid w:val="00395337"/>
    <w:rsid w:val="00397648"/>
    <w:rsid w:val="003A1D20"/>
    <w:rsid w:val="003A3D00"/>
    <w:rsid w:val="003A543F"/>
    <w:rsid w:val="003A6273"/>
    <w:rsid w:val="003A6D47"/>
    <w:rsid w:val="003A7C6C"/>
    <w:rsid w:val="003B03C0"/>
    <w:rsid w:val="003B1C47"/>
    <w:rsid w:val="003B2894"/>
    <w:rsid w:val="003B367D"/>
    <w:rsid w:val="003B55B3"/>
    <w:rsid w:val="003B6CE5"/>
    <w:rsid w:val="003B6F3D"/>
    <w:rsid w:val="003C13B9"/>
    <w:rsid w:val="003C14D2"/>
    <w:rsid w:val="003C222C"/>
    <w:rsid w:val="003C299A"/>
    <w:rsid w:val="003C30ED"/>
    <w:rsid w:val="003C3482"/>
    <w:rsid w:val="003C4A74"/>
    <w:rsid w:val="003C4D8E"/>
    <w:rsid w:val="003C5C8C"/>
    <w:rsid w:val="003D062E"/>
    <w:rsid w:val="003D2E48"/>
    <w:rsid w:val="003D2F82"/>
    <w:rsid w:val="003E1A8D"/>
    <w:rsid w:val="003E25F1"/>
    <w:rsid w:val="003E2D5A"/>
    <w:rsid w:val="003E32CC"/>
    <w:rsid w:val="003E3CB5"/>
    <w:rsid w:val="003E417F"/>
    <w:rsid w:val="003E4B6A"/>
    <w:rsid w:val="003E5CBD"/>
    <w:rsid w:val="003F0C04"/>
    <w:rsid w:val="003F194C"/>
    <w:rsid w:val="003F230F"/>
    <w:rsid w:val="003F2A36"/>
    <w:rsid w:val="003F462F"/>
    <w:rsid w:val="003F789D"/>
    <w:rsid w:val="00400D6F"/>
    <w:rsid w:val="00402CF6"/>
    <w:rsid w:val="004049B0"/>
    <w:rsid w:val="00404FA6"/>
    <w:rsid w:val="0040552B"/>
    <w:rsid w:val="004064CB"/>
    <w:rsid w:val="004069AE"/>
    <w:rsid w:val="00407851"/>
    <w:rsid w:val="00407873"/>
    <w:rsid w:val="00407F69"/>
    <w:rsid w:val="004119F5"/>
    <w:rsid w:val="00413C38"/>
    <w:rsid w:val="00414782"/>
    <w:rsid w:val="00414FE4"/>
    <w:rsid w:val="004169DE"/>
    <w:rsid w:val="00417B61"/>
    <w:rsid w:val="0042038B"/>
    <w:rsid w:val="00420640"/>
    <w:rsid w:val="00420DC2"/>
    <w:rsid w:val="00421BC1"/>
    <w:rsid w:val="004228FE"/>
    <w:rsid w:val="00422EA8"/>
    <w:rsid w:val="00424A7C"/>
    <w:rsid w:val="0042763C"/>
    <w:rsid w:val="00427AB0"/>
    <w:rsid w:val="004317F0"/>
    <w:rsid w:val="00432802"/>
    <w:rsid w:val="00433413"/>
    <w:rsid w:val="00435470"/>
    <w:rsid w:val="004371F3"/>
    <w:rsid w:val="00440B86"/>
    <w:rsid w:val="00442C17"/>
    <w:rsid w:val="00443A1D"/>
    <w:rsid w:val="004451C4"/>
    <w:rsid w:val="004466CE"/>
    <w:rsid w:val="004476C2"/>
    <w:rsid w:val="0045019E"/>
    <w:rsid w:val="004510B7"/>
    <w:rsid w:val="00451A9A"/>
    <w:rsid w:val="00451E5F"/>
    <w:rsid w:val="004528E9"/>
    <w:rsid w:val="004570B3"/>
    <w:rsid w:val="004613CC"/>
    <w:rsid w:val="004618C8"/>
    <w:rsid w:val="00465F81"/>
    <w:rsid w:val="00467EA5"/>
    <w:rsid w:val="004710D9"/>
    <w:rsid w:val="00472523"/>
    <w:rsid w:val="00473CFC"/>
    <w:rsid w:val="004745D1"/>
    <w:rsid w:val="0047499F"/>
    <w:rsid w:val="0047513C"/>
    <w:rsid w:val="00475677"/>
    <w:rsid w:val="0047575C"/>
    <w:rsid w:val="0047686C"/>
    <w:rsid w:val="00477251"/>
    <w:rsid w:val="004778A0"/>
    <w:rsid w:val="0047794C"/>
    <w:rsid w:val="00481009"/>
    <w:rsid w:val="00481503"/>
    <w:rsid w:val="00481BB0"/>
    <w:rsid w:val="00482D06"/>
    <w:rsid w:val="004839B7"/>
    <w:rsid w:val="00484799"/>
    <w:rsid w:val="004851C0"/>
    <w:rsid w:val="00485C67"/>
    <w:rsid w:val="004864E4"/>
    <w:rsid w:val="004879E9"/>
    <w:rsid w:val="00490529"/>
    <w:rsid w:val="00491287"/>
    <w:rsid w:val="0049334E"/>
    <w:rsid w:val="004936A2"/>
    <w:rsid w:val="004969C9"/>
    <w:rsid w:val="00496E6A"/>
    <w:rsid w:val="00497CBB"/>
    <w:rsid w:val="004A0CD4"/>
    <w:rsid w:val="004A3616"/>
    <w:rsid w:val="004A528A"/>
    <w:rsid w:val="004A5F2D"/>
    <w:rsid w:val="004A607A"/>
    <w:rsid w:val="004A7FB7"/>
    <w:rsid w:val="004B193B"/>
    <w:rsid w:val="004B1C19"/>
    <w:rsid w:val="004B27D1"/>
    <w:rsid w:val="004B46BD"/>
    <w:rsid w:val="004B534E"/>
    <w:rsid w:val="004C1F89"/>
    <w:rsid w:val="004C26E4"/>
    <w:rsid w:val="004C2CB4"/>
    <w:rsid w:val="004C3EAA"/>
    <w:rsid w:val="004C6CBC"/>
    <w:rsid w:val="004C7534"/>
    <w:rsid w:val="004D01C4"/>
    <w:rsid w:val="004D14E1"/>
    <w:rsid w:val="004D174D"/>
    <w:rsid w:val="004D2D21"/>
    <w:rsid w:val="004D45FB"/>
    <w:rsid w:val="004D4FF2"/>
    <w:rsid w:val="004D58BF"/>
    <w:rsid w:val="004D6A46"/>
    <w:rsid w:val="004D6C5C"/>
    <w:rsid w:val="004D6F34"/>
    <w:rsid w:val="004D71A4"/>
    <w:rsid w:val="004D7526"/>
    <w:rsid w:val="004D7744"/>
    <w:rsid w:val="004E2B67"/>
    <w:rsid w:val="004E2DE0"/>
    <w:rsid w:val="004E37DE"/>
    <w:rsid w:val="004E39C1"/>
    <w:rsid w:val="004E39EB"/>
    <w:rsid w:val="004E4E44"/>
    <w:rsid w:val="004E584A"/>
    <w:rsid w:val="004E5C59"/>
    <w:rsid w:val="004E680E"/>
    <w:rsid w:val="004E78C3"/>
    <w:rsid w:val="004E7B52"/>
    <w:rsid w:val="004F1539"/>
    <w:rsid w:val="004F4000"/>
    <w:rsid w:val="004F7008"/>
    <w:rsid w:val="004F73DF"/>
    <w:rsid w:val="00500909"/>
    <w:rsid w:val="00501994"/>
    <w:rsid w:val="00501A04"/>
    <w:rsid w:val="005021DE"/>
    <w:rsid w:val="00502754"/>
    <w:rsid w:val="00502D46"/>
    <w:rsid w:val="005033C8"/>
    <w:rsid w:val="00503D8C"/>
    <w:rsid w:val="00505E20"/>
    <w:rsid w:val="00506D50"/>
    <w:rsid w:val="00507579"/>
    <w:rsid w:val="005103CC"/>
    <w:rsid w:val="005106AE"/>
    <w:rsid w:val="00513036"/>
    <w:rsid w:val="005130E6"/>
    <w:rsid w:val="00514737"/>
    <w:rsid w:val="00516433"/>
    <w:rsid w:val="00517897"/>
    <w:rsid w:val="0052048A"/>
    <w:rsid w:val="00520DDA"/>
    <w:rsid w:val="005211DC"/>
    <w:rsid w:val="00521F81"/>
    <w:rsid w:val="005235D9"/>
    <w:rsid w:val="00523C00"/>
    <w:rsid w:val="005245A2"/>
    <w:rsid w:val="00525439"/>
    <w:rsid w:val="00526770"/>
    <w:rsid w:val="005269C2"/>
    <w:rsid w:val="0053000F"/>
    <w:rsid w:val="0053191C"/>
    <w:rsid w:val="005329DE"/>
    <w:rsid w:val="00532F15"/>
    <w:rsid w:val="00533B3A"/>
    <w:rsid w:val="00533E51"/>
    <w:rsid w:val="00535900"/>
    <w:rsid w:val="0053670C"/>
    <w:rsid w:val="00540468"/>
    <w:rsid w:val="005412A3"/>
    <w:rsid w:val="00541D93"/>
    <w:rsid w:val="005422A9"/>
    <w:rsid w:val="00543634"/>
    <w:rsid w:val="00544F0D"/>
    <w:rsid w:val="0054773D"/>
    <w:rsid w:val="00551679"/>
    <w:rsid w:val="00552EFE"/>
    <w:rsid w:val="005533C8"/>
    <w:rsid w:val="00555854"/>
    <w:rsid w:val="00557E89"/>
    <w:rsid w:val="005601F0"/>
    <w:rsid w:val="005602F3"/>
    <w:rsid w:val="005629E7"/>
    <w:rsid w:val="00563D30"/>
    <w:rsid w:val="005649F2"/>
    <w:rsid w:val="00565624"/>
    <w:rsid w:val="00565767"/>
    <w:rsid w:val="00566BE1"/>
    <w:rsid w:val="00570661"/>
    <w:rsid w:val="0057151C"/>
    <w:rsid w:val="00572509"/>
    <w:rsid w:val="005730A1"/>
    <w:rsid w:val="005761B9"/>
    <w:rsid w:val="0057739C"/>
    <w:rsid w:val="0058061A"/>
    <w:rsid w:val="00580BA2"/>
    <w:rsid w:val="00582A2E"/>
    <w:rsid w:val="00582E72"/>
    <w:rsid w:val="00587078"/>
    <w:rsid w:val="005876C4"/>
    <w:rsid w:val="00587B4C"/>
    <w:rsid w:val="005910F1"/>
    <w:rsid w:val="00592137"/>
    <w:rsid w:val="005938D9"/>
    <w:rsid w:val="005964FD"/>
    <w:rsid w:val="00596524"/>
    <w:rsid w:val="00596A39"/>
    <w:rsid w:val="00596ACE"/>
    <w:rsid w:val="0059733D"/>
    <w:rsid w:val="005A1FD6"/>
    <w:rsid w:val="005A4CD3"/>
    <w:rsid w:val="005A5495"/>
    <w:rsid w:val="005B088E"/>
    <w:rsid w:val="005B115F"/>
    <w:rsid w:val="005B2C8C"/>
    <w:rsid w:val="005B4E3F"/>
    <w:rsid w:val="005B56F5"/>
    <w:rsid w:val="005B595F"/>
    <w:rsid w:val="005B5F60"/>
    <w:rsid w:val="005B7ED5"/>
    <w:rsid w:val="005C066C"/>
    <w:rsid w:val="005C0B3A"/>
    <w:rsid w:val="005C0EE5"/>
    <w:rsid w:val="005C117E"/>
    <w:rsid w:val="005C1B17"/>
    <w:rsid w:val="005C1BFA"/>
    <w:rsid w:val="005C3232"/>
    <w:rsid w:val="005C3D75"/>
    <w:rsid w:val="005C3F88"/>
    <w:rsid w:val="005C52E6"/>
    <w:rsid w:val="005C5C6E"/>
    <w:rsid w:val="005C6733"/>
    <w:rsid w:val="005C6FAD"/>
    <w:rsid w:val="005C765D"/>
    <w:rsid w:val="005D07D9"/>
    <w:rsid w:val="005D1D77"/>
    <w:rsid w:val="005D229B"/>
    <w:rsid w:val="005D2FEC"/>
    <w:rsid w:val="005D3A3C"/>
    <w:rsid w:val="005D46A6"/>
    <w:rsid w:val="005D68D6"/>
    <w:rsid w:val="005D6A3D"/>
    <w:rsid w:val="005D7F90"/>
    <w:rsid w:val="005E01EA"/>
    <w:rsid w:val="005E0F4B"/>
    <w:rsid w:val="005E1180"/>
    <w:rsid w:val="005E185A"/>
    <w:rsid w:val="005E1B9D"/>
    <w:rsid w:val="005E2639"/>
    <w:rsid w:val="005E3FFF"/>
    <w:rsid w:val="005E461A"/>
    <w:rsid w:val="005E6F41"/>
    <w:rsid w:val="005E702B"/>
    <w:rsid w:val="005F10CC"/>
    <w:rsid w:val="005F1E55"/>
    <w:rsid w:val="005F2A22"/>
    <w:rsid w:val="005F3664"/>
    <w:rsid w:val="005F3A39"/>
    <w:rsid w:val="005F3C14"/>
    <w:rsid w:val="005F4B97"/>
    <w:rsid w:val="0060091E"/>
    <w:rsid w:val="0060134D"/>
    <w:rsid w:val="00603967"/>
    <w:rsid w:val="00604708"/>
    <w:rsid w:val="006059ED"/>
    <w:rsid w:val="00605E2D"/>
    <w:rsid w:val="0060665E"/>
    <w:rsid w:val="00607606"/>
    <w:rsid w:val="00607D21"/>
    <w:rsid w:val="00611AD5"/>
    <w:rsid w:val="00611B5F"/>
    <w:rsid w:val="00611DF2"/>
    <w:rsid w:val="00612A41"/>
    <w:rsid w:val="00613806"/>
    <w:rsid w:val="006155BB"/>
    <w:rsid w:val="00615A43"/>
    <w:rsid w:val="00616108"/>
    <w:rsid w:val="006207A7"/>
    <w:rsid w:val="00620B88"/>
    <w:rsid w:val="00620F6D"/>
    <w:rsid w:val="00621C4A"/>
    <w:rsid w:val="006241F5"/>
    <w:rsid w:val="00624CF2"/>
    <w:rsid w:val="0062583C"/>
    <w:rsid w:val="0062618F"/>
    <w:rsid w:val="006268E7"/>
    <w:rsid w:val="00627A24"/>
    <w:rsid w:val="0063163A"/>
    <w:rsid w:val="0063352F"/>
    <w:rsid w:val="006335F2"/>
    <w:rsid w:val="00634397"/>
    <w:rsid w:val="00634402"/>
    <w:rsid w:val="006363A2"/>
    <w:rsid w:val="006364B3"/>
    <w:rsid w:val="00636CD5"/>
    <w:rsid w:val="00637550"/>
    <w:rsid w:val="006405DF"/>
    <w:rsid w:val="00640649"/>
    <w:rsid w:val="0064262D"/>
    <w:rsid w:val="00643EEE"/>
    <w:rsid w:val="00644CE0"/>
    <w:rsid w:val="006463D2"/>
    <w:rsid w:val="00651DE0"/>
    <w:rsid w:val="006525CE"/>
    <w:rsid w:val="00652B6E"/>
    <w:rsid w:val="006531A3"/>
    <w:rsid w:val="00653718"/>
    <w:rsid w:val="00656956"/>
    <w:rsid w:val="00660295"/>
    <w:rsid w:val="00661111"/>
    <w:rsid w:val="00661AF1"/>
    <w:rsid w:val="006623F1"/>
    <w:rsid w:val="00664326"/>
    <w:rsid w:val="0066490D"/>
    <w:rsid w:val="00664FD9"/>
    <w:rsid w:val="00665C0E"/>
    <w:rsid w:val="0066789D"/>
    <w:rsid w:val="006701A4"/>
    <w:rsid w:val="00670309"/>
    <w:rsid w:val="00670F35"/>
    <w:rsid w:val="006715FE"/>
    <w:rsid w:val="00671D74"/>
    <w:rsid w:val="00674D3C"/>
    <w:rsid w:val="0067632B"/>
    <w:rsid w:val="006773AC"/>
    <w:rsid w:val="00677A0D"/>
    <w:rsid w:val="00680F80"/>
    <w:rsid w:val="0068100C"/>
    <w:rsid w:val="00681113"/>
    <w:rsid w:val="006816B1"/>
    <w:rsid w:val="00682C7B"/>
    <w:rsid w:val="00684EAB"/>
    <w:rsid w:val="00686712"/>
    <w:rsid w:val="0068739E"/>
    <w:rsid w:val="00687AD8"/>
    <w:rsid w:val="00687E5C"/>
    <w:rsid w:val="00691919"/>
    <w:rsid w:val="00692062"/>
    <w:rsid w:val="0069208A"/>
    <w:rsid w:val="006931B3"/>
    <w:rsid w:val="006935E1"/>
    <w:rsid w:val="006941F0"/>
    <w:rsid w:val="00695385"/>
    <w:rsid w:val="00695DF3"/>
    <w:rsid w:val="006967A9"/>
    <w:rsid w:val="006975A8"/>
    <w:rsid w:val="00697C0A"/>
    <w:rsid w:val="006A083C"/>
    <w:rsid w:val="006A08B5"/>
    <w:rsid w:val="006A189B"/>
    <w:rsid w:val="006A29A8"/>
    <w:rsid w:val="006A489D"/>
    <w:rsid w:val="006A543D"/>
    <w:rsid w:val="006A5693"/>
    <w:rsid w:val="006A5783"/>
    <w:rsid w:val="006B065F"/>
    <w:rsid w:val="006B1114"/>
    <w:rsid w:val="006B1431"/>
    <w:rsid w:val="006B37C4"/>
    <w:rsid w:val="006B3A4E"/>
    <w:rsid w:val="006B50E3"/>
    <w:rsid w:val="006B5929"/>
    <w:rsid w:val="006B74B0"/>
    <w:rsid w:val="006B77E1"/>
    <w:rsid w:val="006B7A85"/>
    <w:rsid w:val="006C0AB6"/>
    <w:rsid w:val="006C0D4C"/>
    <w:rsid w:val="006C19DD"/>
    <w:rsid w:val="006C3808"/>
    <w:rsid w:val="006C55A6"/>
    <w:rsid w:val="006C6278"/>
    <w:rsid w:val="006C70B7"/>
    <w:rsid w:val="006D0256"/>
    <w:rsid w:val="006D17F9"/>
    <w:rsid w:val="006D1D6D"/>
    <w:rsid w:val="006D247E"/>
    <w:rsid w:val="006D5852"/>
    <w:rsid w:val="006D607B"/>
    <w:rsid w:val="006D73BC"/>
    <w:rsid w:val="006D75E5"/>
    <w:rsid w:val="006D7829"/>
    <w:rsid w:val="006E0A81"/>
    <w:rsid w:val="006E20F9"/>
    <w:rsid w:val="006E2F52"/>
    <w:rsid w:val="006E37A8"/>
    <w:rsid w:val="006E54D7"/>
    <w:rsid w:val="006E768B"/>
    <w:rsid w:val="006F0BB4"/>
    <w:rsid w:val="006F0E00"/>
    <w:rsid w:val="006F1554"/>
    <w:rsid w:val="006F3FC1"/>
    <w:rsid w:val="006F4D63"/>
    <w:rsid w:val="006F57DF"/>
    <w:rsid w:val="006F5E31"/>
    <w:rsid w:val="00701FC9"/>
    <w:rsid w:val="00702374"/>
    <w:rsid w:val="007048C1"/>
    <w:rsid w:val="00704F27"/>
    <w:rsid w:val="007054E5"/>
    <w:rsid w:val="00706A14"/>
    <w:rsid w:val="007075A6"/>
    <w:rsid w:val="00707C87"/>
    <w:rsid w:val="007101A7"/>
    <w:rsid w:val="00711EC8"/>
    <w:rsid w:val="00712BE1"/>
    <w:rsid w:val="007146F1"/>
    <w:rsid w:val="00714B16"/>
    <w:rsid w:val="0071574A"/>
    <w:rsid w:val="00715DDF"/>
    <w:rsid w:val="007166D5"/>
    <w:rsid w:val="00716AC0"/>
    <w:rsid w:val="007232E1"/>
    <w:rsid w:val="007245C1"/>
    <w:rsid w:val="0072545B"/>
    <w:rsid w:val="00726006"/>
    <w:rsid w:val="00726878"/>
    <w:rsid w:val="00726EF8"/>
    <w:rsid w:val="00727965"/>
    <w:rsid w:val="007301BA"/>
    <w:rsid w:val="00730C7A"/>
    <w:rsid w:val="00730F8C"/>
    <w:rsid w:val="00731FF7"/>
    <w:rsid w:val="0073271C"/>
    <w:rsid w:val="00732954"/>
    <w:rsid w:val="00732C23"/>
    <w:rsid w:val="007330BB"/>
    <w:rsid w:val="00734B95"/>
    <w:rsid w:val="00734E8D"/>
    <w:rsid w:val="0073672D"/>
    <w:rsid w:val="00736D5A"/>
    <w:rsid w:val="00737CD3"/>
    <w:rsid w:val="0074011D"/>
    <w:rsid w:val="00740995"/>
    <w:rsid w:val="00741996"/>
    <w:rsid w:val="00741D7F"/>
    <w:rsid w:val="007423B7"/>
    <w:rsid w:val="00742BCC"/>
    <w:rsid w:val="00744075"/>
    <w:rsid w:val="007466D3"/>
    <w:rsid w:val="00746740"/>
    <w:rsid w:val="007532E5"/>
    <w:rsid w:val="00753847"/>
    <w:rsid w:val="00753B72"/>
    <w:rsid w:val="00756753"/>
    <w:rsid w:val="00757348"/>
    <w:rsid w:val="00757831"/>
    <w:rsid w:val="007578F6"/>
    <w:rsid w:val="00757CA6"/>
    <w:rsid w:val="00761FCF"/>
    <w:rsid w:val="007624F2"/>
    <w:rsid w:val="00762DE8"/>
    <w:rsid w:val="0076638E"/>
    <w:rsid w:val="00766608"/>
    <w:rsid w:val="007706C6"/>
    <w:rsid w:val="007726C3"/>
    <w:rsid w:val="0077339E"/>
    <w:rsid w:val="00773DB5"/>
    <w:rsid w:val="00774629"/>
    <w:rsid w:val="00777E89"/>
    <w:rsid w:val="007829C8"/>
    <w:rsid w:val="00782A4D"/>
    <w:rsid w:val="00782A9C"/>
    <w:rsid w:val="007830CA"/>
    <w:rsid w:val="00786E27"/>
    <w:rsid w:val="00787062"/>
    <w:rsid w:val="00790E9E"/>
    <w:rsid w:val="00791F97"/>
    <w:rsid w:val="007925AE"/>
    <w:rsid w:val="00792C42"/>
    <w:rsid w:val="0079303C"/>
    <w:rsid w:val="007937FC"/>
    <w:rsid w:val="00793A8A"/>
    <w:rsid w:val="00794040"/>
    <w:rsid w:val="00794BD8"/>
    <w:rsid w:val="0079575D"/>
    <w:rsid w:val="00795B26"/>
    <w:rsid w:val="00797C3D"/>
    <w:rsid w:val="00797D9B"/>
    <w:rsid w:val="00797DB3"/>
    <w:rsid w:val="007A0C13"/>
    <w:rsid w:val="007A3660"/>
    <w:rsid w:val="007A46D2"/>
    <w:rsid w:val="007A47C5"/>
    <w:rsid w:val="007A6708"/>
    <w:rsid w:val="007B03FF"/>
    <w:rsid w:val="007B0513"/>
    <w:rsid w:val="007B0CE3"/>
    <w:rsid w:val="007B24CA"/>
    <w:rsid w:val="007B37F4"/>
    <w:rsid w:val="007B42AA"/>
    <w:rsid w:val="007B5260"/>
    <w:rsid w:val="007B584B"/>
    <w:rsid w:val="007C0651"/>
    <w:rsid w:val="007C0BE7"/>
    <w:rsid w:val="007C0F02"/>
    <w:rsid w:val="007C105E"/>
    <w:rsid w:val="007C33CA"/>
    <w:rsid w:val="007C4269"/>
    <w:rsid w:val="007C739D"/>
    <w:rsid w:val="007C7677"/>
    <w:rsid w:val="007D0B11"/>
    <w:rsid w:val="007D14F5"/>
    <w:rsid w:val="007D1C52"/>
    <w:rsid w:val="007D2422"/>
    <w:rsid w:val="007D2BFA"/>
    <w:rsid w:val="007D4C48"/>
    <w:rsid w:val="007E023E"/>
    <w:rsid w:val="007E07F7"/>
    <w:rsid w:val="007E0DB6"/>
    <w:rsid w:val="007E1E41"/>
    <w:rsid w:val="007E2859"/>
    <w:rsid w:val="007E32E5"/>
    <w:rsid w:val="007E7079"/>
    <w:rsid w:val="007E72A0"/>
    <w:rsid w:val="007F0678"/>
    <w:rsid w:val="007F0D72"/>
    <w:rsid w:val="007F0D74"/>
    <w:rsid w:val="007F414A"/>
    <w:rsid w:val="007F4531"/>
    <w:rsid w:val="007F5499"/>
    <w:rsid w:val="007F5563"/>
    <w:rsid w:val="007F5EED"/>
    <w:rsid w:val="00801602"/>
    <w:rsid w:val="008018ED"/>
    <w:rsid w:val="00803C35"/>
    <w:rsid w:val="008050DC"/>
    <w:rsid w:val="008061D8"/>
    <w:rsid w:val="00807B38"/>
    <w:rsid w:val="008100F5"/>
    <w:rsid w:val="00811B35"/>
    <w:rsid w:val="00815C21"/>
    <w:rsid w:val="00816EBE"/>
    <w:rsid w:val="00820DCC"/>
    <w:rsid w:val="00820F98"/>
    <w:rsid w:val="00821D2E"/>
    <w:rsid w:val="00822067"/>
    <w:rsid w:val="008231B9"/>
    <w:rsid w:val="00823B8B"/>
    <w:rsid w:val="00825FF9"/>
    <w:rsid w:val="00830189"/>
    <w:rsid w:val="00830A74"/>
    <w:rsid w:val="00830DEA"/>
    <w:rsid w:val="00831038"/>
    <w:rsid w:val="008310FB"/>
    <w:rsid w:val="008318C0"/>
    <w:rsid w:val="00831C5E"/>
    <w:rsid w:val="00832CBC"/>
    <w:rsid w:val="00834140"/>
    <w:rsid w:val="00834163"/>
    <w:rsid w:val="00834A86"/>
    <w:rsid w:val="00835597"/>
    <w:rsid w:val="008356F7"/>
    <w:rsid w:val="008405FD"/>
    <w:rsid w:val="00841443"/>
    <w:rsid w:val="00842C27"/>
    <w:rsid w:val="00842CAE"/>
    <w:rsid w:val="00843C61"/>
    <w:rsid w:val="008521FC"/>
    <w:rsid w:val="008525C8"/>
    <w:rsid w:val="008549D3"/>
    <w:rsid w:val="00860A0D"/>
    <w:rsid w:val="008625EB"/>
    <w:rsid w:val="008640BB"/>
    <w:rsid w:val="008647D3"/>
    <w:rsid w:val="00865300"/>
    <w:rsid w:val="00865709"/>
    <w:rsid w:val="00866A1D"/>
    <w:rsid w:val="00866BB1"/>
    <w:rsid w:val="0087029A"/>
    <w:rsid w:val="00870D44"/>
    <w:rsid w:val="00871412"/>
    <w:rsid w:val="00871892"/>
    <w:rsid w:val="00873D08"/>
    <w:rsid w:val="00873F44"/>
    <w:rsid w:val="0087401D"/>
    <w:rsid w:val="00874F9F"/>
    <w:rsid w:val="008752E5"/>
    <w:rsid w:val="00875536"/>
    <w:rsid w:val="00876144"/>
    <w:rsid w:val="00876B53"/>
    <w:rsid w:val="0088017F"/>
    <w:rsid w:val="008832C3"/>
    <w:rsid w:val="0088407A"/>
    <w:rsid w:val="008854C5"/>
    <w:rsid w:val="00885D86"/>
    <w:rsid w:val="00887272"/>
    <w:rsid w:val="0088755C"/>
    <w:rsid w:val="0088795A"/>
    <w:rsid w:val="00887BBA"/>
    <w:rsid w:val="00887D35"/>
    <w:rsid w:val="008905D3"/>
    <w:rsid w:val="008909C1"/>
    <w:rsid w:val="00890C95"/>
    <w:rsid w:val="00890F34"/>
    <w:rsid w:val="00892A5F"/>
    <w:rsid w:val="00893BA5"/>
    <w:rsid w:val="00893EA8"/>
    <w:rsid w:val="0089513C"/>
    <w:rsid w:val="00896FE7"/>
    <w:rsid w:val="0089738A"/>
    <w:rsid w:val="008A0DD1"/>
    <w:rsid w:val="008A1C10"/>
    <w:rsid w:val="008A20A5"/>
    <w:rsid w:val="008A31E1"/>
    <w:rsid w:val="008A504F"/>
    <w:rsid w:val="008A7747"/>
    <w:rsid w:val="008B0C07"/>
    <w:rsid w:val="008B1FC2"/>
    <w:rsid w:val="008B2091"/>
    <w:rsid w:val="008B3268"/>
    <w:rsid w:val="008B33C4"/>
    <w:rsid w:val="008B3466"/>
    <w:rsid w:val="008B3808"/>
    <w:rsid w:val="008B3DA2"/>
    <w:rsid w:val="008B6BA4"/>
    <w:rsid w:val="008B6D2D"/>
    <w:rsid w:val="008C00A1"/>
    <w:rsid w:val="008C0386"/>
    <w:rsid w:val="008C0936"/>
    <w:rsid w:val="008C1D1A"/>
    <w:rsid w:val="008C3B3D"/>
    <w:rsid w:val="008C3E3C"/>
    <w:rsid w:val="008C455C"/>
    <w:rsid w:val="008C55B7"/>
    <w:rsid w:val="008C76E3"/>
    <w:rsid w:val="008C7F55"/>
    <w:rsid w:val="008D0282"/>
    <w:rsid w:val="008D09D4"/>
    <w:rsid w:val="008D0FCD"/>
    <w:rsid w:val="008D20DA"/>
    <w:rsid w:val="008D434F"/>
    <w:rsid w:val="008D4DEE"/>
    <w:rsid w:val="008D50D8"/>
    <w:rsid w:val="008D61A6"/>
    <w:rsid w:val="008D79BE"/>
    <w:rsid w:val="008E0DF4"/>
    <w:rsid w:val="008E11B3"/>
    <w:rsid w:val="008E2134"/>
    <w:rsid w:val="008E282B"/>
    <w:rsid w:val="008E4D0A"/>
    <w:rsid w:val="008E5E7C"/>
    <w:rsid w:val="008E775B"/>
    <w:rsid w:val="008F0A12"/>
    <w:rsid w:val="008F29BC"/>
    <w:rsid w:val="008F37B6"/>
    <w:rsid w:val="008F5B08"/>
    <w:rsid w:val="009006E4"/>
    <w:rsid w:val="00900AC9"/>
    <w:rsid w:val="0090142F"/>
    <w:rsid w:val="00901605"/>
    <w:rsid w:val="00905081"/>
    <w:rsid w:val="00905726"/>
    <w:rsid w:val="00906F03"/>
    <w:rsid w:val="00907C5E"/>
    <w:rsid w:val="009101DD"/>
    <w:rsid w:val="00914DAC"/>
    <w:rsid w:val="009166B3"/>
    <w:rsid w:val="00916E2E"/>
    <w:rsid w:val="00920C0E"/>
    <w:rsid w:val="00922219"/>
    <w:rsid w:val="00922244"/>
    <w:rsid w:val="009244D5"/>
    <w:rsid w:val="00924AB8"/>
    <w:rsid w:val="00924FC2"/>
    <w:rsid w:val="0092695F"/>
    <w:rsid w:val="00930507"/>
    <w:rsid w:val="009318E4"/>
    <w:rsid w:val="00933A05"/>
    <w:rsid w:val="0093443E"/>
    <w:rsid w:val="009425A2"/>
    <w:rsid w:val="00942BF5"/>
    <w:rsid w:val="0094309F"/>
    <w:rsid w:val="00943910"/>
    <w:rsid w:val="00943DE0"/>
    <w:rsid w:val="009440A9"/>
    <w:rsid w:val="00944B85"/>
    <w:rsid w:val="009455AA"/>
    <w:rsid w:val="009460D1"/>
    <w:rsid w:val="00946303"/>
    <w:rsid w:val="00947AA2"/>
    <w:rsid w:val="0095226B"/>
    <w:rsid w:val="009554C2"/>
    <w:rsid w:val="009567A9"/>
    <w:rsid w:val="00956DF4"/>
    <w:rsid w:val="00956EF1"/>
    <w:rsid w:val="00961528"/>
    <w:rsid w:val="00961CE1"/>
    <w:rsid w:val="00962230"/>
    <w:rsid w:val="00962528"/>
    <w:rsid w:val="00963128"/>
    <w:rsid w:val="00964931"/>
    <w:rsid w:val="00965B00"/>
    <w:rsid w:val="00966935"/>
    <w:rsid w:val="00967BD1"/>
    <w:rsid w:val="0097054F"/>
    <w:rsid w:val="00975E13"/>
    <w:rsid w:val="00976D10"/>
    <w:rsid w:val="00976E85"/>
    <w:rsid w:val="0098053F"/>
    <w:rsid w:val="00980AE1"/>
    <w:rsid w:val="009817DD"/>
    <w:rsid w:val="00981955"/>
    <w:rsid w:val="00981C8D"/>
    <w:rsid w:val="00982B5D"/>
    <w:rsid w:val="00983DF4"/>
    <w:rsid w:val="0098550E"/>
    <w:rsid w:val="0098617A"/>
    <w:rsid w:val="00986231"/>
    <w:rsid w:val="0098695D"/>
    <w:rsid w:val="00986A33"/>
    <w:rsid w:val="009909AA"/>
    <w:rsid w:val="009946D6"/>
    <w:rsid w:val="009962AD"/>
    <w:rsid w:val="009962C9"/>
    <w:rsid w:val="00997298"/>
    <w:rsid w:val="009973EB"/>
    <w:rsid w:val="009A00AD"/>
    <w:rsid w:val="009A2D2E"/>
    <w:rsid w:val="009A3159"/>
    <w:rsid w:val="009A3B15"/>
    <w:rsid w:val="009A5A4A"/>
    <w:rsid w:val="009A7AC3"/>
    <w:rsid w:val="009B0C3F"/>
    <w:rsid w:val="009B1AB2"/>
    <w:rsid w:val="009B4633"/>
    <w:rsid w:val="009B47AD"/>
    <w:rsid w:val="009B4E01"/>
    <w:rsid w:val="009B57E1"/>
    <w:rsid w:val="009B7FDB"/>
    <w:rsid w:val="009C0889"/>
    <w:rsid w:val="009C1945"/>
    <w:rsid w:val="009C23FB"/>
    <w:rsid w:val="009C3521"/>
    <w:rsid w:val="009C36B8"/>
    <w:rsid w:val="009C431C"/>
    <w:rsid w:val="009C4540"/>
    <w:rsid w:val="009C56C7"/>
    <w:rsid w:val="009C5FAD"/>
    <w:rsid w:val="009D13DE"/>
    <w:rsid w:val="009D23B4"/>
    <w:rsid w:val="009D3B90"/>
    <w:rsid w:val="009D4B8A"/>
    <w:rsid w:val="009D5F6D"/>
    <w:rsid w:val="009D67D5"/>
    <w:rsid w:val="009D7FF8"/>
    <w:rsid w:val="009E06AD"/>
    <w:rsid w:val="009E0AC7"/>
    <w:rsid w:val="009E10D8"/>
    <w:rsid w:val="009E13DF"/>
    <w:rsid w:val="009E27F9"/>
    <w:rsid w:val="009E30D5"/>
    <w:rsid w:val="009E4073"/>
    <w:rsid w:val="009E4185"/>
    <w:rsid w:val="009E421C"/>
    <w:rsid w:val="009E565F"/>
    <w:rsid w:val="009E57A2"/>
    <w:rsid w:val="009E65DF"/>
    <w:rsid w:val="009E6969"/>
    <w:rsid w:val="009E69BA"/>
    <w:rsid w:val="009F0454"/>
    <w:rsid w:val="009F4885"/>
    <w:rsid w:val="009F6460"/>
    <w:rsid w:val="009F6D3F"/>
    <w:rsid w:val="009F7DEB"/>
    <w:rsid w:val="00A00DA9"/>
    <w:rsid w:val="00A03E45"/>
    <w:rsid w:val="00A04C4F"/>
    <w:rsid w:val="00A04C78"/>
    <w:rsid w:val="00A053E2"/>
    <w:rsid w:val="00A05459"/>
    <w:rsid w:val="00A05BD9"/>
    <w:rsid w:val="00A05C08"/>
    <w:rsid w:val="00A07AEA"/>
    <w:rsid w:val="00A12292"/>
    <w:rsid w:val="00A12D0C"/>
    <w:rsid w:val="00A137BB"/>
    <w:rsid w:val="00A13805"/>
    <w:rsid w:val="00A13FF5"/>
    <w:rsid w:val="00A141C5"/>
    <w:rsid w:val="00A14BCA"/>
    <w:rsid w:val="00A15AA6"/>
    <w:rsid w:val="00A170E0"/>
    <w:rsid w:val="00A2041A"/>
    <w:rsid w:val="00A218E0"/>
    <w:rsid w:val="00A2201E"/>
    <w:rsid w:val="00A225EF"/>
    <w:rsid w:val="00A233FB"/>
    <w:rsid w:val="00A234E6"/>
    <w:rsid w:val="00A27C07"/>
    <w:rsid w:val="00A31513"/>
    <w:rsid w:val="00A32526"/>
    <w:rsid w:val="00A328D3"/>
    <w:rsid w:val="00A3291A"/>
    <w:rsid w:val="00A33430"/>
    <w:rsid w:val="00A36176"/>
    <w:rsid w:val="00A3751D"/>
    <w:rsid w:val="00A37D40"/>
    <w:rsid w:val="00A400F7"/>
    <w:rsid w:val="00A40280"/>
    <w:rsid w:val="00A402A4"/>
    <w:rsid w:val="00A40EF4"/>
    <w:rsid w:val="00A411D8"/>
    <w:rsid w:val="00A42552"/>
    <w:rsid w:val="00A43250"/>
    <w:rsid w:val="00A4383F"/>
    <w:rsid w:val="00A44BB8"/>
    <w:rsid w:val="00A44F81"/>
    <w:rsid w:val="00A450E4"/>
    <w:rsid w:val="00A45E70"/>
    <w:rsid w:val="00A46831"/>
    <w:rsid w:val="00A47898"/>
    <w:rsid w:val="00A502EE"/>
    <w:rsid w:val="00A51A5B"/>
    <w:rsid w:val="00A55B42"/>
    <w:rsid w:val="00A57F4F"/>
    <w:rsid w:val="00A627FC"/>
    <w:rsid w:val="00A6359B"/>
    <w:rsid w:val="00A6495F"/>
    <w:rsid w:val="00A64FF6"/>
    <w:rsid w:val="00A66266"/>
    <w:rsid w:val="00A66738"/>
    <w:rsid w:val="00A71C51"/>
    <w:rsid w:val="00A71C99"/>
    <w:rsid w:val="00A71D92"/>
    <w:rsid w:val="00A72E68"/>
    <w:rsid w:val="00A72F14"/>
    <w:rsid w:val="00A73480"/>
    <w:rsid w:val="00A73E8F"/>
    <w:rsid w:val="00A76644"/>
    <w:rsid w:val="00A76C9E"/>
    <w:rsid w:val="00A77534"/>
    <w:rsid w:val="00A820EF"/>
    <w:rsid w:val="00A840AD"/>
    <w:rsid w:val="00A8440B"/>
    <w:rsid w:val="00A85259"/>
    <w:rsid w:val="00A864B0"/>
    <w:rsid w:val="00A87133"/>
    <w:rsid w:val="00A87C8A"/>
    <w:rsid w:val="00A9164B"/>
    <w:rsid w:val="00A91F63"/>
    <w:rsid w:val="00A93403"/>
    <w:rsid w:val="00A93628"/>
    <w:rsid w:val="00A94781"/>
    <w:rsid w:val="00A94A81"/>
    <w:rsid w:val="00A94D65"/>
    <w:rsid w:val="00A95773"/>
    <w:rsid w:val="00A979BC"/>
    <w:rsid w:val="00A97CA0"/>
    <w:rsid w:val="00AA1FE1"/>
    <w:rsid w:val="00AA5077"/>
    <w:rsid w:val="00AA670A"/>
    <w:rsid w:val="00AB0BB6"/>
    <w:rsid w:val="00AB1AD3"/>
    <w:rsid w:val="00AB1F91"/>
    <w:rsid w:val="00AB3271"/>
    <w:rsid w:val="00AC2178"/>
    <w:rsid w:val="00AC2582"/>
    <w:rsid w:val="00AC3C20"/>
    <w:rsid w:val="00AC4A7F"/>
    <w:rsid w:val="00AC51B4"/>
    <w:rsid w:val="00AC5F27"/>
    <w:rsid w:val="00AD1100"/>
    <w:rsid w:val="00AD22E9"/>
    <w:rsid w:val="00AD2828"/>
    <w:rsid w:val="00AD455A"/>
    <w:rsid w:val="00AD47AA"/>
    <w:rsid w:val="00AD5ED9"/>
    <w:rsid w:val="00AD74B9"/>
    <w:rsid w:val="00AE069A"/>
    <w:rsid w:val="00AE15B4"/>
    <w:rsid w:val="00AE1A37"/>
    <w:rsid w:val="00AE5233"/>
    <w:rsid w:val="00AE7578"/>
    <w:rsid w:val="00AF03E0"/>
    <w:rsid w:val="00AF0FE5"/>
    <w:rsid w:val="00AF29BD"/>
    <w:rsid w:val="00AF2EA6"/>
    <w:rsid w:val="00AF32E0"/>
    <w:rsid w:val="00AF3D68"/>
    <w:rsid w:val="00AF3F45"/>
    <w:rsid w:val="00AF535F"/>
    <w:rsid w:val="00AF6D48"/>
    <w:rsid w:val="00AF7418"/>
    <w:rsid w:val="00B00C60"/>
    <w:rsid w:val="00B0105E"/>
    <w:rsid w:val="00B023EF"/>
    <w:rsid w:val="00B03917"/>
    <w:rsid w:val="00B04E21"/>
    <w:rsid w:val="00B0523A"/>
    <w:rsid w:val="00B0606F"/>
    <w:rsid w:val="00B06409"/>
    <w:rsid w:val="00B06BAF"/>
    <w:rsid w:val="00B07538"/>
    <w:rsid w:val="00B113A7"/>
    <w:rsid w:val="00B124CD"/>
    <w:rsid w:val="00B150BE"/>
    <w:rsid w:val="00B160AA"/>
    <w:rsid w:val="00B22643"/>
    <w:rsid w:val="00B227EB"/>
    <w:rsid w:val="00B2612C"/>
    <w:rsid w:val="00B269C4"/>
    <w:rsid w:val="00B3082F"/>
    <w:rsid w:val="00B31138"/>
    <w:rsid w:val="00B32C8B"/>
    <w:rsid w:val="00B37267"/>
    <w:rsid w:val="00B37EE0"/>
    <w:rsid w:val="00B404C0"/>
    <w:rsid w:val="00B42A95"/>
    <w:rsid w:val="00B43D6A"/>
    <w:rsid w:val="00B45BCF"/>
    <w:rsid w:val="00B46CA2"/>
    <w:rsid w:val="00B47A25"/>
    <w:rsid w:val="00B50A76"/>
    <w:rsid w:val="00B53C75"/>
    <w:rsid w:val="00B54F0D"/>
    <w:rsid w:val="00B54F55"/>
    <w:rsid w:val="00B56EC1"/>
    <w:rsid w:val="00B57C66"/>
    <w:rsid w:val="00B62FD3"/>
    <w:rsid w:val="00B642EB"/>
    <w:rsid w:val="00B67FC3"/>
    <w:rsid w:val="00B71A4E"/>
    <w:rsid w:val="00B71DF9"/>
    <w:rsid w:val="00B7430D"/>
    <w:rsid w:val="00B7477A"/>
    <w:rsid w:val="00B7763B"/>
    <w:rsid w:val="00B77BD9"/>
    <w:rsid w:val="00B77F0B"/>
    <w:rsid w:val="00B81387"/>
    <w:rsid w:val="00B818B9"/>
    <w:rsid w:val="00B837BD"/>
    <w:rsid w:val="00B83B2F"/>
    <w:rsid w:val="00B83DEB"/>
    <w:rsid w:val="00B8535C"/>
    <w:rsid w:val="00B86D8F"/>
    <w:rsid w:val="00B8795D"/>
    <w:rsid w:val="00B87D05"/>
    <w:rsid w:val="00B908A4"/>
    <w:rsid w:val="00B90D57"/>
    <w:rsid w:val="00B910DE"/>
    <w:rsid w:val="00B93A06"/>
    <w:rsid w:val="00B942E0"/>
    <w:rsid w:val="00B94D19"/>
    <w:rsid w:val="00B9753E"/>
    <w:rsid w:val="00BA08C8"/>
    <w:rsid w:val="00BA0F0E"/>
    <w:rsid w:val="00BA2F57"/>
    <w:rsid w:val="00BA4558"/>
    <w:rsid w:val="00BA4DF2"/>
    <w:rsid w:val="00BA57EC"/>
    <w:rsid w:val="00BA6064"/>
    <w:rsid w:val="00BA796A"/>
    <w:rsid w:val="00BB0250"/>
    <w:rsid w:val="00BB148E"/>
    <w:rsid w:val="00BB21AE"/>
    <w:rsid w:val="00BB2BED"/>
    <w:rsid w:val="00BB4EC7"/>
    <w:rsid w:val="00BB63C9"/>
    <w:rsid w:val="00BB673D"/>
    <w:rsid w:val="00BC422B"/>
    <w:rsid w:val="00BC4D3F"/>
    <w:rsid w:val="00BC5BDE"/>
    <w:rsid w:val="00BC77E0"/>
    <w:rsid w:val="00BC7ABC"/>
    <w:rsid w:val="00BD08B5"/>
    <w:rsid w:val="00BD1133"/>
    <w:rsid w:val="00BD1362"/>
    <w:rsid w:val="00BD676F"/>
    <w:rsid w:val="00BD7BAD"/>
    <w:rsid w:val="00BE16BE"/>
    <w:rsid w:val="00BE1D9C"/>
    <w:rsid w:val="00BE2E96"/>
    <w:rsid w:val="00BE6BFA"/>
    <w:rsid w:val="00BE7E4B"/>
    <w:rsid w:val="00BF103C"/>
    <w:rsid w:val="00BF22A1"/>
    <w:rsid w:val="00BF60B1"/>
    <w:rsid w:val="00C02C71"/>
    <w:rsid w:val="00C1065E"/>
    <w:rsid w:val="00C123FA"/>
    <w:rsid w:val="00C133D0"/>
    <w:rsid w:val="00C16850"/>
    <w:rsid w:val="00C2091C"/>
    <w:rsid w:val="00C20CA0"/>
    <w:rsid w:val="00C21A7E"/>
    <w:rsid w:val="00C247D4"/>
    <w:rsid w:val="00C24E8E"/>
    <w:rsid w:val="00C25916"/>
    <w:rsid w:val="00C2775D"/>
    <w:rsid w:val="00C277BB"/>
    <w:rsid w:val="00C30609"/>
    <w:rsid w:val="00C3068D"/>
    <w:rsid w:val="00C30F33"/>
    <w:rsid w:val="00C32212"/>
    <w:rsid w:val="00C32ACA"/>
    <w:rsid w:val="00C33C03"/>
    <w:rsid w:val="00C343A5"/>
    <w:rsid w:val="00C35528"/>
    <w:rsid w:val="00C414A2"/>
    <w:rsid w:val="00C41E6B"/>
    <w:rsid w:val="00C42EF5"/>
    <w:rsid w:val="00C430E7"/>
    <w:rsid w:val="00C430E8"/>
    <w:rsid w:val="00C4311D"/>
    <w:rsid w:val="00C455D6"/>
    <w:rsid w:val="00C463EE"/>
    <w:rsid w:val="00C469E7"/>
    <w:rsid w:val="00C505CA"/>
    <w:rsid w:val="00C505F5"/>
    <w:rsid w:val="00C50698"/>
    <w:rsid w:val="00C50FA4"/>
    <w:rsid w:val="00C51B24"/>
    <w:rsid w:val="00C542EA"/>
    <w:rsid w:val="00C55F33"/>
    <w:rsid w:val="00C56B16"/>
    <w:rsid w:val="00C61133"/>
    <w:rsid w:val="00C6541C"/>
    <w:rsid w:val="00C6587B"/>
    <w:rsid w:val="00C6588C"/>
    <w:rsid w:val="00C6593D"/>
    <w:rsid w:val="00C65958"/>
    <w:rsid w:val="00C6633B"/>
    <w:rsid w:val="00C6758E"/>
    <w:rsid w:val="00C730CC"/>
    <w:rsid w:val="00C73434"/>
    <w:rsid w:val="00C73D2E"/>
    <w:rsid w:val="00C73D8B"/>
    <w:rsid w:val="00C761E3"/>
    <w:rsid w:val="00C779F9"/>
    <w:rsid w:val="00C83231"/>
    <w:rsid w:val="00C85EC7"/>
    <w:rsid w:val="00C865B0"/>
    <w:rsid w:val="00C87E4F"/>
    <w:rsid w:val="00C91B54"/>
    <w:rsid w:val="00C9475F"/>
    <w:rsid w:val="00C9481A"/>
    <w:rsid w:val="00C9553D"/>
    <w:rsid w:val="00C95758"/>
    <w:rsid w:val="00C95800"/>
    <w:rsid w:val="00C96B19"/>
    <w:rsid w:val="00C96E34"/>
    <w:rsid w:val="00C97A2E"/>
    <w:rsid w:val="00CA107A"/>
    <w:rsid w:val="00CA156A"/>
    <w:rsid w:val="00CA1B84"/>
    <w:rsid w:val="00CA22BB"/>
    <w:rsid w:val="00CA24A1"/>
    <w:rsid w:val="00CA286B"/>
    <w:rsid w:val="00CA39DE"/>
    <w:rsid w:val="00CA52D1"/>
    <w:rsid w:val="00CA5600"/>
    <w:rsid w:val="00CA5A9B"/>
    <w:rsid w:val="00CA6180"/>
    <w:rsid w:val="00CA6658"/>
    <w:rsid w:val="00CA6B3C"/>
    <w:rsid w:val="00CB01A8"/>
    <w:rsid w:val="00CB35A0"/>
    <w:rsid w:val="00CC0055"/>
    <w:rsid w:val="00CC0ABE"/>
    <w:rsid w:val="00CC1043"/>
    <w:rsid w:val="00CC3C8E"/>
    <w:rsid w:val="00CC4AD1"/>
    <w:rsid w:val="00CC53A0"/>
    <w:rsid w:val="00CC6310"/>
    <w:rsid w:val="00CD0D28"/>
    <w:rsid w:val="00CD1A07"/>
    <w:rsid w:val="00CD2BA4"/>
    <w:rsid w:val="00CD416D"/>
    <w:rsid w:val="00CD58A5"/>
    <w:rsid w:val="00CD63FA"/>
    <w:rsid w:val="00CD65C2"/>
    <w:rsid w:val="00CD7152"/>
    <w:rsid w:val="00CE021D"/>
    <w:rsid w:val="00CE02E1"/>
    <w:rsid w:val="00CE167A"/>
    <w:rsid w:val="00CE1F4F"/>
    <w:rsid w:val="00CE20AC"/>
    <w:rsid w:val="00CE38A0"/>
    <w:rsid w:val="00CE3EF8"/>
    <w:rsid w:val="00CE5291"/>
    <w:rsid w:val="00CF031F"/>
    <w:rsid w:val="00CF0A91"/>
    <w:rsid w:val="00CF4CEB"/>
    <w:rsid w:val="00CF57E9"/>
    <w:rsid w:val="00CF5C48"/>
    <w:rsid w:val="00D0083E"/>
    <w:rsid w:val="00D016AA"/>
    <w:rsid w:val="00D02021"/>
    <w:rsid w:val="00D02196"/>
    <w:rsid w:val="00D0370B"/>
    <w:rsid w:val="00D03CA2"/>
    <w:rsid w:val="00D06D43"/>
    <w:rsid w:val="00D12010"/>
    <w:rsid w:val="00D139FB"/>
    <w:rsid w:val="00D14A93"/>
    <w:rsid w:val="00D14D27"/>
    <w:rsid w:val="00D15A79"/>
    <w:rsid w:val="00D17957"/>
    <w:rsid w:val="00D204DC"/>
    <w:rsid w:val="00D2054D"/>
    <w:rsid w:val="00D21B32"/>
    <w:rsid w:val="00D22DFA"/>
    <w:rsid w:val="00D27F8C"/>
    <w:rsid w:val="00D3013B"/>
    <w:rsid w:val="00D3245A"/>
    <w:rsid w:val="00D335B9"/>
    <w:rsid w:val="00D37E05"/>
    <w:rsid w:val="00D404B5"/>
    <w:rsid w:val="00D4080D"/>
    <w:rsid w:val="00D4081F"/>
    <w:rsid w:val="00D41813"/>
    <w:rsid w:val="00D41D5F"/>
    <w:rsid w:val="00D425D1"/>
    <w:rsid w:val="00D4662E"/>
    <w:rsid w:val="00D46866"/>
    <w:rsid w:val="00D46AED"/>
    <w:rsid w:val="00D46D46"/>
    <w:rsid w:val="00D47619"/>
    <w:rsid w:val="00D50234"/>
    <w:rsid w:val="00D5030D"/>
    <w:rsid w:val="00D52889"/>
    <w:rsid w:val="00D53C3B"/>
    <w:rsid w:val="00D53FFF"/>
    <w:rsid w:val="00D553E5"/>
    <w:rsid w:val="00D55968"/>
    <w:rsid w:val="00D56F0F"/>
    <w:rsid w:val="00D61609"/>
    <w:rsid w:val="00D623D8"/>
    <w:rsid w:val="00D62A34"/>
    <w:rsid w:val="00D64795"/>
    <w:rsid w:val="00D67881"/>
    <w:rsid w:val="00D703F6"/>
    <w:rsid w:val="00D729E6"/>
    <w:rsid w:val="00D7367B"/>
    <w:rsid w:val="00D75286"/>
    <w:rsid w:val="00D7599D"/>
    <w:rsid w:val="00D77C92"/>
    <w:rsid w:val="00D77D87"/>
    <w:rsid w:val="00D81E3F"/>
    <w:rsid w:val="00D83682"/>
    <w:rsid w:val="00D84030"/>
    <w:rsid w:val="00D931BC"/>
    <w:rsid w:val="00D945E6"/>
    <w:rsid w:val="00D95799"/>
    <w:rsid w:val="00D97790"/>
    <w:rsid w:val="00D97E69"/>
    <w:rsid w:val="00DA1DF0"/>
    <w:rsid w:val="00DA5497"/>
    <w:rsid w:val="00DA6024"/>
    <w:rsid w:val="00DA707F"/>
    <w:rsid w:val="00DB1E2B"/>
    <w:rsid w:val="00DB224F"/>
    <w:rsid w:val="00DB2716"/>
    <w:rsid w:val="00DB2B96"/>
    <w:rsid w:val="00DB31DB"/>
    <w:rsid w:val="00DB32E7"/>
    <w:rsid w:val="00DB36DF"/>
    <w:rsid w:val="00DB4CA3"/>
    <w:rsid w:val="00DB62C3"/>
    <w:rsid w:val="00DB64EF"/>
    <w:rsid w:val="00DB7063"/>
    <w:rsid w:val="00DC04DB"/>
    <w:rsid w:val="00DC1AAB"/>
    <w:rsid w:val="00DC27EF"/>
    <w:rsid w:val="00DD190F"/>
    <w:rsid w:val="00DD1E15"/>
    <w:rsid w:val="00DD4FB5"/>
    <w:rsid w:val="00DD4FFA"/>
    <w:rsid w:val="00DD65A9"/>
    <w:rsid w:val="00DD746D"/>
    <w:rsid w:val="00DE02DE"/>
    <w:rsid w:val="00DE130B"/>
    <w:rsid w:val="00DE13BA"/>
    <w:rsid w:val="00DE162A"/>
    <w:rsid w:val="00DE1CA9"/>
    <w:rsid w:val="00DE2DA9"/>
    <w:rsid w:val="00DE657C"/>
    <w:rsid w:val="00DE71FA"/>
    <w:rsid w:val="00DE7749"/>
    <w:rsid w:val="00DE7BA3"/>
    <w:rsid w:val="00DE7E3A"/>
    <w:rsid w:val="00DF0212"/>
    <w:rsid w:val="00DF0F13"/>
    <w:rsid w:val="00DF136F"/>
    <w:rsid w:val="00DF26AF"/>
    <w:rsid w:val="00DF45E4"/>
    <w:rsid w:val="00DF4F9E"/>
    <w:rsid w:val="00DF650F"/>
    <w:rsid w:val="00DF6D68"/>
    <w:rsid w:val="00DF7335"/>
    <w:rsid w:val="00E028A8"/>
    <w:rsid w:val="00E02BF2"/>
    <w:rsid w:val="00E02C17"/>
    <w:rsid w:val="00E031FB"/>
    <w:rsid w:val="00E04350"/>
    <w:rsid w:val="00E065F6"/>
    <w:rsid w:val="00E0681D"/>
    <w:rsid w:val="00E06A76"/>
    <w:rsid w:val="00E10EFE"/>
    <w:rsid w:val="00E11235"/>
    <w:rsid w:val="00E121ED"/>
    <w:rsid w:val="00E14C79"/>
    <w:rsid w:val="00E15C41"/>
    <w:rsid w:val="00E16729"/>
    <w:rsid w:val="00E16B4B"/>
    <w:rsid w:val="00E20414"/>
    <w:rsid w:val="00E20558"/>
    <w:rsid w:val="00E209BA"/>
    <w:rsid w:val="00E22C93"/>
    <w:rsid w:val="00E2462F"/>
    <w:rsid w:val="00E25617"/>
    <w:rsid w:val="00E2588E"/>
    <w:rsid w:val="00E25F2B"/>
    <w:rsid w:val="00E2659F"/>
    <w:rsid w:val="00E32038"/>
    <w:rsid w:val="00E32611"/>
    <w:rsid w:val="00E32DF8"/>
    <w:rsid w:val="00E330A9"/>
    <w:rsid w:val="00E34B26"/>
    <w:rsid w:val="00E36F99"/>
    <w:rsid w:val="00E37445"/>
    <w:rsid w:val="00E377E3"/>
    <w:rsid w:val="00E37B25"/>
    <w:rsid w:val="00E4104A"/>
    <w:rsid w:val="00E414B5"/>
    <w:rsid w:val="00E43574"/>
    <w:rsid w:val="00E43D30"/>
    <w:rsid w:val="00E449A4"/>
    <w:rsid w:val="00E44AF2"/>
    <w:rsid w:val="00E457F2"/>
    <w:rsid w:val="00E505FF"/>
    <w:rsid w:val="00E506B5"/>
    <w:rsid w:val="00E52C7D"/>
    <w:rsid w:val="00E54D2C"/>
    <w:rsid w:val="00E552DD"/>
    <w:rsid w:val="00E555EC"/>
    <w:rsid w:val="00E56736"/>
    <w:rsid w:val="00E56A5A"/>
    <w:rsid w:val="00E571FF"/>
    <w:rsid w:val="00E57223"/>
    <w:rsid w:val="00E640E1"/>
    <w:rsid w:val="00E64E7D"/>
    <w:rsid w:val="00E64F78"/>
    <w:rsid w:val="00E651EB"/>
    <w:rsid w:val="00E669D4"/>
    <w:rsid w:val="00E716DA"/>
    <w:rsid w:val="00E74584"/>
    <w:rsid w:val="00E74D94"/>
    <w:rsid w:val="00E811B0"/>
    <w:rsid w:val="00E8133D"/>
    <w:rsid w:val="00E815B2"/>
    <w:rsid w:val="00E823C6"/>
    <w:rsid w:val="00E83B46"/>
    <w:rsid w:val="00E907A9"/>
    <w:rsid w:val="00E90907"/>
    <w:rsid w:val="00E91531"/>
    <w:rsid w:val="00E919A0"/>
    <w:rsid w:val="00E92B24"/>
    <w:rsid w:val="00E94ACA"/>
    <w:rsid w:val="00E95FEE"/>
    <w:rsid w:val="00E966C4"/>
    <w:rsid w:val="00EA07F0"/>
    <w:rsid w:val="00EA2751"/>
    <w:rsid w:val="00EA2ADA"/>
    <w:rsid w:val="00EA33DE"/>
    <w:rsid w:val="00EA3C00"/>
    <w:rsid w:val="00EA43B6"/>
    <w:rsid w:val="00EA540C"/>
    <w:rsid w:val="00EA60BE"/>
    <w:rsid w:val="00EA6860"/>
    <w:rsid w:val="00EB1345"/>
    <w:rsid w:val="00EB20CD"/>
    <w:rsid w:val="00EB30B9"/>
    <w:rsid w:val="00EB3696"/>
    <w:rsid w:val="00EB4A5B"/>
    <w:rsid w:val="00EB5BDD"/>
    <w:rsid w:val="00EB60A9"/>
    <w:rsid w:val="00EB60BE"/>
    <w:rsid w:val="00EB720E"/>
    <w:rsid w:val="00EB7991"/>
    <w:rsid w:val="00EC0F44"/>
    <w:rsid w:val="00EC2A3F"/>
    <w:rsid w:val="00EC4DA1"/>
    <w:rsid w:val="00EC5057"/>
    <w:rsid w:val="00EC57F3"/>
    <w:rsid w:val="00EC6A89"/>
    <w:rsid w:val="00ED0801"/>
    <w:rsid w:val="00ED0E0B"/>
    <w:rsid w:val="00ED1EDB"/>
    <w:rsid w:val="00ED547E"/>
    <w:rsid w:val="00ED77D4"/>
    <w:rsid w:val="00ED7A25"/>
    <w:rsid w:val="00ED7B48"/>
    <w:rsid w:val="00EE3544"/>
    <w:rsid w:val="00EE59E4"/>
    <w:rsid w:val="00EE6792"/>
    <w:rsid w:val="00EE78F0"/>
    <w:rsid w:val="00EE7DBC"/>
    <w:rsid w:val="00EF0093"/>
    <w:rsid w:val="00EF184B"/>
    <w:rsid w:val="00EF1F37"/>
    <w:rsid w:val="00EF289E"/>
    <w:rsid w:val="00EF5FE4"/>
    <w:rsid w:val="00EF735D"/>
    <w:rsid w:val="00EF7453"/>
    <w:rsid w:val="00F00993"/>
    <w:rsid w:val="00F00E2C"/>
    <w:rsid w:val="00F01611"/>
    <w:rsid w:val="00F01E55"/>
    <w:rsid w:val="00F021C8"/>
    <w:rsid w:val="00F03DF6"/>
    <w:rsid w:val="00F03F89"/>
    <w:rsid w:val="00F04733"/>
    <w:rsid w:val="00F04BED"/>
    <w:rsid w:val="00F0528A"/>
    <w:rsid w:val="00F05B0E"/>
    <w:rsid w:val="00F05FF4"/>
    <w:rsid w:val="00F0730B"/>
    <w:rsid w:val="00F10160"/>
    <w:rsid w:val="00F10530"/>
    <w:rsid w:val="00F106FB"/>
    <w:rsid w:val="00F134FD"/>
    <w:rsid w:val="00F13D38"/>
    <w:rsid w:val="00F179A7"/>
    <w:rsid w:val="00F17CA3"/>
    <w:rsid w:val="00F206D5"/>
    <w:rsid w:val="00F23626"/>
    <w:rsid w:val="00F25605"/>
    <w:rsid w:val="00F2612F"/>
    <w:rsid w:val="00F263C0"/>
    <w:rsid w:val="00F3000E"/>
    <w:rsid w:val="00F304A2"/>
    <w:rsid w:val="00F31948"/>
    <w:rsid w:val="00F31BA8"/>
    <w:rsid w:val="00F31CE1"/>
    <w:rsid w:val="00F326E2"/>
    <w:rsid w:val="00F34E80"/>
    <w:rsid w:val="00F35632"/>
    <w:rsid w:val="00F361EF"/>
    <w:rsid w:val="00F370F6"/>
    <w:rsid w:val="00F37539"/>
    <w:rsid w:val="00F37918"/>
    <w:rsid w:val="00F37BE7"/>
    <w:rsid w:val="00F40087"/>
    <w:rsid w:val="00F40EFC"/>
    <w:rsid w:val="00F416F5"/>
    <w:rsid w:val="00F4189B"/>
    <w:rsid w:val="00F41B24"/>
    <w:rsid w:val="00F43134"/>
    <w:rsid w:val="00F4331B"/>
    <w:rsid w:val="00F43A9C"/>
    <w:rsid w:val="00F43E5B"/>
    <w:rsid w:val="00F463CA"/>
    <w:rsid w:val="00F469C3"/>
    <w:rsid w:val="00F474FC"/>
    <w:rsid w:val="00F47FBD"/>
    <w:rsid w:val="00F5005E"/>
    <w:rsid w:val="00F518E8"/>
    <w:rsid w:val="00F51EEC"/>
    <w:rsid w:val="00F5300A"/>
    <w:rsid w:val="00F5341B"/>
    <w:rsid w:val="00F53E03"/>
    <w:rsid w:val="00F554A2"/>
    <w:rsid w:val="00F55955"/>
    <w:rsid w:val="00F55ECE"/>
    <w:rsid w:val="00F56D04"/>
    <w:rsid w:val="00F60A0E"/>
    <w:rsid w:val="00F60D5A"/>
    <w:rsid w:val="00F6123E"/>
    <w:rsid w:val="00F616B8"/>
    <w:rsid w:val="00F6185E"/>
    <w:rsid w:val="00F61D72"/>
    <w:rsid w:val="00F6382E"/>
    <w:rsid w:val="00F6438E"/>
    <w:rsid w:val="00F643A1"/>
    <w:rsid w:val="00F6474C"/>
    <w:rsid w:val="00F64934"/>
    <w:rsid w:val="00F6512A"/>
    <w:rsid w:val="00F65800"/>
    <w:rsid w:val="00F666B9"/>
    <w:rsid w:val="00F669D2"/>
    <w:rsid w:val="00F6732B"/>
    <w:rsid w:val="00F6752A"/>
    <w:rsid w:val="00F701D7"/>
    <w:rsid w:val="00F70226"/>
    <w:rsid w:val="00F70BC7"/>
    <w:rsid w:val="00F71773"/>
    <w:rsid w:val="00F73AD5"/>
    <w:rsid w:val="00F740A1"/>
    <w:rsid w:val="00F740C9"/>
    <w:rsid w:val="00F7443D"/>
    <w:rsid w:val="00F74B1A"/>
    <w:rsid w:val="00F7569B"/>
    <w:rsid w:val="00F75B15"/>
    <w:rsid w:val="00F803DC"/>
    <w:rsid w:val="00F82AA5"/>
    <w:rsid w:val="00F82BD4"/>
    <w:rsid w:val="00F82C4D"/>
    <w:rsid w:val="00F91771"/>
    <w:rsid w:val="00F94B58"/>
    <w:rsid w:val="00F94B69"/>
    <w:rsid w:val="00F95413"/>
    <w:rsid w:val="00F9542D"/>
    <w:rsid w:val="00F95E52"/>
    <w:rsid w:val="00F96BA1"/>
    <w:rsid w:val="00F972ED"/>
    <w:rsid w:val="00FA01F5"/>
    <w:rsid w:val="00FA0BB7"/>
    <w:rsid w:val="00FA244F"/>
    <w:rsid w:val="00FA4333"/>
    <w:rsid w:val="00FA4389"/>
    <w:rsid w:val="00FA48B1"/>
    <w:rsid w:val="00FA4B4A"/>
    <w:rsid w:val="00FA63BD"/>
    <w:rsid w:val="00FA6E41"/>
    <w:rsid w:val="00FB1633"/>
    <w:rsid w:val="00FB21B1"/>
    <w:rsid w:val="00FB4E51"/>
    <w:rsid w:val="00FB62D0"/>
    <w:rsid w:val="00FB67F4"/>
    <w:rsid w:val="00FB75AF"/>
    <w:rsid w:val="00FB7961"/>
    <w:rsid w:val="00FB7F08"/>
    <w:rsid w:val="00FC2C89"/>
    <w:rsid w:val="00FC3970"/>
    <w:rsid w:val="00FC4D20"/>
    <w:rsid w:val="00FC57B8"/>
    <w:rsid w:val="00FC7629"/>
    <w:rsid w:val="00FD0EEB"/>
    <w:rsid w:val="00FD1484"/>
    <w:rsid w:val="00FD1578"/>
    <w:rsid w:val="00FD2C26"/>
    <w:rsid w:val="00FD528E"/>
    <w:rsid w:val="00FD688C"/>
    <w:rsid w:val="00FD6F8E"/>
    <w:rsid w:val="00FD7D66"/>
    <w:rsid w:val="00FE2CC1"/>
    <w:rsid w:val="00FE332A"/>
    <w:rsid w:val="00FE5096"/>
    <w:rsid w:val="00FE6B7E"/>
    <w:rsid w:val="00FE7AC7"/>
    <w:rsid w:val="00FE7C32"/>
    <w:rsid w:val="00FF2384"/>
    <w:rsid w:val="00FF2569"/>
    <w:rsid w:val="00FF2A61"/>
    <w:rsid w:val="00FF4A4D"/>
    <w:rsid w:val="00FF5609"/>
    <w:rsid w:val="00FF60F8"/>
    <w:rsid w:val="00FF64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F3307"/>
  <w15:chartTrackingRefBased/>
  <w15:docId w15:val="{23035A1C-CEDD-43E4-A116-CE641AC54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6C9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qFormat/>
    <w:rsid w:val="00B910DE"/>
    <w:pPr>
      <w:spacing w:after="0" w:line="240" w:lineRule="auto"/>
      <w:outlineLvl w:val="1"/>
    </w:pPr>
    <w:rPr>
      <w:rFonts w:asciiTheme="majorHAnsi" w:hAnsiTheme="majorHAnsi"/>
      <w:sz w:val="36"/>
      <w:szCs w:val="36"/>
    </w:rPr>
  </w:style>
  <w:style w:type="paragraph" w:styleId="Heading3">
    <w:name w:val="heading 3"/>
    <w:basedOn w:val="Normal"/>
    <w:next w:val="Normal"/>
    <w:link w:val="Heading3Char"/>
    <w:uiPriority w:val="9"/>
    <w:semiHidden/>
    <w:unhideWhenUsed/>
    <w:qFormat/>
    <w:rsid w:val="006B59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054E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7C7677"/>
    <w:pPr>
      <w:spacing w:after="0" w:line="240" w:lineRule="auto"/>
    </w:pPr>
    <w:rPr>
      <w:sz w:val="20"/>
    </w:rPr>
    <w:tblPr>
      <w:tblStyleRowBandSize w:val="1"/>
      <w:tblBorders>
        <w:insideV w:val="single" w:sz="2" w:space="0" w:color="A6A6A6" w:themeColor="background1" w:themeShade="A6"/>
      </w:tblBorders>
    </w:tblPr>
    <w:tcPr>
      <w:tcMar>
        <w:top w:w="29" w:type="dxa"/>
        <w:left w:w="115" w:type="dxa"/>
        <w:bottom w:w="0" w:type="dxa"/>
        <w:right w:w="115" w:type="dxa"/>
      </w:tcMar>
      <w:vAlign w:val="center"/>
    </w:tcPr>
    <w:tblStylePr w:type="firstRow">
      <w:tblPr/>
      <w:tcPr>
        <w:shd w:val="clear" w:color="auto" w:fill="242021"/>
      </w:tcPr>
    </w:tblStylePr>
    <w:tblStylePr w:type="band1Horz">
      <w:tblPr/>
      <w:tcPr>
        <w:shd w:val="clear" w:color="auto" w:fill="F2F2F2" w:themeFill="background1" w:themeFillShade="F2"/>
      </w:tcPr>
    </w:tblStylePr>
  </w:style>
  <w:style w:type="table" w:styleId="TableGrid">
    <w:name w:val="Table Grid"/>
    <w:basedOn w:val="TableNormal"/>
    <w:uiPriority w:val="39"/>
    <w:rsid w:val="00B15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1F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FC9"/>
  </w:style>
  <w:style w:type="paragraph" w:styleId="Footer">
    <w:name w:val="footer"/>
    <w:basedOn w:val="Normal"/>
    <w:link w:val="FooterChar"/>
    <w:uiPriority w:val="99"/>
    <w:unhideWhenUsed/>
    <w:rsid w:val="00701F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1FC9"/>
  </w:style>
  <w:style w:type="paragraph" w:customStyle="1" w:styleId="main-heading">
    <w:name w:val="main-heading"/>
    <w:basedOn w:val="Normal"/>
    <w:link w:val="main-headingChar"/>
    <w:qFormat/>
    <w:rsid w:val="001043D8"/>
    <w:pPr>
      <w:pBdr>
        <w:bottom w:val="single" w:sz="4" w:space="1" w:color="FE9102"/>
      </w:pBdr>
      <w:spacing w:after="480"/>
    </w:pPr>
    <w:rPr>
      <w:caps/>
      <w:color w:val="016C7C"/>
      <w:sz w:val="48"/>
      <w:szCs w:val="48"/>
    </w:rPr>
  </w:style>
  <w:style w:type="paragraph" w:customStyle="1" w:styleId="mybody">
    <w:name w:val="mybody"/>
    <w:basedOn w:val="Normal"/>
    <w:link w:val="mybodyChar"/>
    <w:qFormat/>
    <w:rsid w:val="00DB31DB"/>
    <w:pPr>
      <w:spacing w:line="276" w:lineRule="auto"/>
      <w:ind w:left="3960"/>
    </w:pPr>
    <w:rPr>
      <w:rFonts w:cstheme="minorHAnsi"/>
      <w:noProof/>
      <w:color w:val="1A1A1A"/>
      <w:sz w:val="24"/>
      <w:szCs w:val="24"/>
    </w:rPr>
  </w:style>
  <w:style w:type="character" w:customStyle="1" w:styleId="main-headingChar">
    <w:name w:val="main-heading Char"/>
    <w:basedOn w:val="DefaultParagraphFont"/>
    <w:link w:val="main-heading"/>
    <w:rsid w:val="001043D8"/>
    <w:rPr>
      <w:caps/>
      <w:color w:val="016C7C"/>
      <w:sz w:val="48"/>
      <w:szCs w:val="48"/>
    </w:rPr>
  </w:style>
  <w:style w:type="paragraph" w:styleId="ListParagraph">
    <w:name w:val="List Paragraph"/>
    <w:basedOn w:val="Normal"/>
    <w:uiPriority w:val="34"/>
    <w:qFormat/>
    <w:rsid w:val="004E4E44"/>
    <w:pPr>
      <w:ind w:left="720"/>
      <w:contextualSpacing/>
    </w:pPr>
  </w:style>
  <w:style w:type="character" w:customStyle="1" w:styleId="mybodyChar">
    <w:name w:val="mybody Char"/>
    <w:basedOn w:val="DefaultParagraphFont"/>
    <w:link w:val="mybody"/>
    <w:rsid w:val="00DB31DB"/>
    <w:rPr>
      <w:rFonts w:cstheme="minorHAnsi"/>
      <w:noProof/>
      <w:color w:val="1A1A1A"/>
      <w:sz w:val="24"/>
      <w:szCs w:val="24"/>
    </w:rPr>
  </w:style>
  <w:style w:type="paragraph" w:customStyle="1" w:styleId="Default">
    <w:name w:val="Default"/>
    <w:rsid w:val="00242907"/>
    <w:pPr>
      <w:autoSpaceDE w:val="0"/>
      <w:autoSpaceDN w:val="0"/>
      <w:adjustRightInd w:val="0"/>
      <w:spacing w:after="0" w:line="240" w:lineRule="auto"/>
    </w:pPr>
    <w:rPr>
      <w:rFonts w:ascii="Majora Pro Light" w:hAnsi="Majora Pro Light" w:cs="Majora Pro Light"/>
      <w:color w:val="000000"/>
      <w:sz w:val="24"/>
      <w:szCs w:val="24"/>
    </w:rPr>
  </w:style>
  <w:style w:type="character" w:customStyle="1" w:styleId="A8">
    <w:name w:val="A8"/>
    <w:uiPriority w:val="99"/>
    <w:rsid w:val="00242907"/>
    <w:rPr>
      <w:rFonts w:cs="Majora Pro Light"/>
      <w:color w:val="192E40"/>
      <w:sz w:val="10"/>
      <w:szCs w:val="10"/>
    </w:rPr>
  </w:style>
  <w:style w:type="character" w:customStyle="1" w:styleId="A12">
    <w:name w:val="A12"/>
    <w:uiPriority w:val="99"/>
    <w:rsid w:val="00242907"/>
    <w:rPr>
      <w:rFonts w:ascii="Majora Pro Bold" w:hAnsi="Majora Pro Bold" w:cs="Majora Pro Bold"/>
      <w:b/>
      <w:bCs/>
      <w:color w:val="192E40"/>
      <w:sz w:val="17"/>
      <w:szCs w:val="17"/>
    </w:rPr>
  </w:style>
  <w:style w:type="paragraph" w:styleId="FootnoteText">
    <w:name w:val="footnote text"/>
    <w:aliases w:val="ALTS FOOTNOTE,Cha,Footnote Text Char Char Char Char Char Char Char Char Char,Fußno,Note de bas de page Car Car,Note de bas de page Car Car Car,Note de bas de page Car Car Car Car,Note de bas de page Car Car Car Car Car,f,fn,ft,single space"/>
    <w:basedOn w:val="Normal"/>
    <w:link w:val="FootnoteTextChar"/>
    <w:uiPriority w:val="99"/>
    <w:unhideWhenUsed/>
    <w:qFormat/>
    <w:rsid w:val="00F31BA8"/>
    <w:pPr>
      <w:spacing w:after="0" w:line="240" w:lineRule="auto"/>
    </w:pPr>
    <w:rPr>
      <w:sz w:val="20"/>
      <w:szCs w:val="20"/>
    </w:rPr>
  </w:style>
  <w:style w:type="character" w:customStyle="1" w:styleId="FootnoteTextChar">
    <w:name w:val="Footnote Text Char"/>
    <w:aliases w:val="ALTS FOOTNOTE Char,Cha Char,Footnote Text Char Char Char Char Char Char Char Char Char Char,Fußno Char,Note de bas de page Car Car Char,Note de bas de page Car Car Car Char,Note de bas de page Car Car Car Car Char,f Char,fn Char"/>
    <w:basedOn w:val="DefaultParagraphFont"/>
    <w:link w:val="FootnoteText"/>
    <w:uiPriority w:val="99"/>
    <w:rsid w:val="00F31BA8"/>
    <w:rPr>
      <w:sz w:val="20"/>
      <w:szCs w:val="20"/>
    </w:rPr>
  </w:style>
  <w:style w:type="character" w:styleId="FootnoteReference">
    <w:name w:val="footnote reference"/>
    <w:aliases w:val="16 Point,BVI fnr Char,Exposant 3 Point,Footnote Reference Number,Footnote reference number,Footnote symbol,Footnotes refss,List Bullet Char Char,Superscript 6 Point,Times 10 Point,appel Char Char,fr,ftref,ftref Char,nota pié di pagina"/>
    <w:basedOn w:val="DefaultParagraphFont"/>
    <w:link w:val="BVIfnr"/>
    <w:uiPriority w:val="99"/>
    <w:unhideWhenUsed/>
    <w:qFormat/>
    <w:rsid w:val="00F31BA8"/>
    <w:rPr>
      <w:vertAlign w:val="superscript"/>
    </w:rPr>
  </w:style>
  <w:style w:type="paragraph" w:customStyle="1" w:styleId="BVIfnr">
    <w:name w:val="BVI fnr"/>
    <w:basedOn w:val="Normal"/>
    <w:link w:val="FootnoteReference"/>
    <w:uiPriority w:val="99"/>
    <w:rsid w:val="00F31BA8"/>
    <w:pPr>
      <w:spacing w:line="240" w:lineRule="exact"/>
    </w:pPr>
    <w:rPr>
      <w:vertAlign w:val="superscript"/>
    </w:rPr>
  </w:style>
  <w:style w:type="character" w:styleId="Hyperlink">
    <w:name w:val="Hyperlink"/>
    <w:basedOn w:val="DefaultParagraphFont"/>
    <w:uiPriority w:val="99"/>
    <w:unhideWhenUsed/>
    <w:rsid w:val="00F31BA8"/>
    <w:rPr>
      <w:color w:val="0000FF"/>
      <w:u w:val="single"/>
    </w:rPr>
  </w:style>
  <w:style w:type="table" w:customStyle="1" w:styleId="TableGrid1">
    <w:name w:val="Table Grid1"/>
    <w:basedOn w:val="TableNormal"/>
    <w:next w:val="TableGrid"/>
    <w:uiPriority w:val="39"/>
    <w:rsid w:val="00A9478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794040"/>
    <w:rPr>
      <w:sz w:val="16"/>
      <w:szCs w:val="16"/>
    </w:rPr>
  </w:style>
  <w:style w:type="paragraph" w:styleId="CommentText">
    <w:name w:val="annotation text"/>
    <w:basedOn w:val="Normal"/>
    <w:link w:val="CommentTextChar"/>
    <w:uiPriority w:val="99"/>
    <w:rsid w:val="00794040"/>
    <w:pPr>
      <w:spacing w:after="0" w:line="240" w:lineRule="auto"/>
    </w:pPr>
    <w:rPr>
      <w:sz w:val="20"/>
      <w:szCs w:val="20"/>
    </w:rPr>
  </w:style>
  <w:style w:type="character" w:customStyle="1" w:styleId="CommentTextChar">
    <w:name w:val="Comment Text Char"/>
    <w:basedOn w:val="DefaultParagraphFont"/>
    <w:link w:val="CommentText"/>
    <w:uiPriority w:val="99"/>
    <w:rsid w:val="00794040"/>
    <w:rPr>
      <w:sz w:val="20"/>
      <w:szCs w:val="20"/>
    </w:rPr>
  </w:style>
  <w:style w:type="paragraph" w:styleId="BalloonText">
    <w:name w:val="Balloon Text"/>
    <w:basedOn w:val="Normal"/>
    <w:link w:val="BalloonTextChar"/>
    <w:uiPriority w:val="99"/>
    <w:semiHidden/>
    <w:unhideWhenUsed/>
    <w:rsid w:val="007940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040"/>
    <w:rPr>
      <w:rFonts w:ascii="Segoe UI" w:hAnsi="Segoe UI" w:cs="Segoe UI"/>
      <w:sz w:val="18"/>
      <w:szCs w:val="18"/>
    </w:rPr>
  </w:style>
  <w:style w:type="character" w:customStyle="1" w:styleId="Heading2Char">
    <w:name w:val="Heading 2 Char"/>
    <w:basedOn w:val="DefaultParagraphFont"/>
    <w:link w:val="Heading2"/>
    <w:uiPriority w:val="1"/>
    <w:rsid w:val="00B910DE"/>
    <w:rPr>
      <w:rFonts w:asciiTheme="majorHAnsi" w:hAnsiTheme="majorHAnsi"/>
      <w:sz w:val="36"/>
      <w:szCs w:val="36"/>
    </w:rPr>
  </w:style>
  <w:style w:type="paragraph" w:styleId="CommentSubject">
    <w:name w:val="annotation subject"/>
    <w:basedOn w:val="CommentText"/>
    <w:next w:val="CommentText"/>
    <w:link w:val="CommentSubjectChar"/>
    <w:uiPriority w:val="99"/>
    <w:unhideWhenUsed/>
    <w:rsid w:val="00664FD9"/>
    <w:pPr>
      <w:spacing w:after="160"/>
    </w:pPr>
    <w:rPr>
      <w:b/>
      <w:bCs/>
    </w:rPr>
  </w:style>
  <w:style w:type="character" w:customStyle="1" w:styleId="CommentSubjectChar">
    <w:name w:val="Comment Subject Char"/>
    <w:basedOn w:val="CommentTextChar"/>
    <w:link w:val="CommentSubject"/>
    <w:uiPriority w:val="99"/>
    <w:rsid w:val="00664FD9"/>
    <w:rPr>
      <w:b/>
      <w:bCs/>
      <w:sz w:val="20"/>
      <w:szCs w:val="20"/>
    </w:rPr>
  </w:style>
  <w:style w:type="paragraph" w:styleId="NormalWeb">
    <w:name w:val="Normal (Web)"/>
    <w:basedOn w:val="Normal"/>
    <w:uiPriority w:val="99"/>
    <w:unhideWhenUsed/>
    <w:rsid w:val="00F400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C277BB"/>
    <w:rPr>
      <w:color w:val="605E5C"/>
      <w:shd w:val="clear" w:color="auto" w:fill="E1DFDD"/>
    </w:rPr>
  </w:style>
  <w:style w:type="character" w:customStyle="1" w:styleId="Heading3Char">
    <w:name w:val="Heading 3 Char"/>
    <w:basedOn w:val="DefaultParagraphFont"/>
    <w:link w:val="Heading3"/>
    <w:uiPriority w:val="9"/>
    <w:semiHidden/>
    <w:rsid w:val="006B5929"/>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1"/>
    <w:qFormat/>
    <w:rsid w:val="006B5929"/>
    <w:pPr>
      <w:widowControl w:val="0"/>
      <w:autoSpaceDE w:val="0"/>
      <w:autoSpaceDN w:val="0"/>
      <w:spacing w:after="0" w:line="240" w:lineRule="auto"/>
      <w:ind w:left="1418"/>
    </w:pPr>
    <w:rPr>
      <w:rFonts w:ascii="Cambria" w:eastAsia="Cambria" w:hAnsi="Cambria" w:cs="Cambria"/>
      <w:sz w:val="25"/>
      <w:szCs w:val="25"/>
      <w:lang w:val="hr-HR"/>
    </w:rPr>
  </w:style>
  <w:style w:type="character" w:customStyle="1" w:styleId="BodyTextChar">
    <w:name w:val="Body Text Char"/>
    <w:basedOn w:val="DefaultParagraphFont"/>
    <w:link w:val="BodyText"/>
    <w:uiPriority w:val="1"/>
    <w:rsid w:val="006B5929"/>
    <w:rPr>
      <w:rFonts w:ascii="Cambria" w:eastAsia="Cambria" w:hAnsi="Cambria" w:cs="Cambria"/>
      <w:sz w:val="25"/>
      <w:szCs w:val="25"/>
      <w:lang w:val="hr-HR"/>
    </w:rPr>
  </w:style>
  <w:style w:type="character" w:styleId="FollowedHyperlink">
    <w:name w:val="FollowedHyperlink"/>
    <w:basedOn w:val="DefaultParagraphFont"/>
    <w:uiPriority w:val="99"/>
    <w:semiHidden/>
    <w:unhideWhenUsed/>
    <w:rsid w:val="0028412D"/>
    <w:rPr>
      <w:color w:val="954F72" w:themeColor="followedHyperlink"/>
      <w:u w:val="single"/>
    </w:rPr>
  </w:style>
  <w:style w:type="character" w:customStyle="1" w:styleId="Heading1Char">
    <w:name w:val="Heading 1 Char"/>
    <w:basedOn w:val="DefaultParagraphFont"/>
    <w:link w:val="Heading1"/>
    <w:uiPriority w:val="9"/>
    <w:rsid w:val="00A76C9E"/>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E823C6"/>
    <w:pPr>
      <w:spacing w:after="0" w:line="240" w:lineRule="auto"/>
    </w:pPr>
  </w:style>
  <w:style w:type="paragraph" w:styleId="NoSpacing">
    <w:name w:val="No Spacing"/>
    <w:link w:val="NoSpacingChar"/>
    <w:uiPriority w:val="1"/>
    <w:qFormat/>
    <w:rsid w:val="008D09D4"/>
    <w:pPr>
      <w:spacing w:after="0" w:line="240" w:lineRule="auto"/>
    </w:pPr>
    <w:rPr>
      <w:rFonts w:eastAsiaTheme="minorEastAsia"/>
    </w:rPr>
  </w:style>
  <w:style w:type="character" w:customStyle="1" w:styleId="NoSpacingChar">
    <w:name w:val="No Spacing Char"/>
    <w:basedOn w:val="DefaultParagraphFont"/>
    <w:link w:val="NoSpacing"/>
    <w:uiPriority w:val="1"/>
    <w:rsid w:val="008D09D4"/>
    <w:rPr>
      <w:rFonts w:eastAsiaTheme="minorEastAsia"/>
    </w:rPr>
  </w:style>
  <w:style w:type="character" w:styleId="IntenseReference">
    <w:name w:val="Intense Reference"/>
    <w:basedOn w:val="DefaultParagraphFont"/>
    <w:uiPriority w:val="32"/>
    <w:qFormat/>
    <w:rsid w:val="00820F98"/>
    <w:rPr>
      <w:b/>
      <w:bCs/>
      <w:smallCaps/>
      <w:color w:val="4472C4" w:themeColor="accent1"/>
      <w:spacing w:val="5"/>
    </w:rPr>
  </w:style>
  <w:style w:type="table" w:styleId="GridTable2-Accent2">
    <w:name w:val="Grid Table 2 Accent 2"/>
    <w:basedOn w:val="TableNormal"/>
    <w:uiPriority w:val="47"/>
    <w:rsid w:val="002419DD"/>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msonormal0">
    <w:name w:val="msonormal"/>
    <w:basedOn w:val="Normal"/>
    <w:rsid w:val="00C955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0">
    <w:name w:val="font0"/>
    <w:basedOn w:val="Normal"/>
    <w:rsid w:val="00C9553D"/>
    <w:pPr>
      <w:spacing w:before="100" w:beforeAutospacing="1" w:after="100" w:afterAutospacing="1" w:line="240" w:lineRule="auto"/>
    </w:pPr>
    <w:rPr>
      <w:rFonts w:ascii="Calibri" w:eastAsia="Times New Roman" w:hAnsi="Calibri" w:cs="Times New Roman"/>
      <w:color w:val="000000"/>
    </w:rPr>
  </w:style>
  <w:style w:type="paragraph" w:customStyle="1" w:styleId="font5">
    <w:name w:val="font5"/>
    <w:basedOn w:val="Normal"/>
    <w:rsid w:val="00C9553D"/>
    <w:pPr>
      <w:spacing w:before="100" w:beforeAutospacing="1" w:after="100" w:afterAutospacing="1" w:line="240" w:lineRule="auto"/>
    </w:pPr>
    <w:rPr>
      <w:rFonts w:ascii="Calibri" w:eastAsia="Times New Roman" w:hAnsi="Calibri" w:cs="Times New Roman"/>
      <w:b/>
      <w:bCs/>
      <w:color w:val="000000"/>
    </w:rPr>
  </w:style>
  <w:style w:type="paragraph" w:customStyle="1" w:styleId="font6">
    <w:name w:val="font6"/>
    <w:basedOn w:val="Normal"/>
    <w:rsid w:val="00C9553D"/>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7">
    <w:name w:val="font7"/>
    <w:basedOn w:val="Normal"/>
    <w:rsid w:val="00C9553D"/>
    <w:pPr>
      <w:spacing w:before="100" w:beforeAutospacing="1" w:after="100" w:afterAutospacing="1" w:line="240" w:lineRule="auto"/>
    </w:pPr>
    <w:rPr>
      <w:rFonts w:ascii="Tahoma" w:eastAsia="Times New Roman" w:hAnsi="Tahoma" w:cs="Tahoma"/>
      <w:color w:val="000000"/>
      <w:sz w:val="18"/>
      <w:szCs w:val="18"/>
    </w:rPr>
  </w:style>
  <w:style w:type="paragraph" w:customStyle="1" w:styleId="font8">
    <w:name w:val="font8"/>
    <w:basedOn w:val="Normal"/>
    <w:rsid w:val="00C9553D"/>
    <w:pPr>
      <w:spacing w:before="100" w:beforeAutospacing="1" w:after="100" w:afterAutospacing="1" w:line="240" w:lineRule="auto"/>
    </w:pPr>
    <w:rPr>
      <w:rFonts w:ascii="Calibri" w:eastAsia="Times New Roman" w:hAnsi="Calibri" w:cs="Times New Roman"/>
      <w:i/>
      <w:iCs/>
      <w:color w:val="000000"/>
    </w:rPr>
  </w:style>
  <w:style w:type="paragraph" w:customStyle="1" w:styleId="xl65">
    <w:name w:val="xl65"/>
    <w:basedOn w:val="Normal"/>
    <w:rsid w:val="00C9553D"/>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66">
    <w:name w:val="xl66"/>
    <w:basedOn w:val="Normal"/>
    <w:rsid w:val="00C9553D"/>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Normal"/>
    <w:rsid w:val="00C9553D"/>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68">
    <w:name w:val="xl68"/>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9">
    <w:name w:val="xl69"/>
    <w:basedOn w:val="Normal"/>
    <w:rsid w:val="00C9553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Normal"/>
    <w:rsid w:val="00C9553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1">
    <w:name w:val="xl71"/>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3">
    <w:name w:val="xl73"/>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rsid w:val="00C955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9">
    <w:name w:val="xl79"/>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0">
    <w:name w:val="xl80"/>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C955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C9553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Normal"/>
    <w:rsid w:val="00C9553D"/>
    <w:pPr>
      <w:shd w:val="clear" w:color="000000" w:fill="FFFF00"/>
      <w:spacing w:before="100" w:beforeAutospacing="1" w:after="100" w:afterAutospacing="1" w:line="240" w:lineRule="auto"/>
      <w:textAlignment w:val="center"/>
    </w:pPr>
    <w:rPr>
      <w:rFonts w:ascii="Cambria" w:eastAsia="Times New Roman" w:hAnsi="Cambria" w:cs="Times New Roman"/>
      <w:sz w:val="18"/>
      <w:szCs w:val="18"/>
    </w:rPr>
  </w:style>
  <w:style w:type="paragraph" w:customStyle="1" w:styleId="xl90">
    <w:name w:val="xl90"/>
    <w:basedOn w:val="Normal"/>
    <w:rsid w:val="00C955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mbria" w:eastAsia="Times New Roman" w:hAnsi="Cambria" w:cs="Times New Roman"/>
      <w:sz w:val="18"/>
      <w:szCs w:val="18"/>
    </w:rPr>
  </w:style>
  <w:style w:type="paragraph" w:customStyle="1" w:styleId="xl91">
    <w:name w:val="xl91"/>
    <w:basedOn w:val="Normal"/>
    <w:rsid w:val="00C955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color w:val="000000"/>
      <w:sz w:val="18"/>
      <w:szCs w:val="18"/>
    </w:rPr>
  </w:style>
  <w:style w:type="paragraph" w:customStyle="1" w:styleId="xl92">
    <w:name w:val="xl92"/>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C9553D"/>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4">
    <w:name w:val="xl94"/>
    <w:basedOn w:val="Normal"/>
    <w:rsid w:val="00C9553D"/>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5">
    <w:name w:val="xl95"/>
    <w:basedOn w:val="Normal"/>
    <w:rsid w:val="00C9553D"/>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jc w:val="center"/>
      <w:textAlignment w:val="center"/>
    </w:pPr>
    <w:rPr>
      <w:rFonts w:ascii="Times New Roman" w:eastAsia="Times New Roman" w:hAnsi="Times New Roman" w:cs="Times New Roman"/>
      <w:b/>
      <w:bCs/>
      <w:color w:val="9F3197"/>
      <w:sz w:val="18"/>
      <w:szCs w:val="18"/>
    </w:rPr>
  </w:style>
  <w:style w:type="paragraph" w:customStyle="1" w:styleId="xl96">
    <w:name w:val="xl96"/>
    <w:basedOn w:val="Normal"/>
    <w:rsid w:val="00C955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8">
    <w:name w:val="xl98"/>
    <w:basedOn w:val="Normal"/>
    <w:rsid w:val="00C955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99">
    <w:name w:val="xl99"/>
    <w:basedOn w:val="Normal"/>
    <w:rsid w:val="00C9553D"/>
    <w:pPr>
      <w:pBdr>
        <w:top w:val="single" w:sz="4" w:space="0" w:color="auto"/>
        <w:left w:val="single" w:sz="4" w:space="0" w:color="auto"/>
        <w:bottom w:val="single" w:sz="4" w:space="0" w:color="auto"/>
        <w:right w:val="single" w:sz="4" w:space="0" w:color="auto"/>
      </w:pBdr>
      <w:shd w:val="clear" w:color="000000" w:fill="009900"/>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00">
    <w:name w:val="xl100"/>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01">
    <w:name w:val="xl101"/>
    <w:basedOn w:val="Normal"/>
    <w:rsid w:val="00C955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Cambria" w:eastAsia="Times New Roman" w:hAnsi="Cambria" w:cs="Times New Roman"/>
      <w:color w:val="000000"/>
      <w:sz w:val="18"/>
      <w:szCs w:val="18"/>
    </w:rPr>
  </w:style>
  <w:style w:type="paragraph" w:customStyle="1" w:styleId="xl102">
    <w:name w:val="xl102"/>
    <w:basedOn w:val="Normal"/>
    <w:rsid w:val="00C955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3">
    <w:name w:val="xl103"/>
    <w:basedOn w:val="Normal"/>
    <w:rsid w:val="00C955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C9553D"/>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Normal"/>
    <w:rsid w:val="00C955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6">
    <w:name w:val="xl106"/>
    <w:basedOn w:val="Normal"/>
    <w:rsid w:val="00C9553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Normal"/>
    <w:rsid w:val="00C9553D"/>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Normal"/>
    <w:rsid w:val="00C955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sz w:val="18"/>
      <w:szCs w:val="18"/>
    </w:rPr>
  </w:style>
  <w:style w:type="paragraph" w:customStyle="1" w:styleId="xl110">
    <w:name w:val="xl110"/>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12">
    <w:name w:val="xl112"/>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44"/>
      <w:szCs w:val="44"/>
    </w:rPr>
  </w:style>
  <w:style w:type="paragraph" w:customStyle="1" w:styleId="xl113">
    <w:name w:val="xl113"/>
    <w:basedOn w:val="Normal"/>
    <w:rsid w:val="00C955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4">
    <w:name w:val="xl114"/>
    <w:basedOn w:val="Normal"/>
    <w:rsid w:val="00C9553D"/>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5">
    <w:name w:val="xl115"/>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17">
    <w:name w:val="xl117"/>
    <w:basedOn w:val="Normal"/>
    <w:rsid w:val="00C9553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Normal"/>
    <w:rsid w:val="00C9553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9">
    <w:name w:val="xl119"/>
    <w:basedOn w:val="Normal"/>
    <w:rsid w:val="00C9553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Normal"/>
    <w:rsid w:val="00C9553D"/>
    <w:pPr>
      <w:shd w:val="clear" w:color="000000" w:fill="009900"/>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21">
    <w:name w:val="xl121"/>
    <w:basedOn w:val="Normal"/>
    <w:rsid w:val="00C9553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Normal"/>
    <w:rsid w:val="00C9553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3">
    <w:name w:val="xl123"/>
    <w:basedOn w:val="Normal"/>
    <w:rsid w:val="00C9553D"/>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
    <w:name w:val="xl124"/>
    <w:basedOn w:val="Normal"/>
    <w:rsid w:val="00C9553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C955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6">
    <w:name w:val="xl126"/>
    <w:basedOn w:val="Normal"/>
    <w:rsid w:val="00C955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7">
    <w:name w:val="xl127"/>
    <w:basedOn w:val="Normal"/>
    <w:rsid w:val="00C9553D"/>
    <w:pPr>
      <w:pBdr>
        <w:top w:val="single" w:sz="4" w:space="0" w:color="auto"/>
        <w:left w:val="single" w:sz="4" w:space="0" w:color="auto"/>
        <w:bottom w:val="single" w:sz="4" w:space="0" w:color="auto"/>
        <w:right w:val="single" w:sz="4" w:space="0" w:color="auto"/>
      </w:pBdr>
      <w:shd w:val="clear" w:color="000000" w:fill="0099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8">
    <w:name w:val="xl128"/>
    <w:basedOn w:val="Normal"/>
    <w:rsid w:val="00C9553D"/>
    <w:pPr>
      <w:shd w:val="clear" w:color="000000" w:fill="009900"/>
      <w:spacing w:before="100" w:beforeAutospacing="1" w:after="100" w:afterAutospacing="1" w:line="240" w:lineRule="auto"/>
      <w:textAlignment w:val="center"/>
    </w:pPr>
    <w:rPr>
      <w:rFonts w:ascii="Cambria" w:eastAsia="Times New Roman" w:hAnsi="Cambria" w:cs="Times New Roman"/>
      <w:sz w:val="18"/>
      <w:szCs w:val="18"/>
    </w:rPr>
  </w:style>
  <w:style w:type="paragraph" w:customStyle="1" w:styleId="xl129">
    <w:name w:val="xl129"/>
    <w:basedOn w:val="Normal"/>
    <w:rsid w:val="00C955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30">
    <w:name w:val="xl130"/>
    <w:basedOn w:val="Normal"/>
    <w:rsid w:val="00C9553D"/>
    <w:pPr>
      <w:pBdr>
        <w:top w:val="single" w:sz="4" w:space="0" w:color="auto"/>
        <w:left w:val="single" w:sz="4" w:space="0" w:color="auto"/>
        <w:right w:val="single" w:sz="4" w:space="0" w:color="auto"/>
      </w:pBdr>
      <w:shd w:val="clear" w:color="000000" w:fill="ACB9CA"/>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31">
    <w:name w:val="xl131"/>
    <w:basedOn w:val="Normal"/>
    <w:rsid w:val="00C9553D"/>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32">
    <w:name w:val="xl132"/>
    <w:basedOn w:val="Normal"/>
    <w:rsid w:val="00C9553D"/>
    <w:pPr>
      <w:pBdr>
        <w:top w:val="single" w:sz="4" w:space="0" w:color="auto"/>
        <w:left w:val="single" w:sz="4" w:space="0" w:color="auto"/>
        <w:bottom w:val="single" w:sz="4" w:space="0" w:color="auto"/>
        <w:right w:val="single" w:sz="4" w:space="0" w:color="auto"/>
      </w:pBdr>
      <w:shd w:val="clear" w:color="000000" w:fill="0099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3">
    <w:name w:val="xl133"/>
    <w:basedOn w:val="Normal"/>
    <w:rsid w:val="00C9553D"/>
    <w:pPr>
      <w:pBdr>
        <w:lef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34">
    <w:name w:val="xl134"/>
    <w:basedOn w:val="Normal"/>
    <w:rsid w:val="00C9553D"/>
    <w:pP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35">
    <w:name w:val="xl135"/>
    <w:basedOn w:val="Normal"/>
    <w:rsid w:val="00C9553D"/>
    <w:pPr>
      <w:pBdr>
        <w:left w:val="single" w:sz="4" w:space="0" w:color="auto"/>
        <w:bottom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36">
    <w:name w:val="xl136"/>
    <w:basedOn w:val="Normal"/>
    <w:rsid w:val="00C9553D"/>
    <w:pPr>
      <w:pBdr>
        <w:bottom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37">
    <w:name w:val="xl137"/>
    <w:basedOn w:val="Normal"/>
    <w:rsid w:val="00C9553D"/>
    <w:pPr>
      <w:pBdr>
        <w:top w:val="single" w:sz="4" w:space="0" w:color="auto"/>
        <w:lef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38">
    <w:name w:val="xl138"/>
    <w:basedOn w:val="Normal"/>
    <w:rsid w:val="00C9553D"/>
    <w:pPr>
      <w:pBdr>
        <w:top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39">
    <w:name w:val="xl139"/>
    <w:basedOn w:val="Normal"/>
    <w:rsid w:val="00C9553D"/>
    <w:pPr>
      <w:pBdr>
        <w:lef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0">
    <w:name w:val="xl140"/>
    <w:basedOn w:val="Normal"/>
    <w:rsid w:val="00C9553D"/>
    <w:pP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1">
    <w:name w:val="xl141"/>
    <w:basedOn w:val="Normal"/>
    <w:rsid w:val="00C9553D"/>
    <w:pPr>
      <w:pBdr>
        <w:left w:val="single" w:sz="4" w:space="0" w:color="auto"/>
        <w:bottom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2">
    <w:name w:val="xl142"/>
    <w:basedOn w:val="Normal"/>
    <w:rsid w:val="00C9553D"/>
    <w:pPr>
      <w:pBdr>
        <w:bottom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3">
    <w:name w:val="xl143"/>
    <w:basedOn w:val="Normal"/>
    <w:rsid w:val="00C955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44">
    <w:name w:val="xl144"/>
    <w:basedOn w:val="Normal"/>
    <w:rsid w:val="00C9553D"/>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5">
    <w:name w:val="xl145"/>
    <w:basedOn w:val="Normal"/>
    <w:rsid w:val="00C9553D"/>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6">
    <w:name w:val="xl146"/>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7">
    <w:name w:val="xl147"/>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8">
    <w:name w:val="xl148"/>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9">
    <w:name w:val="xl149"/>
    <w:basedOn w:val="Normal"/>
    <w:rsid w:val="00C955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0">
    <w:name w:val="xl150"/>
    <w:basedOn w:val="Normal"/>
    <w:rsid w:val="00C955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Normal"/>
    <w:rsid w:val="00C9553D"/>
    <w:pPr>
      <w:pBdr>
        <w:top w:val="single" w:sz="4" w:space="0" w:color="auto"/>
        <w:left w:val="single" w:sz="4" w:space="0" w:color="auto"/>
        <w:bottom w:val="single" w:sz="4" w:space="0" w:color="auto"/>
        <w:right w:val="single" w:sz="4" w:space="0" w:color="auto"/>
      </w:pBdr>
      <w:shd w:val="clear" w:color="000000" w:fill="009900"/>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52">
    <w:name w:val="xl152"/>
    <w:basedOn w:val="Normal"/>
    <w:rsid w:val="00C955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53">
    <w:name w:val="xl153"/>
    <w:basedOn w:val="Normal"/>
    <w:rsid w:val="00C955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4">
    <w:name w:val="xl154"/>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5">
    <w:name w:val="xl155"/>
    <w:basedOn w:val="Normal"/>
    <w:rsid w:val="00C9553D"/>
    <w:pPr>
      <w:shd w:val="clear" w:color="000000" w:fill="FFFF00"/>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56">
    <w:name w:val="xl156"/>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7">
    <w:name w:val="xl157"/>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8">
    <w:name w:val="xl158"/>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9">
    <w:name w:val="xl159"/>
    <w:basedOn w:val="Normal"/>
    <w:rsid w:val="00C9553D"/>
    <w:pPr>
      <w:pBdr>
        <w:top w:val="single" w:sz="4" w:space="0" w:color="auto"/>
        <w:left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0">
    <w:name w:val="xl160"/>
    <w:basedOn w:val="Normal"/>
    <w:rsid w:val="00C9553D"/>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C9553D"/>
    <w:pPr>
      <w:pBdr>
        <w:top w:val="single" w:sz="4" w:space="0" w:color="auto"/>
        <w:left w:val="single" w:sz="4" w:space="0" w:color="auto"/>
        <w:bottom w:val="single" w:sz="4" w:space="0" w:color="auto"/>
        <w:right w:val="single" w:sz="4" w:space="0" w:color="auto"/>
      </w:pBdr>
      <w:shd w:val="clear" w:color="000000" w:fill="0099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2">
    <w:name w:val="xl162"/>
    <w:basedOn w:val="Normal"/>
    <w:rsid w:val="00C9553D"/>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C9553D"/>
    <w:pPr>
      <w:pBdr>
        <w:top w:val="single" w:sz="4" w:space="0" w:color="auto"/>
        <w:left w:val="single" w:sz="4" w:space="0" w:color="auto"/>
        <w:bottom w:val="single" w:sz="4" w:space="0" w:color="auto"/>
        <w:right w:val="single" w:sz="4" w:space="0" w:color="auto"/>
      </w:pBdr>
      <w:shd w:val="clear" w:color="000000" w:fill="0099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4">
    <w:name w:val="xl164"/>
    <w:basedOn w:val="Normal"/>
    <w:rsid w:val="00C955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C9553D"/>
    <w:pPr>
      <w:pBdr>
        <w:top w:val="single" w:sz="4" w:space="0" w:color="auto"/>
        <w:left w:val="single" w:sz="4" w:space="0" w:color="auto"/>
        <w:bottom w:val="single" w:sz="4" w:space="0" w:color="auto"/>
        <w:right w:val="single" w:sz="4" w:space="0" w:color="auto"/>
      </w:pBdr>
      <w:shd w:val="clear" w:color="000000" w:fill="0099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6">
    <w:name w:val="xl166"/>
    <w:basedOn w:val="Normal"/>
    <w:rsid w:val="00C9553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C9553D"/>
    <w:pPr>
      <w:pBdr>
        <w:top w:val="single" w:sz="4" w:space="0" w:color="auto"/>
        <w:left w:val="single" w:sz="4" w:space="0" w:color="auto"/>
        <w:right w:val="single" w:sz="4" w:space="0" w:color="auto"/>
      </w:pBdr>
      <w:shd w:val="clear" w:color="000000" w:fill="0099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8">
    <w:name w:val="xl168"/>
    <w:basedOn w:val="Normal"/>
    <w:rsid w:val="00C955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9">
    <w:name w:val="xl169"/>
    <w:basedOn w:val="Normal"/>
    <w:rsid w:val="00C9553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0">
    <w:name w:val="xl170"/>
    <w:basedOn w:val="Normal"/>
    <w:rsid w:val="00C9553D"/>
    <w:pPr>
      <w:pBdr>
        <w:top w:val="single" w:sz="4" w:space="0" w:color="auto"/>
        <w:left w:val="single" w:sz="4" w:space="0" w:color="auto"/>
        <w:bottom w:val="single" w:sz="4" w:space="0" w:color="auto"/>
        <w:right w:val="single" w:sz="4" w:space="0" w:color="auto"/>
      </w:pBdr>
      <w:shd w:val="clear" w:color="000000" w:fill="0099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Light" w:eastAsia="Times New Roman" w:hAnsi="Calibri Light" w:cs="Times New Roman"/>
      <w:sz w:val="24"/>
      <w:szCs w:val="24"/>
    </w:rPr>
  </w:style>
  <w:style w:type="paragraph" w:customStyle="1" w:styleId="xl172">
    <w:name w:val="xl172"/>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73">
    <w:name w:val="xl173"/>
    <w:basedOn w:val="Normal"/>
    <w:rsid w:val="00C9553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4">
    <w:name w:val="xl174"/>
    <w:basedOn w:val="Normal"/>
    <w:rsid w:val="00C955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75">
    <w:name w:val="xl175"/>
    <w:basedOn w:val="Normal"/>
    <w:rsid w:val="00C955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76">
    <w:name w:val="xl176"/>
    <w:basedOn w:val="Normal"/>
    <w:rsid w:val="00C9553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7">
    <w:name w:val="xl177"/>
    <w:basedOn w:val="Normal"/>
    <w:rsid w:val="00C955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78">
    <w:name w:val="xl178"/>
    <w:basedOn w:val="Normal"/>
    <w:rsid w:val="00C95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79">
    <w:name w:val="xl179"/>
    <w:basedOn w:val="Normal"/>
    <w:rsid w:val="00C955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0">
    <w:name w:val="xl180"/>
    <w:basedOn w:val="Normal"/>
    <w:rsid w:val="00C955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1">
    <w:name w:val="xl181"/>
    <w:basedOn w:val="Normal"/>
    <w:rsid w:val="00C955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2">
    <w:name w:val="xl182"/>
    <w:basedOn w:val="Normal"/>
    <w:rsid w:val="00C9553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3">
    <w:name w:val="xl183"/>
    <w:basedOn w:val="Normal"/>
    <w:rsid w:val="00C9553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4">
    <w:name w:val="xl184"/>
    <w:basedOn w:val="Normal"/>
    <w:rsid w:val="00C955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5">
    <w:name w:val="xl185"/>
    <w:basedOn w:val="Normal"/>
    <w:rsid w:val="00C9553D"/>
    <w:pPr>
      <w:pBdr>
        <w:top w:val="single" w:sz="4" w:space="0" w:color="auto"/>
        <w:left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86">
    <w:name w:val="xl186"/>
    <w:basedOn w:val="Normal"/>
    <w:rsid w:val="00C9553D"/>
    <w:pPr>
      <w:pBdr>
        <w:top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87">
    <w:name w:val="xl187"/>
    <w:basedOn w:val="Normal"/>
    <w:rsid w:val="00C9553D"/>
    <w:pPr>
      <w:pBdr>
        <w:left w:val="single" w:sz="4" w:space="0" w:color="auto"/>
        <w:bottom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88">
    <w:name w:val="xl188"/>
    <w:basedOn w:val="Normal"/>
    <w:rsid w:val="00C9553D"/>
    <w:pPr>
      <w:pBdr>
        <w:bottom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89">
    <w:name w:val="xl189"/>
    <w:basedOn w:val="Normal"/>
    <w:rsid w:val="00C9553D"/>
    <w:pPr>
      <w:pBdr>
        <w:top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90">
    <w:name w:val="xl190"/>
    <w:basedOn w:val="Normal"/>
    <w:rsid w:val="00C9553D"/>
    <w:pPr>
      <w:pBdr>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91">
    <w:name w:val="xl191"/>
    <w:basedOn w:val="Normal"/>
    <w:rsid w:val="00C9553D"/>
    <w:pPr>
      <w:pBdr>
        <w:top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92">
    <w:name w:val="xl192"/>
    <w:basedOn w:val="Normal"/>
    <w:rsid w:val="00C9553D"/>
    <w:pPr>
      <w:pBdr>
        <w:top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93">
    <w:name w:val="xl193"/>
    <w:basedOn w:val="Normal"/>
    <w:rsid w:val="00C9553D"/>
    <w:pP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94">
    <w:name w:val="xl194"/>
    <w:basedOn w:val="Normal"/>
    <w:rsid w:val="00C9553D"/>
    <w:pPr>
      <w:pBdr>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95">
    <w:name w:val="xl195"/>
    <w:basedOn w:val="Normal"/>
    <w:rsid w:val="00C9553D"/>
    <w:pPr>
      <w:pBdr>
        <w:bottom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96">
    <w:name w:val="xl196"/>
    <w:basedOn w:val="Normal"/>
    <w:rsid w:val="00C9553D"/>
    <w:pPr>
      <w:pBdr>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97">
    <w:name w:val="xl197"/>
    <w:basedOn w:val="Normal"/>
    <w:rsid w:val="00C9553D"/>
    <w:pPr>
      <w:pBdr>
        <w:top w:val="single" w:sz="4" w:space="0" w:color="auto"/>
        <w:lef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8">
    <w:name w:val="xl198"/>
    <w:basedOn w:val="Normal"/>
    <w:rsid w:val="00C9553D"/>
    <w:pPr>
      <w:pBdr>
        <w:top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9">
    <w:name w:val="xl199"/>
    <w:basedOn w:val="Normal"/>
    <w:rsid w:val="00C9553D"/>
    <w:pPr>
      <w:pBdr>
        <w:lef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0">
    <w:name w:val="xl200"/>
    <w:basedOn w:val="Normal"/>
    <w:rsid w:val="00C9553D"/>
    <w:pP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1">
    <w:name w:val="xl201"/>
    <w:basedOn w:val="Normal"/>
    <w:rsid w:val="00C9553D"/>
    <w:pPr>
      <w:pBdr>
        <w:left w:val="single" w:sz="4" w:space="0" w:color="auto"/>
        <w:bottom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2">
    <w:name w:val="xl202"/>
    <w:basedOn w:val="Normal"/>
    <w:rsid w:val="00C9553D"/>
    <w:pPr>
      <w:pBdr>
        <w:bottom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3">
    <w:name w:val="xl203"/>
    <w:basedOn w:val="Normal"/>
    <w:rsid w:val="00C9553D"/>
    <w:pPr>
      <w:pBdr>
        <w:top w:val="single" w:sz="4" w:space="0" w:color="auto"/>
        <w:left w:val="single" w:sz="4" w:space="0" w:color="auto"/>
        <w:bottom w:val="single" w:sz="4" w:space="0" w:color="auto"/>
      </w:pBdr>
      <w:shd w:val="clear" w:color="000000" w:fill="ACB9CA"/>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204">
    <w:name w:val="xl204"/>
    <w:basedOn w:val="Normal"/>
    <w:rsid w:val="00C9553D"/>
    <w:pPr>
      <w:pBdr>
        <w:top w:val="single" w:sz="4" w:space="0" w:color="auto"/>
        <w:bottom w:val="single" w:sz="4" w:space="0" w:color="auto"/>
        <w:right w:val="single" w:sz="4" w:space="0" w:color="auto"/>
      </w:pBdr>
      <w:shd w:val="clear" w:color="000000" w:fill="ACB9CA"/>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205">
    <w:name w:val="xl205"/>
    <w:basedOn w:val="Normal"/>
    <w:rsid w:val="00C9553D"/>
    <w:pPr>
      <w:pBdr>
        <w:top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6">
    <w:name w:val="xl206"/>
    <w:basedOn w:val="Normal"/>
    <w:rsid w:val="00C9553D"/>
    <w:pPr>
      <w:pBdr>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7">
    <w:name w:val="xl207"/>
    <w:basedOn w:val="Normal"/>
    <w:rsid w:val="00C9553D"/>
    <w:pPr>
      <w:pBdr>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8">
    <w:name w:val="xl208"/>
    <w:basedOn w:val="Normal"/>
    <w:rsid w:val="00C9553D"/>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09">
    <w:name w:val="xl209"/>
    <w:basedOn w:val="Normal"/>
    <w:rsid w:val="00C9553D"/>
    <w:pPr>
      <w:pBdr>
        <w:top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210">
    <w:name w:val="xl210"/>
    <w:basedOn w:val="Normal"/>
    <w:rsid w:val="00C9553D"/>
    <w:pPr>
      <w:pBdr>
        <w:top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211">
    <w:name w:val="xl211"/>
    <w:basedOn w:val="Normal"/>
    <w:rsid w:val="00C9553D"/>
    <w:pP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212">
    <w:name w:val="xl212"/>
    <w:basedOn w:val="Normal"/>
    <w:rsid w:val="00C9553D"/>
    <w:pPr>
      <w:pBdr>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213">
    <w:name w:val="xl213"/>
    <w:basedOn w:val="Normal"/>
    <w:rsid w:val="00C9553D"/>
    <w:pPr>
      <w:pBdr>
        <w:bottom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214">
    <w:name w:val="xl214"/>
    <w:basedOn w:val="Normal"/>
    <w:rsid w:val="00C9553D"/>
    <w:pPr>
      <w:pBdr>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215">
    <w:name w:val="xl215"/>
    <w:basedOn w:val="Normal"/>
    <w:rsid w:val="00C9553D"/>
    <w:pPr>
      <w:pBdr>
        <w:top w:val="single" w:sz="4" w:space="0" w:color="auto"/>
        <w:left w:val="single" w:sz="4" w:space="0" w:color="auto"/>
        <w:bottom w:val="single" w:sz="4" w:space="0" w:color="auto"/>
      </w:pBdr>
      <w:shd w:val="clear" w:color="000000" w:fill="ACB9CA"/>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216">
    <w:name w:val="xl216"/>
    <w:basedOn w:val="Normal"/>
    <w:rsid w:val="00C9553D"/>
    <w:pPr>
      <w:pBdr>
        <w:top w:val="single" w:sz="4" w:space="0" w:color="auto"/>
        <w:bottom w:val="single" w:sz="4" w:space="0" w:color="auto"/>
        <w:right w:val="single" w:sz="4" w:space="0" w:color="auto"/>
      </w:pBdr>
      <w:shd w:val="clear" w:color="000000" w:fill="ACB9CA"/>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217">
    <w:name w:val="xl217"/>
    <w:basedOn w:val="Normal"/>
    <w:rsid w:val="00C9553D"/>
    <w:pPr>
      <w:pBdr>
        <w:top w:val="single" w:sz="4" w:space="0" w:color="auto"/>
        <w:left w:val="single" w:sz="4" w:space="0" w:color="auto"/>
        <w:bottom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8">
    <w:name w:val="xl218"/>
    <w:basedOn w:val="Normal"/>
    <w:rsid w:val="00C9553D"/>
    <w:pPr>
      <w:pBdr>
        <w:top w:val="single" w:sz="4" w:space="0" w:color="auto"/>
        <w:bottom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9">
    <w:name w:val="xl219"/>
    <w:basedOn w:val="Normal"/>
    <w:rsid w:val="00C9553D"/>
    <w:pP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220">
    <w:name w:val="xl220"/>
    <w:basedOn w:val="Normal"/>
    <w:rsid w:val="00C9553D"/>
    <w:pPr>
      <w:pBdr>
        <w:top w:val="single" w:sz="4" w:space="0" w:color="auto"/>
        <w:left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1">
    <w:name w:val="xl221"/>
    <w:basedOn w:val="Normal"/>
    <w:rsid w:val="00C9553D"/>
    <w:pPr>
      <w:pBdr>
        <w:top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2">
    <w:name w:val="xl222"/>
    <w:basedOn w:val="Normal"/>
    <w:rsid w:val="00C9553D"/>
    <w:pPr>
      <w:pBdr>
        <w:left w:val="single" w:sz="4" w:space="0" w:color="auto"/>
        <w:bottom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
    <w:name w:val="xl223"/>
    <w:basedOn w:val="Normal"/>
    <w:rsid w:val="00C9553D"/>
    <w:pPr>
      <w:pBdr>
        <w:bottom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
    <w:name w:val="xl224"/>
    <w:basedOn w:val="Normal"/>
    <w:rsid w:val="00C9553D"/>
    <w:pPr>
      <w:pBdr>
        <w:top w:val="single" w:sz="4" w:space="0" w:color="auto"/>
        <w:lef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5">
    <w:name w:val="xl225"/>
    <w:basedOn w:val="Normal"/>
    <w:rsid w:val="00C9553D"/>
    <w:pPr>
      <w:pBdr>
        <w:top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6">
    <w:name w:val="xl226"/>
    <w:basedOn w:val="Normal"/>
    <w:rsid w:val="00C9553D"/>
    <w:pPr>
      <w:pBdr>
        <w:lef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7">
    <w:name w:val="xl227"/>
    <w:basedOn w:val="Normal"/>
    <w:rsid w:val="00C9553D"/>
    <w:pP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8">
    <w:name w:val="xl228"/>
    <w:basedOn w:val="Normal"/>
    <w:rsid w:val="00C9553D"/>
    <w:pPr>
      <w:pBdr>
        <w:left w:val="single" w:sz="4" w:space="0" w:color="auto"/>
        <w:bottom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9">
    <w:name w:val="xl229"/>
    <w:basedOn w:val="Normal"/>
    <w:rsid w:val="00C9553D"/>
    <w:pPr>
      <w:pBdr>
        <w:bottom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table" w:styleId="GridTable1Light-Accent2">
    <w:name w:val="Grid Table 1 Light Accent 2"/>
    <w:basedOn w:val="TableNormal"/>
    <w:uiPriority w:val="46"/>
    <w:rsid w:val="00B77BD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2zakon">
    <w:name w:val="_2zakon"/>
    <w:basedOn w:val="Normal"/>
    <w:rsid w:val="005806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7054E5"/>
    <w:rPr>
      <w:rFonts w:asciiTheme="majorHAnsi" w:eastAsiaTheme="majorEastAsia" w:hAnsiTheme="majorHAnsi" w:cstheme="majorBidi"/>
      <w:i/>
      <w:iCs/>
      <w:color w:val="2F5496" w:themeColor="accent1" w:themeShade="BF"/>
    </w:rPr>
  </w:style>
  <w:style w:type="character" w:customStyle="1" w:styleId="UnresolvedMention2">
    <w:name w:val="Unresolved Mention2"/>
    <w:basedOn w:val="DefaultParagraphFont"/>
    <w:uiPriority w:val="99"/>
    <w:semiHidden/>
    <w:unhideWhenUsed/>
    <w:rsid w:val="008657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648902">
      <w:bodyDiv w:val="1"/>
      <w:marLeft w:val="0"/>
      <w:marRight w:val="0"/>
      <w:marTop w:val="0"/>
      <w:marBottom w:val="0"/>
      <w:divBdr>
        <w:top w:val="none" w:sz="0" w:space="0" w:color="auto"/>
        <w:left w:val="none" w:sz="0" w:space="0" w:color="auto"/>
        <w:bottom w:val="none" w:sz="0" w:space="0" w:color="auto"/>
        <w:right w:val="none" w:sz="0" w:space="0" w:color="auto"/>
      </w:divBdr>
    </w:div>
    <w:div w:id="152890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21" Type="http://schemas.openxmlformats.org/officeDocument/2006/relationships/diagramColors" Target="diagrams/colors2.xml"/><Relationship Id="rId42" Type="http://schemas.openxmlformats.org/officeDocument/2006/relationships/diagramColors" Target="diagrams/colors5.xml"/><Relationship Id="rId47" Type="http://schemas.openxmlformats.org/officeDocument/2006/relationships/image" Target="media/image10.jpeg"/><Relationship Id="rId63" Type="http://schemas.openxmlformats.org/officeDocument/2006/relationships/image" Target="media/image21.svg"/><Relationship Id="rId68" Type="http://schemas.openxmlformats.org/officeDocument/2006/relationships/chart" Target="charts/chart10.xml"/><Relationship Id="rId84" Type="http://schemas.openxmlformats.org/officeDocument/2006/relationships/image" Target="media/image26.jpeg"/><Relationship Id="rId112" Type="http://schemas.openxmlformats.org/officeDocument/2006/relationships/footer" Target="footer2.xml"/><Relationship Id="rId16" Type="http://schemas.openxmlformats.org/officeDocument/2006/relationships/diagramColors" Target="diagrams/colors1.xml"/><Relationship Id="rId107" Type="http://schemas.openxmlformats.org/officeDocument/2006/relationships/header" Target="header1.xml"/><Relationship Id="rId11" Type="http://schemas.openxmlformats.org/officeDocument/2006/relationships/chart" Target="charts/chart2.xml"/><Relationship Id="rId32" Type="http://schemas.openxmlformats.org/officeDocument/2006/relationships/diagramQuickStyle" Target="diagrams/quickStyle4.xml"/><Relationship Id="rId37" Type="http://schemas.openxmlformats.org/officeDocument/2006/relationships/chart" Target="charts/chart5.xml"/><Relationship Id="rId53" Type="http://schemas.openxmlformats.org/officeDocument/2006/relationships/image" Target="media/image11.jpg"/><Relationship Id="rId58" Type="http://schemas.openxmlformats.org/officeDocument/2006/relationships/image" Target="media/image14.svg"/><Relationship Id="rId74" Type="http://schemas.microsoft.com/office/2007/relationships/diagramDrawing" Target="diagrams/drawing7.xml"/><Relationship Id="rId79" Type="http://schemas.openxmlformats.org/officeDocument/2006/relationships/diagramData" Target="diagrams/data8.xml"/><Relationship Id="rId102" Type="http://schemas.openxmlformats.org/officeDocument/2006/relationships/diagramData" Target="diagrams/data9.xml"/><Relationship Id="rId5" Type="http://schemas.openxmlformats.org/officeDocument/2006/relationships/webSettings" Target="webSettings.xml"/><Relationship Id="rId95" Type="http://schemas.openxmlformats.org/officeDocument/2006/relationships/hyperlink" Target="http://www.data.gov.me" TargetMode="External"/><Relationship Id="rId22" Type="http://schemas.microsoft.com/office/2007/relationships/diagramDrawing" Target="diagrams/drawing2.xml"/><Relationship Id="rId27" Type="http://schemas.microsoft.com/office/2007/relationships/diagramDrawing" Target="diagrams/drawing3.xml"/><Relationship Id="rId43" Type="http://schemas.microsoft.com/office/2007/relationships/diagramDrawing" Target="diagrams/drawing5.xml"/><Relationship Id="rId48" Type="http://schemas.openxmlformats.org/officeDocument/2006/relationships/diagramData" Target="diagrams/data6.xml"/><Relationship Id="rId64" Type="http://schemas.openxmlformats.org/officeDocument/2006/relationships/image" Target="media/image15.png"/><Relationship Id="rId69" Type="http://schemas.openxmlformats.org/officeDocument/2006/relationships/image" Target="media/image23.gif"/><Relationship Id="rId113" Type="http://schemas.openxmlformats.org/officeDocument/2006/relationships/header" Target="header5.xml"/><Relationship Id="rId80" Type="http://schemas.openxmlformats.org/officeDocument/2006/relationships/diagramLayout" Target="diagrams/layout8.xml"/><Relationship Id="rId85" Type="http://schemas.openxmlformats.org/officeDocument/2006/relationships/image" Target="media/image27.png"/><Relationship Id="rId12" Type="http://schemas.openxmlformats.org/officeDocument/2006/relationships/chart" Target="charts/chart3.xml"/><Relationship Id="rId17" Type="http://schemas.microsoft.com/office/2007/relationships/diagramDrawing" Target="diagrams/drawing1.xml"/><Relationship Id="rId33" Type="http://schemas.openxmlformats.org/officeDocument/2006/relationships/diagramColors" Target="diagrams/colors4.xml"/><Relationship Id="rId38" Type="http://schemas.openxmlformats.org/officeDocument/2006/relationships/chart" Target="charts/chart6.xml"/><Relationship Id="rId59" Type="http://schemas.openxmlformats.org/officeDocument/2006/relationships/image" Target="media/image17.png"/><Relationship Id="rId103" Type="http://schemas.openxmlformats.org/officeDocument/2006/relationships/diagramLayout" Target="diagrams/layout9.xml"/><Relationship Id="rId108" Type="http://schemas.openxmlformats.org/officeDocument/2006/relationships/header" Target="header2.xml"/><Relationship Id="rId54" Type="http://schemas.openxmlformats.org/officeDocument/2006/relationships/image" Target="media/image12.png"/><Relationship Id="rId70" Type="http://schemas.openxmlformats.org/officeDocument/2006/relationships/diagramData" Target="diagrams/data7.xml"/><Relationship Id="rId75" Type="http://schemas.openxmlformats.org/officeDocument/2006/relationships/chart" Target="charts/chart11.xml"/><Relationship Id="rId91" Type="http://schemas.openxmlformats.org/officeDocument/2006/relationships/image" Target="media/image30.png"/><Relationship Id="rId96"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image" Target="media/image4.jpeg"/><Relationship Id="rId36" Type="http://schemas.openxmlformats.org/officeDocument/2006/relationships/chart" Target="charts/chart4.xml"/><Relationship Id="rId49" Type="http://schemas.openxmlformats.org/officeDocument/2006/relationships/diagramLayout" Target="diagrams/layout6.xml"/><Relationship Id="rId57" Type="http://schemas.openxmlformats.org/officeDocument/2006/relationships/image" Target="media/image13.png"/><Relationship Id="rId106" Type="http://schemas.microsoft.com/office/2007/relationships/diagramDrawing" Target="diagrams/drawing9.xml"/><Relationship Id="rId114" Type="http://schemas.openxmlformats.org/officeDocument/2006/relationships/fontTable" Target="fontTable.xml"/><Relationship Id="rId10" Type="http://schemas.openxmlformats.org/officeDocument/2006/relationships/chart" Target="charts/chart1.xml"/><Relationship Id="rId31" Type="http://schemas.openxmlformats.org/officeDocument/2006/relationships/diagramLayout" Target="diagrams/layout4.xml"/><Relationship Id="rId44" Type="http://schemas.openxmlformats.org/officeDocument/2006/relationships/image" Target="media/image7.png"/><Relationship Id="rId52" Type="http://schemas.microsoft.com/office/2007/relationships/diagramDrawing" Target="diagrams/drawing6.xml"/><Relationship Id="rId60" Type="http://schemas.openxmlformats.org/officeDocument/2006/relationships/image" Target="media/image18.svg"/><Relationship Id="rId65" Type="http://schemas.openxmlformats.org/officeDocument/2006/relationships/image" Target="media/image16.svg"/><Relationship Id="rId73" Type="http://schemas.openxmlformats.org/officeDocument/2006/relationships/diagramColors" Target="diagrams/colors7.xml"/><Relationship Id="rId78" Type="http://schemas.openxmlformats.org/officeDocument/2006/relationships/image" Target="media/image25.jpeg"/><Relationship Id="rId81" Type="http://schemas.openxmlformats.org/officeDocument/2006/relationships/diagramQuickStyle" Target="diagrams/quickStyle8.xml"/><Relationship Id="rId94" Type="http://schemas.openxmlformats.org/officeDocument/2006/relationships/chart" Target="charts/chart14.xml"/><Relationship Id="rId99" Type="http://schemas.openxmlformats.org/officeDocument/2006/relationships/image" Target="cid:image001.png@01D96BAB.7DDA52E0" TargetMode="External"/><Relationship Id="rId101" Type="http://schemas.openxmlformats.org/officeDocument/2006/relationships/hyperlink" Target="http://www.javnepolitike.me"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diagramData" Target="diagrams/data5.xml"/><Relationship Id="rId109" Type="http://schemas.openxmlformats.org/officeDocument/2006/relationships/footer" Target="footer1.xml"/><Relationship Id="rId34" Type="http://schemas.microsoft.com/office/2007/relationships/diagramDrawing" Target="diagrams/drawing4.xml"/><Relationship Id="rId50" Type="http://schemas.openxmlformats.org/officeDocument/2006/relationships/diagramQuickStyle" Target="diagrams/quickStyle6.xml"/><Relationship Id="rId55" Type="http://schemas.openxmlformats.org/officeDocument/2006/relationships/chart" Target="charts/chart7.xml"/><Relationship Id="rId76" Type="http://schemas.openxmlformats.org/officeDocument/2006/relationships/chart" Target="charts/chart12.xml"/><Relationship Id="rId97" Type="http://schemas.openxmlformats.org/officeDocument/2006/relationships/chart" Target="charts/chart16.xml"/><Relationship Id="rId104" Type="http://schemas.openxmlformats.org/officeDocument/2006/relationships/diagramQuickStyle" Target="diagrams/quickStyle9.xml"/><Relationship Id="rId7" Type="http://schemas.openxmlformats.org/officeDocument/2006/relationships/endnotes" Target="endnotes.xml"/><Relationship Id="rId71" Type="http://schemas.openxmlformats.org/officeDocument/2006/relationships/diagramLayout" Target="diagrams/layout7.xml"/><Relationship Id="rId92" Type="http://schemas.openxmlformats.org/officeDocument/2006/relationships/hyperlink" Target="http://www.data.gov.me" TargetMode="Externa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diagramLayout" Target="diagrams/layout3.xml"/><Relationship Id="rId40" Type="http://schemas.openxmlformats.org/officeDocument/2006/relationships/diagramLayout" Target="diagrams/layout5.xml"/><Relationship Id="rId45" Type="http://schemas.openxmlformats.org/officeDocument/2006/relationships/image" Target="media/image8.jpeg"/><Relationship Id="rId66" Type="http://schemas.openxmlformats.org/officeDocument/2006/relationships/image" Target="media/image22.svg"/><Relationship Id="rId110" Type="http://schemas.openxmlformats.org/officeDocument/2006/relationships/header" Target="header3.xml"/><Relationship Id="rId115" Type="http://schemas.openxmlformats.org/officeDocument/2006/relationships/theme" Target="theme/theme1.xml"/><Relationship Id="rId61" Type="http://schemas.openxmlformats.org/officeDocument/2006/relationships/image" Target="media/image19.png"/><Relationship Id="rId82" Type="http://schemas.openxmlformats.org/officeDocument/2006/relationships/diagramColors" Target="diagrams/colors8.xml"/><Relationship Id="rId19" Type="http://schemas.openxmlformats.org/officeDocument/2006/relationships/diagramLayout" Target="diagrams/layout2.xml"/><Relationship Id="rId14" Type="http://schemas.openxmlformats.org/officeDocument/2006/relationships/diagramLayout" Target="diagrams/layout1.xml"/><Relationship Id="rId30" Type="http://schemas.openxmlformats.org/officeDocument/2006/relationships/diagramData" Target="diagrams/data4.xml"/><Relationship Id="rId35" Type="http://schemas.openxmlformats.org/officeDocument/2006/relationships/image" Target="media/image6.png"/><Relationship Id="rId56" Type="http://schemas.openxmlformats.org/officeDocument/2006/relationships/chart" Target="charts/chart8.xml"/><Relationship Id="rId77" Type="http://schemas.openxmlformats.org/officeDocument/2006/relationships/image" Target="media/image24.png"/><Relationship Id="rId100" Type="http://schemas.openxmlformats.org/officeDocument/2006/relationships/hyperlink" Target="http://www.javnepolitike.me" TargetMode="External"/><Relationship Id="rId105" Type="http://schemas.openxmlformats.org/officeDocument/2006/relationships/diagramColors" Target="diagrams/colors9.xml"/><Relationship Id="rId8" Type="http://schemas.openxmlformats.org/officeDocument/2006/relationships/image" Target="media/image2.png"/><Relationship Id="rId51" Type="http://schemas.openxmlformats.org/officeDocument/2006/relationships/diagramColors" Target="diagrams/colors6.xml"/><Relationship Id="rId72" Type="http://schemas.openxmlformats.org/officeDocument/2006/relationships/diagramQuickStyle" Target="diagrams/quickStyle7.xml"/><Relationship Id="rId93" Type="http://schemas.openxmlformats.org/officeDocument/2006/relationships/chart" Target="charts/chart13.xml"/><Relationship Id="rId98" Type="http://schemas.openxmlformats.org/officeDocument/2006/relationships/image" Target="media/image28.png"/><Relationship Id="rId3" Type="http://schemas.openxmlformats.org/officeDocument/2006/relationships/styles" Target="styles.xml"/><Relationship Id="rId25" Type="http://schemas.openxmlformats.org/officeDocument/2006/relationships/diagramQuickStyle" Target="diagrams/quickStyle3.xml"/><Relationship Id="rId46" Type="http://schemas.openxmlformats.org/officeDocument/2006/relationships/image" Target="media/image9.jpeg"/><Relationship Id="rId67" Type="http://schemas.openxmlformats.org/officeDocument/2006/relationships/chart" Target="charts/chart9.xml"/><Relationship Id="rId20" Type="http://schemas.openxmlformats.org/officeDocument/2006/relationships/diagramQuickStyle" Target="diagrams/quickStyle2.xml"/><Relationship Id="rId41" Type="http://schemas.openxmlformats.org/officeDocument/2006/relationships/diagramQuickStyle" Target="diagrams/quickStyle5.xml"/><Relationship Id="rId62" Type="http://schemas.openxmlformats.org/officeDocument/2006/relationships/image" Target="media/image20.svg"/><Relationship Id="rId83" Type="http://schemas.microsoft.com/office/2007/relationships/diagramDrawing" Target="diagrams/drawing8.xml"/><Relationship Id="rId111" Type="http://schemas.openxmlformats.org/officeDocument/2006/relationships/header" Target="header4.xml"/></Relationships>
</file>

<file path=word/_rels/footnotes.xml.rels><?xml version="1.0" encoding="UTF-8" standalone="yes"?>
<Relationships xmlns="http://schemas.openxmlformats.org/package/2006/relationships"><Relationship Id="rId8" Type="http://schemas.openxmlformats.org/officeDocument/2006/relationships/image" Target="media/image14.svg"/><Relationship Id="rId13" Type="http://schemas.openxmlformats.org/officeDocument/2006/relationships/image" Target="media/image19.png"/><Relationship Id="rId18" Type="http://schemas.openxmlformats.org/officeDocument/2006/relationships/hyperlink" Target="https://www.gov.me/clanak/saopstenje-sa-39-sjednice-vlade-crne-gore" TargetMode="External"/><Relationship Id="rId26" Type="http://schemas.openxmlformats.org/officeDocument/2006/relationships/hyperlink" Target="https://www.gov.me/dokumenta/54336d53-335b-4811-91aa-7298bcacc991" TargetMode="External"/><Relationship Id="rId3" Type="http://schemas.openxmlformats.org/officeDocument/2006/relationships/hyperlink" Target="https://www.sigmaweb.org/publications/monitoring-reports.htm" TargetMode="External"/><Relationship Id="rId21" Type="http://schemas.openxmlformats.org/officeDocument/2006/relationships/hyperlink" Target="https://www.gov.me/dokumenta/a03fb023-3a8f-40be-97f9-e3e8b58f4aa3" TargetMode="External"/><Relationship Id="rId7" Type="http://schemas.openxmlformats.org/officeDocument/2006/relationships/image" Target="media/image13.png"/><Relationship Id="rId12" Type="http://schemas.openxmlformats.org/officeDocument/2006/relationships/image" Target="media/image18.svg"/><Relationship Id="rId17" Type="http://schemas.openxmlformats.org/officeDocument/2006/relationships/hyperlink" Target="https://www.gov.me/clanak/sta-je-caf" TargetMode="External"/><Relationship Id="rId25" Type="http://schemas.openxmlformats.org/officeDocument/2006/relationships/hyperlink" Target="https://www.gov.me/dokumenta/33ad5b50-d301-40c9-94e3-e18a9b7eb299" TargetMode="External"/><Relationship Id="rId2" Type="http://schemas.openxmlformats.org/officeDocument/2006/relationships/hyperlink" Target="https://institut-alternativa.org/potencijali-rane-integracije-crne-gore-u-eu-okvir-za-postizanje-rodne-ravnopravnosti/" TargetMode="External"/><Relationship Id="rId16" Type="http://schemas.openxmlformats.org/officeDocument/2006/relationships/hyperlink" Target="https://media.gov.me/files/gov/2023/03/final-video-MA-SIGMA-ecorys.mp4" TargetMode="External"/><Relationship Id="rId20" Type="http://schemas.openxmlformats.org/officeDocument/2006/relationships/hyperlink" Target="https://www.gov.me/dokumenta/5cedc9d6-b7ee-4e50-b9e4-55672d8fe47a" TargetMode="External"/><Relationship Id="rId1" Type="http://schemas.openxmlformats.org/officeDocument/2006/relationships/hyperlink" Target="https://institut-alternativa.org/stratesko-planiranje-pod-rodnom-lupom/" TargetMode="External"/><Relationship Id="rId6" Type="http://schemas.openxmlformats.org/officeDocument/2006/relationships/hyperlink" Target="https://sudovi.me/static/uscg/doc/Izvjestaj_o_radu_Upravnog_suda_Crne_Gore_za_2022_godinu.pdf" TargetMode="External"/><Relationship Id="rId11" Type="http://schemas.openxmlformats.org/officeDocument/2006/relationships/image" Target="media/image17.png"/><Relationship Id="rId24" Type="http://schemas.openxmlformats.org/officeDocument/2006/relationships/hyperlink" Target="https://www.undp.org/sites/g/files/zskgke326/files/2022-07/" TargetMode="External"/><Relationship Id="rId5" Type="http://schemas.openxmlformats.org/officeDocument/2006/relationships/hyperlink" Target="https://www.rcc.int/balkanbarometer/publications" TargetMode="External"/><Relationship Id="rId15" Type="http://schemas.openxmlformats.org/officeDocument/2006/relationships/hyperlink" Target="https://drzavniorgani.gov.me" TargetMode="External"/><Relationship Id="rId23" Type="http://schemas.openxmlformats.org/officeDocument/2006/relationships/hyperlink" Target="https://www.paragraf.me/propisi-crnegore/zakon_o_zaradama_zaposlenih_u_javnom_sektoru.html" TargetMode="External"/><Relationship Id="rId10" Type="http://schemas.openxmlformats.org/officeDocument/2006/relationships/image" Target="media/image16.svg"/><Relationship Id="rId19" Type="http://schemas.openxmlformats.org/officeDocument/2006/relationships/hyperlink" Target="https://www.undp.org/cnr/montenegro/projects/e-usluge-kao-odgovor-na-covid-19" TargetMode="External"/><Relationship Id="rId4" Type="http://schemas.openxmlformats.org/officeDocument/2006/relationships/hyperlink" Target="https://www.undp.org/cnr/montenegro/projects/e-usluge-kao-odgovor-na-covid-19" TargetMode="External"/><Relationship Id="rId9" Type="http://schemas.openxmlformats.org/officeDocument/2006/relationships/image" Target="media/image15.png"/><Relationship Id="rId14" Type="http://schemas.openxmlformats.org/officeDocument/2006/relationships/image" Target="media/image20.svg"/><Relationship Id="rId22" Type="http://schemas.openxmlformats.org/officeDocument/2006/relationships/hyperlink" Target="https://www.gov.me/dokumenta/8c387886-d9f8-431b-b23d-e3a5ec256d5c"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sz="1200"/>
              <a:t>2022 </a:t>
            </a:r>
            <a:r>
              <a:rPr lang="en-US" sz="1200"/>
              <a:t>A</a:t>
            </a:r>
            <a:r>
              <a:rPr lang="sr-Latn-ME" sz="1200"/>
              <a:t>CTIVITIES</a:t>
            </a:r>
            <a:endParaRPr lang="en-US" sz="1200"/>
          </a:p>
        </c:rich>
      </c:tx>
      <c:layout>
        <c:manualLayout>
          <c:xMode val="edge"/>
          <c:yMode val="edge"/>
          <c:x val="0.27432510846169933"/>
          <c:y val="2.67094017094017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6907051282051283"/>
          <c:w val="1"/>
          <c:h val="0.58987524395988966"/>
        </c:manualLayout>
      </c:layout>
      <c:pie3DChart>
        <c:varyColors val="1"/>
        <c:ser>
          <c:idx val="0"/>
          <c:order val="0"/>
          <c:tx>
            <c:strRef>
              <c:f>Sheet1!$B$1</c:f>
              <c:strCache>
                <c:ptCount val="1"/>
                <c:pt idx="0">
                  <c:v>2022 activities</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A116-4B10-AF9D-91CA030F2BB5}"/>
              </c:ext>
            </c:extLst>
          </c:dPt>
          <c:dPt>
            <c:idx val="1"/>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A116-4B10-AF9D-91CA030F2BB5}"/>
              </c:ext>
            </c:extLst>
          </c:dPt>
          <c:dPt>
            <c:idx val="2"/>
            <c:bubble3D val="0"/>
            <c:spPr>
              <a:solidFill>
                <a:srgbClr val="FF7C80"/>
              </a:solidFill>
              <a:ln w="25400">
                <a:solidFill>
                  <a:schemeClr val="lt1"/>
                </a:solidFill>
              </a:ln>
              <a:effectLst/>
              <a:sp3d contourW="25400">
                <a:contourClr>
                  <a:schemeClr val="lt1"/>
                </a:contourClr>
              </a:sp3d>
            </c:spPr>
            <c:extLst>
              <c:ext xmlns:c16="http://schemas.microsoft.com/office/drawing/2014/chart" uri="{C3380CC4-5D6E-409C-BE32-E72D297353CC}">
                <c16:uniqueId val="{00000005-A116-4B10-AF9D-91CA030F2BB5}"/>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fully implemented</c:v>
                </c:pt>
                <c:pt idx="1">
                  <c:v>ongoing/partially implemented</c:v>
                </c:pt>
                <c:pt idx="2">
                  <c:v>not implemented</c:v>
                </c:pt>
              </c:strCache>
            </c:strRef>
          </c:cat>
          <c:val>
            <c:numRef>
              <c:f>Sheet1!$B$2:$B$4</c:f>
              <c:numCache>
                <c:formatCode>0.00%</c:formatCode>
                <c:ptCount val="3"/>
                <c:pt idx="0">
                  <c:v>0.17399999999999999</c:v>
                </c:pt>
                <c:pt idx="1">
                  <c:v>0.64500000000000002</c:v>
                </c:pt>
                <c:pt idx="2">
                  <c:v>0.18099999999999999</c:v>
                </c:pt>
              </c:numCache>
            </c:numRef>
          </c:val>
          <c:extLst>
            <c:ext xmlns:c16="http://schemas.microsoft.com/office/drawing/2014/chart" uri="{C3380CC4-5D6E-409C-BE32-E72D297353CC}">
              <c16:uniqueId val="{00000006-A116-4B10-AF9D-91CA030F2BB5}"/>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8.6520049389713166E-2"/>
          <c:y val="0.78565515848980416"/>
          <c:w val="0.86980480267730031"/>
          <c:h val="0.182293559458913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50"/>
              <a:t>STRATEGIC GOAL</a:t>
            </a:r>
            <a:r>
              <a:rPr lang="en-GB" sz="1050" baseline="0"/>
              <a:t> II INDICATOR TREND</a:t>
            </a:r>
            <a:endParaRPr lang="en-GB" sz="1050"/>
          </a:p>
        </c:rich>
      </c:tx>
      <c:layout>
        <c:manualLayout>
          <c:xMode val="edge"/>
          <c:yMode val="edge"/>
          <c:x val="0.15443427862005682"/>
          <c:y val="2.67094017094017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1180555555555552"/>
          <c:w val="1"/>
          <c:h val="0.58987524395988966"/>
        </c:manualLayout>
      </c:layout>
      <c:pie3DChart>
        <c:varyColors val="1"/>
        <c:ser>
          <c:idx val="0"/>
          <c:order val="0"/>
          <c:tx>
            <c:strRef>
              <c:f>Sheet1!$B$1</c:f>
              <c:strCache>
                <c:ptCount val="1"/>
                <c:pt idx="0">
                  <c:v>Trend indikatora u 2022</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39D2-1F46-8D5D-D71FA8D2A026}"/>
              </c:ext>
            </c:extLst>
          </c:dPt>
          <c:dPt>
            <c:idx val="1"/>
            <c:bubble3D val="0"/>
            <c:spPr>
              <a:solidFill>
                <a:srgbClr val="FF7C80"/>
              </a:solidFill>
              <a:ln w="25400">
                <a:solidFill>
                  <a:schemeClr val="lt1"/>
                </a:solidFill>
              </a:ln>
              <a:effectLst/>
              <a:sp3d contourW="25400">
                <a:contourClr>
                  <a:schemeClr val="lt1"/>
                </a:contourClr>
              </a:sp3d>
            </c:spPr>
            <c:extLst>
              <c:ext xmlns:c16="http://schemas.microsoft.com/office/drawing/2014/chart" uri="{C3380CC4-5D6E-409C-BE32-E72D297353CC}">
                <c16:uniqueId val="{00000003-39D2-1F46-8D5D-D71FA8D2A026}"/>
              </c:ext>
            </c:extLst>
          </c:dPt>
          <c:dPt>
            <c:idx val="2"/>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39D2-1F46-8D5D-D71FA8D2A026}"/>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positive</c:v>
                </c:pt>
                <c:pt idx="1">
                  <c:v>negative</c:v>
                </c:pt>
                <c:pt idx="2">
                  <c:v>unchanged</c:v>
                </c:pt>
              </c:strCache>
            </c:strRef>
          </c:cat>
          <c:val>
            <c:numRef>
              <c:f>Sheet1!$B$2:$B$4</c:f>
              <c:numCache>
                <c:formatCode>0.00%</c:formatCode>
                <c:ptCount val="3"/>
                <c:pt idx="0">
                  <c:v>0.66700000000000004</c:v>
                </c:pt>
                <c:pt idx="1">
                  <c:v>0.16700000000000001</c:v>
                </c:pt>
                <c:pt idx="2">
                  <c:v>0.16600000000000001</c:v>
                </c:pt>
              </c:numCache>
            </c:numRef>
          </c:val>
          <c:extLst>
            <c:ext xmlns:c16="http://schemas.microsoft.com/office/drawing/2014/chart" uri="{C3380CC4-5D6E-409C-BE32-E72D297353CC}">
              <c16:uniqueId val="{00000006-39D2-1F46-8D5D-D71FA8D2A026}"/>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STRATEGIC GOAL III ACTIVITIES</a:t>
            </a:r>
          </a:p>
        </c:rich>
      </c:tx>
      <c:layout>
        <c:manualLayout>
          <c:xMode val="edge"/>
          <c:yMode val="edge"/>
          <c:x val="0.16721285481988271"/>
          <c:y val="2.67094017094017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6907051282051283"/>
          <c:w val="1"/>
          <c:h val="0.58987524395988966"/>
        </c:manualLayout>
      </c:layout>
      <c:pie3DChart>
        <c:varyColors val="1"/>
        <c:ser>
          <c:idx val="0"/>
          <c:order val="0"/>
          <c:tx>
            <c:strRef>
              <c:f>Sheet1!$B$1</c:f>
              <c:strCache>
                <c:ptCount val="1"/>
                <c:pt idx="0">
                  <c:v>Aktivnosti u 2022. godini</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A7D8-064E-9D60-50D3A8D9DFB1}"/>
              </c:ext>
            </c:extLst>
          </c:dPt>
          <c:dPt>
            <c:idx val="1"/>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A7D8-064E-9D60-50D3A8D9DFB1}"/>
              </c:ext>
            </c:extLst>
          </c:dPt>
          <c:dPt>
            <c:idx val="2"/>
            <c:bubble3D val="0"/>
            <c:spPr>
              <a:solidFill>
                <a:srgbClr val="FF7C80"/>
              </a:solidFill>
              <a:ln w="25400">
                <a:solidFill>
                  <a:schemeClr val="lt1"/>
                </a:solidFill>
              </a:ln>
              <a:effectLst/>
              <a:sp3d contourW="25400">
                <a:contourClr>
                  <a:schemeClr val="lt1"/>
                </a:contourClr>
              </a:sp3d>
            </c:spPr>
            <c:extLst>
              <c:ext xmlns:c16="http://schemas.microsoft.com/office/drawing/2014/chart" uri="{C3380CC4-5D6E-409C-BE32-E72D297353CC}">
                <c16:uniqueId val="{00000005-A7D8-064E-9D60-50D3A8D9DFB1}"/>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fully implemented</c:v>
                </c:pt>
                <c:pt idx="1">
                  <c:v>ongoing/partially implemented</c:v>
                </c:pt>
                <c:pt idx="2">
                  <c:v>not implemented</c:v>
                </c:pt>
              </c:strCache>
            </c:strRef>
          </c:cat>
          <c:val>
            <c:numRef>
              <c:f>Sheet1!$B$2:$B$4</c:f>
              <c:numCache>
                <c:formatCode>0.00%</c:formatCode>
                <c:ptCount val="3"/>
                <c:pt idx="0">
                  <c:v>0.20899999999999999</c:v>
                </c:pt>
                <c:pt idx="1">
                  <c:v>0.65100000000000002</c:v>
                </c:pt>
                <c:pt idx="2">
                  <c:v>0.13900000000000001</c:v>
                </c:pt>
              </c:numCache>
            </c:numRef>
          </c:val>
          <c:extLst>
            <c:ext xmlns:c16="http://schemas.microsoft.com/office/drawing/2014/chart" uri="{C3380CC4-5D6E-409C-BE32-E72D297353CC}">
              <c16:uniqueId val="{00000006-A7D8-064E-9D60-50D3A8D9DFB1}"/>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8.6520049389713166E-2"/>
          <c:y val="0.78565515848980416"/>
          <c:w val="0.86980480267730031"/>
          <c:h val="0.182293559458913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50"/>
              <a:t>STRATEGIC</a:t>
            </a:r>
            <a:r>
              <a:rPr lang="en-GB" sz="1050" baseline="0"/>
              <a:t> GOAL II TREND INDICATOR</a:t>
            </a:r>
            <a:endParaRPr lang="en-GB" sz="1050"/>
          </a:p>
        </c:rich>
      </c:tx>
      <c:layout>
        <c:manualLayout>
          <c:xMode val="edge"/>
          <c:yMode val="edge"/>
          <c:x val="8.1362467866323923E-2"/>
          <c:y val="6.726704789277766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1180555555555552"/>
          <c:w val="1"/>
          <c:h val="0.58987524395988966"/>
        </c:manualLayout>
      </c:layout>
      <c:pie3DChart>
        <c:varyColors val="1"/>
        <c:ser>
          <c:idx val="0"/>
          <c:order val="0"/>
          <c:tx>
            <c:strRef>
              <c:f>Sheet1!$B$1</c:f>
              <c:strCache>
                <c:ptCount val="1"/>
                <c:pt idx="0">
                  <c:v>Trend indikatora u 2022</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3810-CA40-A653-CAE1117900DC}"/>
              </c:ext>
            </c:extLst>
          </c:dPt>
          <c:dPt>
            <c:idx val="1"/>
            <c:bubble3D val="0"/>
            <c:spPr>
              <a:solidFill>
                <a:srgbClr val="FF7C80"/>
              </a:solidFill>
              <a:ln w="25400">
                <a:solidFill>
                  <a:schemeClr val="lt1"/>
                </a:solidFill>
              </a:ln>
              <a:effectLst/>
              <a:sp3d contourW="25400">
                <a:contourClr>
                  <a:schemeClr val="lt1"/>
                </a:contourClr>
              </a:sp3d>
            </c:spPr>
            <c:extLst>
              <c:ext xmlns:c16="http://schemas.microsoft.com/office/drawing/2014/chart" uri="{C3380CC4-5D6E-409C-BE32-E72D297353CC}">
                <c16:uniqueId val="{00000003-3810-CA40-A653-CAE1117900DC}"/>
              </c:ext>
            </c:extLst>
          </c:dPt>
          <c:dPt>
            <c:idx val="2"/>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3810-CA40-A653-CAE1117900DC}"/>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positive</c:v>
                </c:pt>
                <c:pt idx="1">
                  <c:v>negative</c:v>
                </c:pt>
                <c:pt idx="2">
                  <c:v>unchanged</c:v>
                </c:pt>
              </c:strCache>
            </c:strRef>
          </c:cat>
          <c:val>
            <c:numRef>
              <c:f>Sheet1!$B$2:$B$4</c:f>
              <c:numCache>
                <c:formatCode>0.00%</c:formatCode>
                <c:ptCount val="3"/>
                <c:pt idx="0">
                  <c:v>0.64300000000000002</c:v>
                </c:pt>
                <c:pt idx="1">
                  <c:v>7.0999999999999994E-2</c:v>
                </c:pt>
                <c:pt idx="2">
                  <c:v>0.28599999999999998</c:v>
                </c:pt>
              </c:numCache>
            </c:numRef>
          </c:val>
          <c:extLst>
            <c:ext xmlns:c16="http://schemas.microsoft.com/office/drawing/2014/chart" uri="{C3380CC4-5D6E-409C-BE32-E72D297353CC}">
              <c16:uniqueId val="{00000006-3810-CA40-A653-CAE1117900DC}"/>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STRATEGIC GOAL IV ACTIVITIES</a:t>
            </a:r>
          </a:p>
        </c:rich>
      </c:tx>
      <c:layout>
        <c:manualLayout>
          <c:xMode val="edge"/>
          <c:yMode val="edge"/>
          <c:x val="0.16721285481988271"/>
          <c:y val="2.67094017094017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6907051282051283"/>
          <c:w val="1"/>
          <c:h val="0.58987524395988966"/>
        </c:manualLayout>
      </c:layout>
      <c:pie3DChart>
        <c:varyColors val="1"/>
        <c:ser>
          <c:idx val="0"/>
          <c:order val="0"/>
          <c:tx>
            <c:strRef>
              <c:f>Sheet1!$B$1</c:f>
              <c:strCache>
                <c:ptCount val="1"/>
                <c:pt idx="0">
                  <c:v>Aktivnosti u 2022. godini</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A52E-F944-B63C-FE2731DFE16C}"/>
              </c:ext>
            </c:extLst>
          </c:dPt>
          <c:dPt>
            <c:idx val="1"/>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A52E-F944-B63C-FE2731DFE16C}"/>
              </c:ext>
            </c:extLst>
          </c:dPt>
          <c:dPt>
            <c:idx val="2"/>
            <c:bubble3D val="0"/>
            <c:spPr>
              <a:solidFill>
                <a:srgbClr val="FF7C80"/>
              </a:solidFill>
              <a:ln w="25400">
                <a:solidFill>
                  <a:schemeClr val="lt1"/>
                </a:solidFill>
              </a:ln>
              <a:effectLst/>
              <a:sp3d contourW="25400">
                <a:contourClr>
                  <a:schemeClr val="lt1"/>
                </a:contourClr>
              </a:sp3d>
            </c:spPr>
            <c:extLst>
              <c:ext xmlns:c16="http://schemas.microsoft.com/office/drawing/2014/chart" uri="{C3380CC4-5D6E-409C-BE32-E72D297353CC}">
                <c16:uniqueId val="{00000005-A52E-F944-B63C-FE2731DFE16C}"/>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fully implemented</c:v>
                </c:pt>
                <c:pt idx="1">
                  <c:v>ongoing/partially implemented</c:v>
                </c:pt>
                <c:pt idx="2">
                  <c:v>not implemented</c:v>
                </c:pt>
              </c:strCache>
            </c:strRef>
          </c:cat>
          <c:val>
            <c:numRef>
              <c:f>Sheet1!$B$2:$B$4</c:f>
              <c:numCache>
                <c:formatCode>0.00%</c:formatCode>
                <c:ptCount val="3"/>
                <c:pt idx="0">
                  <c:v>8.6999999999999994E-2</c:v>
                </c:pt>
                <c:pt idx="1">
                  <c:v>0.82599999999999996</c:v>
                </c:pt>
                <c:pt idx="2">
                  <c:v>8.6999999999999994E-2</c:v>
                </c:pt>
              </c:numCache>
            </c:numRef>
          </c:val>
          <c:extLst>
            <c:ext xmlns:c16="http://schemas.microsoft.com/office/drawing/2014/chart" uri="{C3380CC4-5D6E-409C-BE32-E72D297353CC}">
              <c16:uniqueId val="{00000006-A52E-F944-B63C-FE2731DFE16C}"/>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8.6520049389713166E-2"/>
          <c:y val="0.78565515848980416"/>
          <c:w val="0.86980480267730031"/>
          <c:h val="0.182293559458913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50"/>
              <a:t>STRATEGIC GOAL IV INDICATOR TREND</a:t>
            </a:r>
          </a:p>
        </c:rich>
      </c:tx>
      <c:layout>
        <c:manualLayout>
          <c:xMode val="edge"/>
          <c:yMode val="edge"/>
          <c:x val="0.15443427862005682"/>
          <c:y val="2.67094017094017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1180555555555552"/>
          <c:w val="1"/>
          <c:h val="0.58987524395988966"/>
        </c:manualLayout>
      </c:layout>
      <c:pie3DChart>
        <c:varyColors val="1"/>
        <c:ser>
          <c:idx val="0"/>
          <c:order val="0"/>
          <c:tx>
            <c:strRef>
              <c:f>Sheet1!$B$1</c:f>
              <c:strCache>
                <c:ptCount val="1"/>
                <c:pt idx="0">
                  <c:v>Trend indikatora u 2022</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CDC1-2B44-B009-F7E1A63DE2B1}"/>
              </c:ext>
            </c:extLst>
          </c:dPt>
          <c:dPt>
            <c:idx val="1"/>
            <c:bubble3D val="0"/>
            <c:spPr>
              <a:solidFill>
                <a:srgbClr val="FF7C80"/>
              </a:solidFill>
              <a:ln w="25400">
                <a:solidFill>
                  <a:schemeClr val="lt1"/>
                </a:solidFill>
              </a:ln>
              <a:effectLst/>
              <a:sp3d contourW="25400">
                <a:contourClr>
                  <a:schemeClr val="lt1"/>
                </a:contourClr>
              </a:sp3d>
            </c:spPr>
            <c:extLst>
              <c:ext xmlns:c16="http://schemas.microsoft.com/office/drawing/2014/chart" uri="{C3380CC4-5D6E-409C-BE32-E72D297353CC}">
                <c16:uniqueId val="{00000003-CDC1-2B44-B009-F7E1A63DE2B1}"/>
              </c:ext>
            </c:extLst>
          </c:dPt>
          <c:dPt>
            <c:idx val="2"/>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CDC1-2B44-B009-F7E1A63DE2B1}"/>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positive</c:v>
                </c:pt>
                <c:pt idx="1">
                  <c:v>negative</c:v>
                </c:pt>
                <c:pt idx="2">
                  <c:v>unchanged</c:v>
                </c:pt>
              </c:strCache>
            </c:strRef>
          </c:cat>
          <c:val>
            <c:numRef>
              <c:f>Sheet1!$B$2:$B$4</c:f>
              <c:numCache>
                <c:formatCode>0.00%</c:formatCode>
                <c:ptCount val="3"/>
                <c:pt idx="0">
                  <c:v>0.55600000000000005</c:v>
                </c:pt>
                <c:pt idx="1">
                  <c:v>0.111</c:v>
                </c:pt>
                <c:pt idx="2">
                  <c:v>0.33300000000000002</c:v>
                </c:pt>
              </c:numCache>
            </c:numRef>
          </c:val>
          <c:extLst>
            <c:ext xmlns:c16="http://schemas.microsoft.com/office/drawing/2014/chart" uri="{C3380CC4-5D6E-409C-BE32-E72D297353CC}">
              <c16:uniqueId val="{00000006-CDC1-2B44-B009-F7E1A63DE2B1}"/>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STRATEGIC GOAL V ACTIVITIES</a:t>
            </a:r>
          </a:p>
        </c:rich>
      </c:tx>
      <c:layout>
        <c:manualLayout>
          <c:xMode val="edge"/>
          <c:yMode val="edge"/>
          <c:x val="0.16721285481988271"/>
          <c:y val="2.67094017094017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6907051282051283"/>
          <c:w val="1"/>
          <c:h val="0.58987524395988966"/>
        </c:manualLayout>
      </c:layout>
      <c:pie3DChart>
        <c:varyColors val="1"/>
        <c:ser>
          <c:idx val="0"/>
          <c:order val="0"/>
          <c:tx>
            <c:strRef>
              <c:f>Sheet1!$B$1</c:f>
              <c:strCache>
                <c:ptCount val="1"/>
                <c:pt idx="0">
                  <c:v>Aktivnosti u 2022. godini</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C187-5F4B-990F-CA93D29F89AC}"/>
              </c:ext>
            </c:extLst>
          </c:dPt>
          <c:dPt>
            <c:idx val="1"/>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C187-5F4B-990F-CA93D29F89AC}"/>
              </c:ext>
            </c:extLst>
          </c:dPt>
          <c:dPt>
            <c:idx val="2"/>
            <c:bubble3D val="0"/>
            <c:spPr>
              <a:solidFill>
                <a:srgbClr val="FF7C80"/>
              </a:solidFill>
              <a:ln w="25400">
                <a:solidFill>
                  <a:schemeClr val="lt1"/>
                </a:solidFill>
              </a:ln>
              <a:effectLst/>
              <a:sp3d contourW="25400">
                <a:contourClr>
                  <a:schemeClr val="lt1"/>
                </a:contourClr>
              </a:sp3d>
            </c:spPr>
            <c:extLst>
              <c:ext xmlns:c16="http://schemas.microsoft.com/office/drawing/2014/chart" uri="{C3380CC4-5D6E-409C-BE32-E72D297353CC}">
                <c16:uniqueId val="{00000005-C187-5F4B-990F-CA93D29F89AC}"/>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fully implemented</c:v>
                </c:pt>
                <c:pt idx="1">
                  <c:v>ongoing/partially implemented</c:v>
                </c:pt>
                <c:pt idx="2">
                  <c:v>not implemented</c:v>
                </c:pt>
              </c:strCache>
            </c:strRef>
          </c:cat>
          <c:val>
            <c:numRef>
              <c:f>Sheet1!$B$2:$B$4</c:f>
              <c:numCache>
                <c:formatCode>0.00%</c:formatCode>
                <c:ptCount val="3"/>
                <c:pt idx="0">
                  <c:v>0.31</c:v>
                </c:pt>
                <c:pt idx="1">
                  <c:v>0.51700000000000002</c:v>
                </c:pt>
                <c:pt idx="2">
                  <c:v>0.17299999999999999</c:v>
                </c:pt>
              </c:numCache>
            </c:numRef>
          </c:val>
          <c:extLst>
            <c:ext xmlns:c16="http://schemas.microsoft.com/office/drawing/2014/chart" uri="{C3380CC4-5D6E-409C-BE32-E72D297353CC}">
              <c16:uniqueId val="{00000006-C187-5F4B-990F-CA93D29F89AC}"/>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8.6520049389713166E-2"/>
          <c:y val="0.78565515848980416"/>
          <c:w val="0.86980480267730031"/>
          <c:h val="0.182293559458913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50"/>
              <a:t>STRATEGIC</a:t>
            </a:r>
            <a:r>
              <a:rPr lang="en-GB" sz="1050" baseline="0"/>
              <a:t> GOAL V INDICATOR TREND</a:t>
            </a:r>
            <a:endParaRPr lang="en-GB" sz="1050"/>
          </a:p>
        </c:rich>
      </c:tx>
      <c:layout>
        <c:manualLayout>
          <c:xMode val="edge"/>
          <c:yMode val="edge"/>
          <c:x val="0.15443427862005682"/>
          <c:y val="2.67094017094017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1180555555555552"/>
          <c:w val="1"/>
          <c:h val="0.58987524395988966"/>
        </c:manualLayout>
      </c:layout>
      <c:pie3DChart>
        <c:varyColors val="1"/>
        <c:ser>
          <c:idx val="0"/>
          <c:order val="0"/>
          <c:tx>
            <c:strRef>
              <c:f>Sheet1!$B$1</c:f>
              <c:strCache>
                <c:ptCount val="1"/>
                <c:pt idx="0">
                  <c:v>Trend indikatora u 2022</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7177-D64B-B9CB-867EB773EFD7}"/>
              </c:ext>
            </c:extLst>
          </c:dPt>
          <c:dPt>
            <c:idx val="1"/>
            <c:bubble3D val="0"/>
            <c:spPr>
              <a:solidFill>
                <a:srgbClr val="FF7C80"/>
              </a:solidFill>
              <a:ln w="25400">
                <a:solidFill>
                  <a:schemeClr val="lt1"/>
                </a:solidFill>
              </a:ln>
              <a:effectLst/>
              <a:sp3d contourW="25400">
                <a:contourClr>
                  <a:schemeClr val="lt1"/>
                </a:contourClr>
              </a:sp3d>
            </c:spPr>
            <c:extLst>
              <c:ext xmlns:c16="http://schemas.microsoft.com/office/drawing/2014/chart" uri="{C3380CC4-5D6E-409C-BE32-E72D297353CC}">
                <c16:uniqueId val="{00000003-7177-D64B-B9CB-867EB773EFD7}"/>
              </c:ext>
            </c:extLst>
          </c:dPt>
          <c:dPt>
            <c:idx val="2"/>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7177-D64B-B9CB-867EB773EFD7}"/>
              </c:ext>
            </c:extLst>
          </c:dPt>
          <c:dPt>
            <c:idx val="3"/>
            <c:bubble3D val="0"/>
            <c:spPr>
              <a:solidFill>
                <a:schemeClr val="bg2">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7177-D64B-B9CB-867EB773EFD7}"/>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positive</c:v>
                </c:pt>
                <c:pt idx="1">
                  <c:v>negative</c:v>
                </c:pt>
                <c:pt idx="2">
                  <c:v>unchanged</c:v>
                </c:pt>
                <c:pt idx="3">
                  <c:v>no data</c:v>
                </c:pt>
              </c:strCache>
            </c:strRef>
          </c:cat>
          <c:val>
            <c:numRef>
              <c:f>Sheet1!$B$2:$B$5</c:f>
              <c:numCache>
                <c:formatCode>0.00%</c:formatCode>
                <c:ptCount val="4"/>
                <c:pt idx="0">
                  <c:v>0.4</c:v>
                </c:pt>
                <c:pt idx="1">
                  <c:v>0.4</c:v>
                </c:pt>
                <c:pt idx="2">
                  <c:v>0.1</c:v>
                </c:pt>
                <c:pt idx="3" formatCode="0%">
                  <c:v>0.1</c:v>
                </c:pt>
              </c:numCache>
            </c:numRef>
          </c:val>
          <c:extLst>
            <c:ext xmlns:c16="http://schemas.microsoft.com/office/drawing/2014/chart" uri="{C3380CC4-5D6E-409C-BE32-E72D297353CC}">
              <c16:uniqueId val="{00000008-7177-D64B-B9CB-867EB773EFD7}"/>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2022 INDICATOR</a:t>
            </a:r>
            <a:r>
              <a:rPr lang="en-GB" sz="1200" baseline="0"/>
              <a:t> TREND</a:t>
            </a:r>
            <a:r>
              <a:rPr lang="en-GB" sz="1200"/>
              <a:t>.</a:t>
            </a:r>
          </a:p>
        </c:rich>
      </c:tx>
      <c:layout>
        <c:manualLayout>
          <c:xMode val="edge"/>
          <c:yMode val="edge"/>
          <c:x val="0.19727918007678347"/>
          <c:y val="2.67094017094017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1180555555555552"/>
          <c:w val="1"/>
          <c:h val="0.58987524395988966"/>
        </c:manualLayout>
      </c:layout>
      <c:pie3DChart>
        <c:varyColors val="1"/>
        <c:ser>
          <c:idx val="0"/>
          <c:order val="0"/>
          <c:tx>
            <c:strRef>
              <c:f>Sheet1!$B$1</c:f>
              <c:strCache>
                <c:ptCount val="1"/>
                <c:pt idx="0">
                  <c:v>2022 Indicator trend</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C406-40BD-9686-1E84732008A1}"/>
              </c:ext>
            </c:extLst>
          </c:dPt>
          <c:dPt>
            <c:idx val="1"/>
            <c:bubble3D val="0"/>
            <c:spPr>
              <a:solidFill>
                <a:srgbClr val="FF7C80"/>
              </a:solidFill>
              <a:ln w="25400">
                <a:solidFill>
                  <a:schemeClr val="lt1"/>
                </a:solidFill>
              </a:ln>
              <a:effectLst/>
              <a:sp3d contourW="25400">
                <a:contourClr>
                  <a:schemeClr val="lt1"/>
                </a:contourClr>
              </a:sp3d>
            </c:spPr>
            <c:extLst>
              <c:ext xmlns:c16="http://schemas.microsoft.com/office/drawing/2014/chart" uri="{C3380CC4-5D6E-409C-BE32-E72D297353CC}">
                <c16:uniqueId val="{00000003-C406-40BD-9686-1E84732008A1}"/>
              </c:ext>
            </c:extLst>
          </c:dPt>
          <c:dPt>
            <c:idx val="2"/>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C406-40BD-9686-1E84732008A1}"/>
              </c:ext>
            </c:extLst>
          </c:dPt>
          <c:dPt>
            <c:idx val="3"/>
            <c:bubble3D val="0"/>
            <c:spPr>
              <a:solidFill>
                <a:schemeClr val="bg2">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C406-40BD-9686-1E84732008A1}"/>
              </c:ext>
            </c:extLst>
          </c:dPt>
          <c:dPt>
            <c:idx val="4"/>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530E-6C46-88D3-6C4F6053BC56}"/>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4"/>
                <c:pt idx="0">
                  <c:v>positive</c:v>
                </c:pt>
                <c:pt idx="1">
                  <c:v>negative</c:v>
                </c:pt>
                <c:pt idx="2">
                  <c:v>unchanged</c:v>
                </c:pt>
                <c:pt idx="3">
                  <c:v>no data</c:v>
                </c:pt>
              </c:strCache>
            </c:strRef>
          </c:cat>
          <c:val>
            <c:numRef>
              <c:f>Sheet1!$B$2:$B$6</c:f>
              <c:numCache>
                <c:formatCode>0.00%</c:formatCode>
                <c:ptCount val="5"/>
                <c:pt idx="0">
                  <c:v>0.52</c:v>
                </c:pt>
                <c:pt idx="1">
                  <c:v>0.2</c:v>
                </c:pt>
                <c:pt idx="2">
                  <c:v>0.22</c:v>
                </c:pt>
                <c:pt idx="3" formatCode="0%">
                  <c:v>0.06</c:v>
                </c:pt>
              </c:numCache>
            </c:numRef>
          </c:val>
          <c:extLst>
            <c:ext xmlns:c16="http://schemas.microsoft.com/office/drawing/2014/chart" uri="{C3380CC4-5D6E-409C-BE32-E72D297353CC}">
              <c16:uniqueId val="{00000008-C406-40BD-9686-1E84732008A1}"/>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05"/>
          <c:y val="0.87780385624873813"/>
          <c:w val="0.95"/>
          <c:h val="9.014486169997981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Latn-ME" sz="1200" b="0"/>
              <a:t>2022</a:t>
            </a:r>
            <a:r>
              <a:rPr lang="en-GB" sz="1200" b="0"/>
              <a:t>.</a:t>
            </a:r>
            <a:r>
              <a:rPr lang="sr-Latn-ME" sz="1200" b="0"/>
              <a:t> IMPLEMENATION OF ACTIVITIES PER INSTITUTION</a:t>
            </a:r>
            <a:endParaRPr lang="en-GB" sz="1200" b="0"/>
          </a:p>
        </c:rich>
      </c:tx>
      <c:overlay val="0"/>
      <c:spPr>
        <a:noFill/>
        <a:ln>
          <a:noFill/>
        </a:ln>
        <a:effectLst/>
      </c:spPr>
      <c:txPr>
        <a:bodyPr rot="0" spcFirstLastPara="1" vertOverflow="clip"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Fully implemented</c:v>
                </c:pt>
              </c:strCache>
            </c:strRef>
          </c:tx>
          <c:spPr>
            <a:solidFill>
              <a:srgbClr val="7BB832"/>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Sheet1!$A$2:$A$7</c:f>
              <c:strCache>
                <c:ptCount val="6"/>
                <c:pt idx="0">
                  <c:v>MPA</c:v>
                </c:pt>
                <c:pt idx="1">
                  <c:v>HRA</c:v>
                </c:pt>
                <c:pt idx="2">
                  <c:v>GSG</c:v>
                </c:pt>
                <c:pt idx="3">
                  <c:v>APDP</c:v>
                </c:pt>
                <c:pt idx="4">
                  <c:v>MF</c:v>
                </c:pt>
                <c:pt idx="5">
                  <c:v>others</c:v>
                </c:pt>
              </c:strCache>
            </c:strRef>
          </c:cat>
          <c:val>
            <c:numRef>
              <c:f>Sheet1!$B$2:$B$7</c:f>
              <c:numCache>
                <c:formatCode>0.00%</c:formatCode>
                <c:ptCount val="6"/>
                <c:pt idx="0" formatCode="0%">
                  <c:v>0.18</c:v>
                </c:pt>
                <c:pt idx="1">
                  <c:v>0.185</c:v>
                </c:pt>
                <c:pt idx="2" formatCode="0%">
                  <c:v>0.4</c:v>
                </c:pt>
                <c:pt idx="3" formatCode="0%">
                  <c:v>0</c:v>
                </c:pt>
                <c:pt idx="4">
                  <c:v>0.16700000000000001</c:v>
                </c:pt>
                <c:pt idx="5" formatCode="0%">
                  <c:v>0</c:v>
                </c:pt>
              </c:numCache>
            </c:numRef>
          </c:val>
          <c:extLst>
            <c:ext xmlns:c16="http://schemas.microsoft.com/office/drawing/2014/chart" uri="{C3380CC4-5D6E-409C-BE32-E72D297353CC}">
              <c16:uniqueId val="{00000000-FF05-4C99-9C43-B8E54246B659}"/>
            </c:ext>
          </c:extLst>
        </c:ser>
        <c:ser>
          <c:idx val="1"/>
          <c:order val="1"/>
          <c:tx>
            <c:strRef>
              <c:f>Sheet1!$C$1</c:f>
              <c:strCache>
                <c:ptCount val="1"/>
                <c:pt idx="0">
                  <c:v>ongoing/partially implemented</c:v>
                </c:pt>
              </c:strCache>
            </c:strRef>
          </c:tx>
          <c:spPr>
            <a:solidFill>
              <a:schemeClr val="accent4">
                <a:lumMod val="60000"/>
                <a:lumOff val="40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Sheet1!$A$2:$A$7</c:f>
              <c:strCache>
                <c:ptCount val="6"/>
                <c:pt idx="0">
                  <c:v>MPA</c:v>
                </c:pt>
                <c:pt idx="1">
                  <c:v>HRA</c:v>
                </c:pt>
                <c:pt idx="2">
                  <c:v>GSG</c:v>
                </c:pt>
                <c:pt idx="3">
                  <c:v>APDP</c:v>
                </c:pt>
                <c:pt idx="4">
                  <c:v>MF</c:v>
                </c:pt>
                <c:pt idx="5">
                  <c:v>others</c:v>
                </c:pt>
              </c:strCache>
            </c:strRef>
          </c:cat>
          <c:val>
            <c:numRef>
              <c:f>Sheet1!$C$2:$C$7</c:f>
              <c:numCache>
                <c:formatCode>0.00%</c:formatCode>
                <c:ptCount val="6"/>
                <c:pt idx="0" formatCode="0%">
                  <c:v>0.6</c:v>
                </c:pt>
                <c:pt idx="1">
                  <c:v>0.77800000000000002</c:v>
                </c:pt>
                <c:pt idx="2" formatCode="0%">
                  <c:v>0.3</c:v>
                </c:pt>
                <c:pt idx="3">
                  <c:v>0.88200000000000001</c:v>
                </c:pt>
                <c:pt idx="4" formatCode="0%">
                  <c:v>0.75</c:v>
                </c:pt>
                <c:pt idx="5">
                  <c:v>0.66700000000000004</c:v>
                </c:pt>
              </c:numCache>
            </c:numRef>
          </c:val>
          <c:extLst>
            <c:ext xmlns:c16="http://schemas.microsoft.com/office/drawing/2014/chart" uri="{C3380CC4-5D6E-409C-BE32-E72D297353CC}">
              <c16:uniqueId val="{00000001-FF05-4C99-9C43-B8E54246B659}"/>
            </c:ext>
          </c:extLst>
        </c:ser>
        <c:ser>
          <c:idx val="2"/>
          <c:order val="2"/>
          <c:tx>
            <c:strRef>
              <c:f>Sheet1!$D$1</c:f>
              <c:strCache>
                <c:ptCount val="1"/>
                <c:pt idx="0">
                  <c:v>not implemented</c:v>
                </c:pt>
              </c:strCache>
            </c:strRef>
          </c:tx>
          <c:spPr>
            <a:solidFill>
              <a:srgbClr val="FF505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Sheet1!$A$2:$A$7</c:f>
              <c:strCache>
                <c:ptCount val="6"/>
                <c:pt idx="0">
                  <c:v>MPA</c:v>
                </c:pt>
                <c:pt idx="1">
                  <c:v>HRA</c:v>
                </c:pt>
                <c:pt idx="2">
                  <c:v>GSG</c:v>
                </c:pt>
                <c:pt idx="3">
                  <c:v>APDP</c:v>
                </c:pt>
                <c:pt idx="4">
                  <c:v>MF</c:v>
                </c:pt>
                <c:pt idx="5">
                  <c:v>others</c:v>
                </c:pt>
              </c:strCache>
            </c:strRef>
          </c:cat>
          <c:val>
            <c:numRef>
              <c:f>Sheet1!$D$2:$D$7</c:f>
              <c:numCache>
                <c:formatCode>0.00%</c:formatCode>
                <c:ptCount val="6"/>
                <c:pt idx="0" formatCode="0%">
                  <c:v>0.22</c:v>
                </c:pt>
                <c:pt idx="1">
                  <c:v>3.6999999999999998E-2</c:v>
                </c:pt>
                <c:pt idx="2" formatCode="0%">
                  <c:v>0.3</c:v>
                </c:pt>
                <c:pt idx="3">
                  <c:v>0.11799999999999999</c:v>
                </c:pt>
                <c:pt idx="4">
                  <c:v>8.3000000000000004E-2</c:v>
                </c:pt>
                <c:pt idx="5">
                  <c:v>0.33300000000000002</c:v>
                </c:pt>
              </c:numCache>
            </c:numRef>
          </c:val>
          <c:extLst>
            <c:ext xmlns:c16="http://schemas.microsoft.com/office/drawing/2014/chart" uri="{C3380CC4-5D6E-409C-BE32-E72D297353CC}">
              <c16:uniqueId val="{00000002-FF05-4C99-9C43-B8E54246B659}"/>
            </c:ext>
          </c:extLst>
        </c:ser>
        <c:dLbls>
          <c:dLblPos val="outEnd"/>
          <c:showLegendKey val="0"/>
          <c:showVal val="1"/>
          <c:showCatName val="0"/>
          <c:showSerName val="0"/>
          <c:showPercent val="0"/>
          <c:showBubbleSize val="0"/>
        </c:dLbls>
        <c:gapWidth val="115"/>
        <c:overlap val="-20"/>
        <c:axId val="343682232"/>
        <c:axId val="333805200"/>
      </c:barChart>
      <c:catAx>
        <c:axId val="343682232"/>
        <c:scaling>
          <c:orientation val="minMax"/>
        </c:scaling>
        <c:delete val="0"/>
        <c:axPos val="l"/>
        <c:numFmt formatCode="General" sourceLinked="1"/>
        <c:majorTickMark val="none"/>
        <c:minorTickMark val="none"/>
        <c:tickLblPos val="nextTo"/>
        <c:spPr>
          <a:noFill/>
          <a:ln w="12700">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805200"/>
        <c:crosses val="autoZero"/>
        <c:auto val="1"/>
        <c:lblAlgn val="ctr"/>
        <c:lblOffset val="100"/>
        <c:noMultiLvlLbl val="0"/>
      </c:catAx>
      <c:valAx>
        <c:axId val="333805200"/>
        <c:scaling>
          <c:orientation val="minMax"/>
        </c:scaling>
        <c:delete val="0"/>
        <c:axPos val="b"/>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w="6350">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682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2022. ACTIVITIES</a:t>
            </a:r>
          </a:p>
        </c:rich>
      </c:tx>
      <c:layout>
        <c:manualLayout>
          <c:xMode val="edge"/>
          <c:yMode val="edge"/>
          <c:x val="0.27432510846169933"/>
          <c:y val="2.67094017094017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6907051282051283"/>
          <c:w val="1"/>
          <c:h val="0.58987524395988966"/>
        </c:manualLayout>
      </c:layout>
      <c:pie3DChart>
        <c:varyColors val="1"/>
        <c:ser>
          <c:idx val="0"/>
          <c:order val="0"/>
          <c:tx>
            <c:strRef>
              <c:f>Sheet1!$B$1</c:f>
              <c:strCache>
                <c:ptCount val="1"/>
                <c:pt idx="0">
                  <c:v>2022 activities</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2087-46AA-B681-7D20F4AE0FB4}"/>
              </c:ext>
            </c:extLst>
          </c:dPt>
          <c:dPt>
            <c:idx val="1"/>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2087-46AA-B681-7D20F4AE0FB4}"/>
              </c:ext>
            </c:extLst>
          </c:dPt>
          <c:dPt>
            <c:idx val="2"/>
            <c:bubble3D val="0"/>
            <c:spPr>
              <a:solidFill>
                <a:srgbClr val="FF7C80"/>
              </a:solidFill>
              <a:ln w="25400">
                <a:solidFill>
                  <a:schemeClr val="lt1"/>
                </a:solidFill>
              </a:ln>
              <a:effectLst/>
              <a:sp3d contourW="25400">
                <a:contourClr>
                  <a:schemeClr val="lt1"/>
                </a:contourClr>
              </a:sp3d>
            </c:spPr>
            <c:extLst>
              <c:ext xmlns:c16="http://schemas.microsoft.com/office/drawing/2014/chart" uri="{C3380CC4-5D6E-409C-BE32-E72D297353CC}">
                <c16:uniqueId val="{00000005-2087-46AA-B681-7D20F4AE0FB4}"/>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fully implemented</c:v>
                </c:pt>
                <c:pt idx="1">
                  <c:v>ongoing/partially implemented</c:v>
                </c:pt>
                <c:pt idx="2">
                  <c:v>not implemented</c:v>
                </c:pt>
              </c:strCache>
            </c:strRef>
          </c:cat>
          <c:val>
            <c:numRef>
              <c:f>Sheet1!$B$2:$B$4</c:f>
              <c:numCache>
                <c:formatCode>0.00%</c:formatCode>
                <c:ptCount val="3"/>
                <c:pt idx="0">
                  <c:v>0.17399999999999999</c:v>
                </c:pt>
                <c:pt idx="1">
                  <c:v>0.64500000000000002</c:v>
                </c:pt>
                <c:pt idx="2">
                  <c:v>0.18099999999999999</c:v>
                </c:pt>
              </c:numCache>
            </c:numRef>
          </c:val>
          <c:extLst>
            <c:ext xmlns:c16="http://schemas.microsoft.com/office/drawing/2014/chart" uri="{C3380CC4-5D6E-409C-BE32-E72D297353CC}">
              <c16:uniqueId val="{00000006-2087-46AA-B681-7D20F4AE0FB4}"/>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8.6520049389713166E-2"/>
          <c:y val="0.78565515848980416"/>
          <c:w val="0.86980480267730031"/>
          <c:h val="0.182293559458913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2022. INDICATOR</a:t>
            </a:r>
            <a:r>
              <a:rPr lang="en-GB" sz="1200" baseline="0"/>
              <a:t> TRENDS</a:t>
            </a:r>
            <a:endParaRPr lang="en-GB" sz="1200"/>
          </a:p>
        </c:rich>
      </c:tx>
      <c:layout>
        <c:manualLayout>
          <c:xMode val="edge"/>
          <c:yMode val="edge"/>
          <c:x val="0.15443427862005682"/>
          <c:y val="2.67094017094017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5838675213675213"/>
          <c:w val="1"/>
          <c:h val="0.58987524395988966"/>
        </c:manualLayout>
      </c:layout>
      <c:pie3DChart>
        <c:varyColors val="1"/>
        <c:ser>
          <c:idx val="0"/>
          <c:order val="0"/>
          <c:tx>
            <c:strRef>
              <c:f>Sheet1!$B$1</c:f>
              <c:strCache>
                <c:ptCount val="1"/>
                <c:pt idx="0">
                  <c:v>Trend indikatora u 2022</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9E26-4125-9B5A-284B12578999}"/>
              </c:ext>
            </c:extLst>
          </c:dPt>
          <c:dPt>
            <c:idx val="1"/>
            <c:bubble3D val="0"/>
            <c:spPr>
              <a:solidFill>
                <a:srgbClr val="FF7C80"/>
              </a:solidFill>
              <a:ln w="25400">
                <a:solidFill>
                  <a:schemeClr val="lt1"/>
                </a:solidFill>
              </a:ln>
              <a:effectLst/>
              <a:sp3d contourW="25400">
                <a:contourClr>
                  <a:schemeClr val="lt1"/>
                </a:contourClr>
              </a:sp3d>
            </c:spPr>
            <c:extLst>
              <c:ext xmlns:c16="http://schemas.microsoft.com/office/drawing/2014/chart" uri="{C3380CC4-5D6E-409C-BE32-E72D297353CC}">
                <c16:uniqueId val="{00000003-9E26-4125-9B5A-284B12578999}"/>
              </c:ext>
            </c:extLst>
          </c:dPt>
          <c:dPt>
            <c:idx val="2"/>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9E26-4125-9B5A-284B12578999}"/>
              </c:ext>
            </c:extLst>
          </c:dPt>
          <c:dPt>
            <c:idx val="3"/>
            <c:bubble3D val="0"/>
            <c:spPr>
              <a:solidFill>
                <a:schemeClr val="bg2">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9E26-4125-9B5A-284B12578999}"/>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positive</c:v>
                </c:pt>
                <c:pt idx="1">
                  <c:v>negative</c:v>
                </c:pt>
                <c:pt idx="2">
                  <c:v>unchanged</c:v>
                </c:pt>
                <c:pt idx="3">
                  <c:v>no data</c:v>
                </c:pt>
              </c:strCache>
            </c:strRef>
          </c:cat>
          <c:val>
            <c:numRef>
              <c:f>Sheet1!$B$2:$B$5</c:f>
              <c:numCache>
                <c:formatCode>0.00%</c:formatCode>
                <c:ptCount val="4"/>
                <c:pt idx="0">
                  <c:v>0.52</c:v>
                </c:pt>
                <c:pt idx="1">
                  <c:v>0.2</c:v>
                </c:pt>
                <c:pt idx="2">
                  <c:v>0.22</c:v>
                </c:pt>
                <c:pt idx="3" formatCode="0%">
                  <c:v>0.06</c:v>
                </c:pt>
              </c:numCache>
            </c:numRef>
          </c:val>
          <c:extLst>
            <c:ext xmlns:c16="http://schemas.microsoft.com/office/drawing/2014/chart" uri="{C3380CC4-5D6E-409C-BE32-E72D297353CC}">
              <c16:uniqueId val="{00000006-9E26-4125-9B5A-284B12578999}"/>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sz="1200" b="0"/>
              <a:t>2022 </a:t>
            </a:r>
            <a:r>
              <a:rPr lang="en-GB" sz="1200" b="0" baseline="0"/>
              <a:t>ACTIVITY IMPLEMENTATION</a:t>
            </a:r>
            <a:r>
              <a:rPr lang="sr-Latn-ME" sz="1200" b="0" baseline="0"/>
              <a:t> PER INSTITUTION</a:t>
            </a:r>
            <a:endParaRPr lang="en-GB" sz="1200" b="0"/>
          </a:p>
        </c:rich>
      </c:tx>
      <c:overlay val="0"/>
      <c:spPr>
        <a:noFill/>
        <a:ln>
          <a:noFill/>
        </a:ln>
        <a:effectLst/>
      </c:spPr>
      <c:txPr>
        <a:bodyPr rot="0" spcFirstLastPara="1" vertOverflow="clip"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fully</c:v>
                </c:pt>
              </c:strCache>
            </c:strRef>
          </c:tx>
          <c:spPr>
            <a:solidFill>
              <a:srgbClr val="7BB832"/>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Sheet1!$A$2:$A$7</c:f>
              <c:strCache>
                <c:ptCount val="6"/>
                <c:pt idx="0">
                  <c:v>MPA</c:v>
                </c:pt>
                <c:pt idx="1">
                  <c:v>HRA</c:v>
                </c:pt>
                <c:pt idx="2">
                  <c:v>GSG</c:v>
                </c:pt>
                <c:pt idx="3">
                  <c:v>APDP</c:v>
                </c:pt>
                <c:pt idx="4">
                  <c:v>MF</c:v>
                </c:pt>
                <c:pt idx="5">
                  <c:v>others</c:v>
                </c:pt>
              </c:strCache>
            </c:strRef>
          </c:cat>
          <c:val>
            <c:numRef>
              <c:f>Sheet1!$B$2:$B$7</c:f>
              <c:numCache>
                <c:formatCode>0.00%</c:formatCode>
                <c:ptCount val="6"/>
                <c:pt idx="0" formatCode="0%">
                  <c:v>0.18</c:v>
                </c:pt>
                <c:pt idx="1">
                  <c:v>0.185</c:v>
                </c:pt>
                <c:pt idx="2" formatCode="0%">
                  <c:v>0.4</c:v>
                </c:pt>
                <c:pt idx="3" formatCode="0%">
                  <c:v>0</c:v>
                </c:pt>
                <c:pt idx="4">
                  <c:v>0.16700000000000001</c:v>
                </c:pt>
                <c:pt idx="5" formatCode="0%">
                  <c:v>0</c:v>
                </c:pt>
              </c:numCache>
            </c:numRef>
          </c:val>
          <c:extLst>
            <c:ext xmlns:c16="http://schemas.microsoft.com/office/drawing/2014/chart" uri="{C3380CC4-5D6E-409C-BE32-E72D297353CC}">
              <c16:uniqueId val="{00000000-DC94-4B76-B7CF-1F753646CBED}"/>
            </c:ext>
          </c:extLst>
        </c:ser>
        <c:ser>
          <c:idx val="1"/>
          <c:order val="1"/>
          <c:tx>
            <c:strRef>
              <c:f>Sheet1!$C$1</c:f>
              <c:strCache>
                <c:ptCount val="1"/>
                <c:pt idx="0">
                  <c:v>ongoing/partially</c:v>
                </c:pt>
              </c:strCache>
            </c:strRef>
          </c:tx>
          <c:spPr>
            <a:solidFill>
              <a:schemeClr val="accent4">
                <a:lumMod val="60000"/>
                <a:lumOff val="40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Sheet1!$A$2:$A$7</c:f>
              <c:strCache>
                <c:ptCount val="6"/>
                <c:pt idx="0">
                  <c:v>MPA</c:v>
                </c:pt>
                <c:pt idx="1">
                  <c:v>HRA</c:v>
                </c:pt>
                <c:pt idx="2">
                  <c:v>GSG</c:v>
                </c:pt>
                <c:pt idx="3">
                  <c:v>APDP</c:v>
                </c:pt>
                <c:pt idx="4">
                  <c:v>MF</c:v>
                </c:pt>
                <c:pt idx="5">
                  <c:v>others</c:v>
                </c:pt>
              </c:strCache>
            </c:strRef>
          </c:cat>
          <c:val>
            <c:numRef>
              <c:f>Sheet1!$C$2:$C$7</c:f>
              <c:numCache>
                <c:formatCode>0.00%</c:formatCode>
                <c:ptCount val="6"/>
                <c:pt idx="0" formatCode="0%">
                  <c:v>0.6</c:v>
                </c:pt>
                <c:pt idx="1">
                  <c:v>0.77800000000000002</c:v>
                </c:pt>
                <c:pt idx="2" formatCode="0%">
                  <c:v>0.3</c:v>
                </c:pt>
                <c:pt idx="3">
                  <c:v>0.88200000000000001</c:v>
                </c:pt>
                <c:pt idx="4" formatCode="0%">
                  <c:v>0.75</c:v>
                </c:pt>
                <c:pt idx="5">
                  <c:v>0.66700000000000004</c:v>
                </c:pt>
              </c:numCache>
            </c:numRef>
          </c:val>
          <c:extLst>
            <c:ext xmlns:c16="http://schemas.microsoft.com/office/drawing/2014/chart" uri="{C3380CC4-5D6E-409C-BE32-E72D297353CC}">
              <c16:uniqueId val="{00000001-DC94-4B76-B7CF-1F753646CBED}"/>
            </c:ext>
          </c:extLst>
        </c:ser>
        <c:ser>
          <c:idx val="2"/>
          <c:order val="2"/>
          <c:tx>
            <c:strRef>
              <c:f>Sheet1!$D$1</c:f>
              <c:strCache>
                <c:ptCount val="1"/>
                <c:pt idx="0">
                  <c:v>not implemented</c:v>
                </c:pt>
              </c:strCache>
            </c:strRef>
          </c:tx>
          <c:spPr>
            <a:solidFill>
              <a:srgbClr val="FF505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Sheet1!$A$2:$A$7</c:f>
              <c:strCache>
                <c:ptCount val="6"/>
                <c:pt idx="0">
                  <c:v>MPA</c:v>
                </c:pt>
                <c:pt idx="1">
                  <c:v>HRA</c:v>
                </c:pt>
                <c:pt idx="2">
                  <c:v>GSG</c:v>
                </c:pt>
                <c:pt idx="3">
                  <c:v>APDP</c:v>
                </c:pt>
                <c:pt idx="4">
                  <c:v>MF</c:v>
                </c:pt>
                <c:pt idx="5">
                  <c:v>others</c:v>
                </c:pt>
              </c:strCache>
            </c:strRef>
          </c:cat>
          <c:val>
            <c:numRef>
              <c:f>Sheet1!$D$2:$D$7</c:f>
              <c:numCache>
                <c:formatCode>0.00%</c:formatCode>
                <c:ptCount val="6"/>
                <c:pt idx="0" formatCode="0%">
                  <c:v>0.22</c:v>
                </c:pt>
                <c:pt idx="1">
                  <c:v>3.6999999999999998E-2</c:v>
                </c:pt>
                <c:pt idx="2" formatCode="0%">
                  <c:v>0.3</c:v>
                </c:pt>
                <c:pt idx="3">
                  <c:v>0.11799999999999999</c:v>
                </c:pt>
                <c:pt idx="4">
                  <c:v>8.3000000000000004E-2</c:v>
                </c:pt>
                <c:pt idx="5">
                  <c:v>0.33300000000000002</c:v>
                </c:pt>
              </c:numCache>
            </c:numRef>
          </c:val>
          <c:extLst>
            <c:ext xmlns:c16="http://schemas.microsoft.com/office/drawing/2014/chart" uri="{C3380CC4-5D6E-409C-BE32-E72D297353CC}">
              <c16:uniqueId val="{00000002-DC94-4B76-B7CF-1F753646CBED}"/>
            </c:ext>
          </c:extLst>
        </c:ser>
        <c:dLbls>
          <c:dLblPos val="outEnd"/>
          <c:showLegendKey val="0"/>
          <c:showVal val="1"/>
          <c:showCatName val="0"/>
          <c:showSerName val="0"/>
          <c:showPercent val="0"/>
          <c:showBubbleSize val="0"/>
        </c:dLbls>
        <c:gapWidth val="115"/>
        <c:overlap val="-20"/>
        <c:axId val="474375920"/>
        <c:axId val="474377096"/>
      </c:barChart>
      <c:catAx>
        <c:axId val="474375920"/>
        <c:scaling>
          <c:orientation val="minMax"/>
        </c:scaling>
        <c:delete val="0"/>
        <c:axPos val="l"/>
        <c:numFmt formatCode="General" sourceLinked="1"/>
        <c:majorTickMark val="none"/>
        <c:minorTickMark val="none"/>
        <c:tickLblPos val="nextTo"/>
        <c:spPr>
          <a:noFill/>
          <a:ln w="12700">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377096"/>
        <c:crosses val="autoZero"/>
        <c:auto val="1"/>
        <c:lblAlgn val="ctr"/>
        <c:lblOffset val="100"/>
        <c:noMultiLvlLbl val="0"/>
      </c:catAx>
      <c:valAx>
        <c:axId val="474377096"/>
        <c:scaling>
          <c:orientation val="minMax"/>
        </c:scaling>
        <c:delete val="0"/>
        <c:axPos val="b"/>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w="6350">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37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STRATEGIC</a:t>
            </a:r>
            <a:r>
              <a:rPr lang="en-US" sz="1200" baseline="0"/>
              <a:t> GOAL I ACTIVITIES</a:t>
            </a:r>
            <a:endParaRPr lang="en-US" sz="1200"/>
          </a:p>
        </c:rich>
      </c:tx>
      <c:layout>
        <c:manualLayout>
          <c:xMode val="edge"/>
          <c:yMode val="edge"/>
          <c:x val="0.16721285481988271"/>
          <c:y val="2.67094017094017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6907051282051283"/>
          <c:w val="1"/>
          <c:h val="0.58987524395988966"/>
        </c:manualLayout>
      </c:layout>
      <c:pie3DChart>
        <c:varyColors val="1"/>
        <c:ser>
          <c:idx val="0"/>
          <c:order val="0"/>
          <c:tx>
            <c:strRef>
              <c:f>Sheet1!$B$1</c:f>
              <c:strCache>
                <c:ptCount val="1"/>
                <c:pt idx="0">
                  <c:v>STRATEGIC GOAL I ACTIVITIES</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A5ED-433A-977E-C61425513E6F}"/>
              </c:ext>
            </c:extLst>
          </c:dPt>
          <c:dPt>
            <c:idx val="1"/>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A5ED-433A-977E-C61425513E6F}"/>
              </c:ext>
            </c:extLst>
          </c:dPt>
          <c:dPt>
            <c:idx val="2"/>
            <c:bubble3D val="0"/>
            <c:spPr>
              <a:solidFill>
                <a:srgbClr val="FF7C80"/>
              </a:solidFill>
              <a:ln w="25400">
                <a:solidFill>
                  <a:schemeClr val="lt1"/>
                </a:solidFill>
              </a:ln>
              <a:effectLst/>
              <a:sp3d contourW="25400">
                <a:contourClr>
                  <a:schemeClr val="lt1"/>
                </a:contourClr>
              </a:sp3d>
            </c:spPr>
            <c:extLst>
              <c:ext xmlns:c16="http://schemas.microsoft.com/office/drawing/2014/chart" uri="{C3380CC4-5D6E-409C-BE32-E72D297353CC}">
                <c16:uniqueId val="{00000005-A5ED-433A-977E-C61425513E6F}"/>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fully implemented</c:v>
                </c:pt>
                <c:pt idx="1">
                  <c:v>ongoing/partially implemented</c:v>
                </c:pt>
                <c:pt idx="2">
                  <c:v>not implemented</c:v>
                </c:pt>
              </c:strCache>
            </c:strRef>
          </c:cat>
          <c:val>
            <c:numRef>
              <c:f>Sheet1!$B$2:$B$4</c:f>
              <c:numCache>
                <c:formatCode>0.00%</c:formatCode>
                <c:ptCount val="3"/>
                <c:pt idx="0">
                  <c:v>7.0999999999999994E-2</c:v>
                </c:pt>
                <c:pt idx="1">
                  <c:v>0.60699999999999998</c:v>
                </c:pt>
                <c:pt idx="2">
                  <c:v>0.32200000000000001</c:v>
                </c:pt>
              </c:numCache>
            </c:numRef>
          </c:val>
          <c:extLst>
            <c:ext xmlns:c16="http://schemas.microsoft.com/office/drawing/2014/chart" uri="{C3380CC4-5D6E-409C-BE32-E72D297353CC}">
              <c16:uniqueId val="{00000006-A5ED-433A-977E-C61425513E6F}"/>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8.6520049389713166E-2"/>
          <c:y val="0.78565515848980416"/>
          <c:w val="0.86980480267730031"/>
          <c:h val="0.182293559458913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50"/>
              <a:t>STRATEGIC GOAL I 2022 INDICATOR TREND</a:t>
            </a:r>
          </a:p>
        </c:rich>
      </c:tx>
      <c:layout>
        <c:manualLayout>
          <c:xMode val="edge"/>
          <c:yMode val="edge"/>
          <c:x val="0.15443427862005682"/>
          <c:y val="2.67094017094017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1180555555555552"/>
          <c:w val="1"/>
          <c:h val="0.58987524395988966"/>
        </c:manualLayout>
      </c:layout>
      <c:pie3DChart>
        <c:varyColors val="1"/>
        <c:ser>
          <c:idx val="0"/>
          <c:order val="0"/>
          <c:tx>
            <c:strRef>
              <c:f>Sheet1!$B$1</c:f>
              <c:strCache>
                <c:ptCount val="1"/>
                <c:pt idx="0">
                  <c:v>STRATEGIC GOAL I 2022 INDICATOR TREND </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152C-4696-B2FD-30FB853F76AC}"/>
              </c:ext>
            </c:extLst>
          </c:dPt>
          <c:dPt>
            <c:idx val="1"/>
            <c:bubble3D val="0"/>
            <c:spPr>
              <a:solidFill>
                <a:srgbClr val="FF7C80"/>
              </a:solidFill>
              <a:ln w="25400">
                <a:solidFill>
                  <a:schemeClr val="lt1"/>
                </a:solidFill>
              </a:ln>
              <a:effectLst/>
              <a:sp3d contourW="25400">
                <a:contourClr>
                  <a:schemeClr val="lt1"/>
                </a:contourClr>
              </a:sp3d>
            </c:spPr>
            <c:extLst>
              <c:ext xmlns:c16="http://schemas.microsoft.com/office/drawing/2014/chart" uri="{C3380CC4-5D6E-409C-BE32-E72D297353CC}">
                <c16:uniqueId val="{00000003-152C-4696-B2FD-30FB853F76AC}"/>
              </c:ext>
            </c:extLst>
          </c:dPt>
          <c:dPt>
            <c:idx val="2"/>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152C-4696-B2FD-30FB853F76AC}"/>
              </c:ext>
            </c:extLst>
          </c:dPt>
          <c:dPt>
            <c:idx val="3"/>
            <c:bubble3D val="0"/>
            <c:spPr>
              <a:solidFill>
                <a:schemeClr val="bg2">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152C-4696-B2FD-30FB853F76AC}"/>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positive</c:v>
                </c:pt>
                <c:pt idx="1">
                  <c:v>negative</c:v>
                </c:pt>
                <c:pt idx="2">
                  <c:v>unchanged</c:v>
                </c:pt>
                <c:pt idx="3">
                  <c:v>bez podataka</c:v>
                </c:pt>
              </c:strCache>
            </c:strRef>
          </c:cat>
          <c:val>
            <c:numRef>
              <c:f>Sheet1!$B$2:$B$5</c:f>
              <c:numCache>
                <c:formatCode>0.00%</c:formatCode>
                <c:ptCount val="4"/>
                <c:pt idx="0">
                  <c:v>0.36399999999999999</c:v>
                </c:pt>
                <c:pt idx="1">
                  <c:v>0.27300000000000002</c:v>
                </c:pt>
                <c:pt idx="2">
                  <c:v>0.182</c:v>
                </c:pt>
                <c:pt idx="3" formatCode="0%">
                  <c:v>0.182</c:v>
                </c:pt>
              </c:numCache>
            </c:numRef>
          </c:val>
          <c:extLst>
            <c:ext xmlns:c16="http://schemas.microsoft.com/office/drawing/2014/chart" uri="{C3380CC4-5D6E-409C-BE32-E72D297353CC}">
              <c16:uniqueId val="{00000008-152C-4696-B2FD-30FB853F76AC}"/>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STRATEGIC GOAL II ACTIVITIES</a:t>
            </a:r>
          </a:p>
        </c:rich>
      </c:tx>
      <c:layout>
        <c:manualLayout>
          <c:xMode val="edge"/>
          <c:yMode val="edge"/>
          <c:x val="0.16721285481988271"/>
          <c:y val="2.67094017094017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6907051282051283"/>
          <c:w val="1"/>
          <c:h val="0.58987524395988966"/>
        </c:manualLayout>
      </c:layout>
      <c:pie3DChart>
        <c:varyColors val="1"/>
        <c:ser>
          <c:idx val="0"/>
          <c:order val="0"/>
          <c:tx>
            <c:strRef>
              <c:f>Sheet1!$B$1</c:f>
              <c:strCache>
                <c:ptCount val="1"/>
                <c:pt idx="0">
                  <c:v>Aktivnosti u 2022. godini</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430E-2546-8CD7-CC3083311663}"/>
              </c:ext>
            </c:extLst>
          </c:dPt>
          <c:dPt>
            <c:idx val="1"/>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430E-2546-8CD7-CC3083311663}"/>
              </c:ext>
            </c:extLst>
          </c:dPt>
          <c:dPt>
            <c:idx val="2"/>
            <c:bubble3D val="0"/>
            <c:spPr>
              <a:solidFill>
                <a:srgbClr val="FF7C80"/>
              </a:solidFill>
              <a:ln w="25400">
                <a:solidFill>
                  <a:schemeClr val="lt1"/>
                </a:solidFill>
              </a:ln>
              <a:effectLst/>
              <a:sp3d contourW="25400">
                <a:contourClr>
                  <a:schemeClr val="lt1"/>
                </a:contourClr>
              </a:sp3d>
            </c:spPr>
            <c:extLst>
              <c:ext xmlns:c16="http://schemas.microsoft.com/office/drawing/2014/chart" uri="{C3380CC4-5D6E-409C-BE32-E72D297353CC}">
                <c16:uniqueId val="{00000005-430E-2546-8CD7-CC3083311663}"/>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fully implemented</c:v>
                </c:pt>
                <c:pt idx="1">
                  <c:v>ongoing/partially implemented</c:v>
                </c:pt>
                <c:pt idx="2">
                  <c:v>not implemented</c:v>
                </c:pt>
              </c:strCache>
            </c:strRef>
          </c:cat>
          <c:val>
            <c:numRef>
              <c:f>Sheet1!$B$2:$B$4</c:f>
              <c:numCache>
                <c:formatCode>0.00%</c:formatCode>
                <c:ptCount val="3"/>
                <c:pt idx="0">
                  <c:v>0.13300000000000001</c:v>
                </c:pt>
                <c:pt idx="1">
                  <c:v>0.73399999999999999</c:v>
                </c:pt>
                <c:pt idx="2">
                  <c:v>0.13300000000000001</c:v>
                </c:pt>
              </c:numCache>
            </c:numRef>
          </c:val>
          <c:extLst>
            <c:ext xmlns:c16="http://schemas.microsoft.com/office/drawing/2014/chart" uri="{C3380CC4-5D6E-409C-BE32-E72D297353CC}">
              <c16:uniqueId val="{00000006-430E-2546-8CD7-CC3083311663}"/>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8.6520049389713166E-2"/>
          <c:y val="0.78565515848980416"/>
          <c:w val="0.86980480267730031"/>
          <c:h val="0.214344834435989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F85FB9-A583-435C-911F-4D7940A5047B}" type="doc">
      <dgm:prSet loTypeId="urn:microsoft.com/office/officeart/2005/8/layout/venn1" loCatId="relationship" qsTypeId="urn:microsoft.com/office/officeart/2005/8/quickstyle/simple1" qsCatId="simple" csTypeId="urn:microsoft.com/office/officeart/2005/8/colors/colorful1" csCatId="colorful" phldr="1"/>
      <dgm:spPr/>
    </dgm:pt>
    <dgm:pt modelId="{B325CF74-E1E2-4472-8831-4A26019F6929}">
      <dgm:prSet phldrT="[Text]" custT="1"/>
      <dgm:spPr/>
      <dgm:t>
        <a:bodyPr/>
        <a:lstStyle/>
        <a:p>
          <a:pPr algn="ctr"/>
          <a:r>
            <a:rPr lang="en-US" sz="1200" b="1"/>
            <a:t>GOAL 2.</a:t>
          </a:r>
        </a:p>
      </dgm:t>
    </dgm:pt>
    <dgm:pt modelId="{AA6E227F-69E7-42FA-87BF-1EB5936EF24D}" type="parTrans" cxnId="{78032F52-F28E-4071-BD3A-BD3A272FAFE6}">
      <dgm:prSet/>
      <dgm:spPr/>
      <dgm:t>
        <a:bodyPr/>
        <a:lstStyle/>
        <a:p>
          <a:endParaRPr lang="en-US"/>
        </a:p>
      </dgm:t>
    </dgm:pt>
    <dgm:pt modelId="{1264FC3D-3AEC-496C-B640-6204155A2222}" type="sibTrans" cxnId="{78032F52-F28E-4071-BD3A-BD3A272FAFE6}">
      <dgm:prSet/>
      <dgm:spPr/>
      <dgm:t>
        <a:bodyPr/>
        <a:lstStyle/>
        <a:p>
          <a:endParaRPr lang="en-US"/>
        </a:p>
      </dgm:t>
    </dgm:pt>
    <dgm:pt modelId="{E995D90E-3F97-4ABC-A65E-9767ADC086DE}">
      <dgm:prSet custT="1"/>
      <dgm:spPr/>
      <dgm:t>
        <a:bodyPr/>
        <a:lstStyle/>
        <a:p>
          <a:pPr algn="l"/>
          <a:r>
            <a:rPr lang="en-US" sz="1000"/>
            <a:t> </a:t>
          </a:r>
          <a:r>
            <a:rPr lang="en-GB" sz="1000"/>
            <a:t>50% of citizens are mostly familiar with electronic services, while 38.2% of entrepreneurs believe that it is necessary to enable the performance of the entire service online. 12 pairs of electronic registers are connected through JSERP</a:t>
          </a:r>
          <a:endParaRPr lang="en-US" sz="1000"/>
        </a:p>
      </dgm:t>
    </dgm:pt>
    <dgm:pt modelId="{154563FF-FC1A-4F3B-A2A8-0A8453AC6A23}" type="parTrans" cxnId="{6E59D0FE-2A2B-4F3F-963C-171422A458C0}">
      <dgm:prSet/>
      <dgm:spPr/>
      <dgm:t>
        <a:bodyPr/>
        <a:lstStyle/>
        <a:p>
          <a:endParaRPr lang="en-US"/>
        </a:p>
      </dgm:t>
    </dgm:pt>
    <dgm:pt modelId="{32143124-ED72-420F-B8A7-16EB4CCDE225}" type="sibTrans" cxnId="{6E59D0FE-2A2B-4F3F-963C-171422A458C0}">
      <dgm:prSet/>
      <dgm:spPr/>
      <dgm:t>
        <a:bodyPr/>
        <a:lstStyle/>
        <a:p>
          <a:endParaRPr lang="en-US"/>
        </a:p>
      </dgm:t>
    </dgm:pt>
    <dgm:pt modelId="{B9E4B19E-7B98-47EB-8622-4804EB22FBDB}">
      <dgm:prSet custT="1"/>
      <dgm:spPr/>
      <dgm:t>
        <a:bodyPr/>
        <a:lstStyle/>
        <a:p>
          <a:pPr algn="ctr"/>
          <a:r>
            <a:rPr lang="en-US" sz="1100" b="1"/>
            <a:t>GOAL 3.</a:t>
          </a:r>
        </a:p>
      </dgm:t>
    </dgm:pt>
    <dgm:pt modelId="{E2C242D2-1571-40B7-8739-994C8F8CF38E}" type="parTrans" cxnId="{4A18CF29-3C05-4F8A-AB10-7349EC5BA904}">
      <dgm:prSet/>
      <dgm:spPr/>
      <dgm:t>
        <a:bodyPr/>
        <a:lstStyle/>
        <a:p>
          <a:endParaRPr lang="en-US"/>
        </a:p>
      </dgm:t>
    </dgm:pt>
    <dgm:pt modelId="{CEB80EBB-DA86-4BF7-A052-972DF881A588}" type="sibTrans" cxnId="{4A18CF29-3C05-4F8A-AB10-7349EC5BA904}">
      <dgm:prSet/>
      <dgm:spPr/>
      <dgm:t>
        <a:bodyPr/>
        <a:lstStyle/>
        <a:p>
          <a:endParaRPr lang="en-US"/>
        </a:p>
      </dgm:t>
    </dgm:pt>
    <dgm:pt modelId="{CBD2FFA0-FC77-41A4-ACEC-29F877DC4CC0}">
      <dgm:prSet custT="1"/>
      <dgm:spPr/>
      <dgm:t>
        <a:bodyPr/>
        <a:lstStyle/>
        <a:p>
          <a:pPr algn="l"/>
          <a:r>
            <a:rPr lang="en-US" sz="1000"/>
            <a:t> </a:t>
          </a:r>
          <a:r>
            <a:rPr lang="en-GB" sz="1000"/>
            <a:t>82% of state bodies and 62% of local government bodies have adopted Personnel Plans The average number of candidates for the Internal advertisement is 2.1 (initial value 1.1), while for the public advertisement itS 6.9 (initial value 4.8). 29% of state bodies and 16% of local self-government units strategically plan trainings The share of the total number of employees at the central and local level in the total number of employees in Montenegro decreased from 26% to 23%</a:t>
          </a:r>
          <a:endParaRPr lang="en-US" sz="1000"/>
        </a:p>
      </dgm:t>
    </dgm:pt>
    <dgm:pt modelId="{4CD6E108-D316-4B17-BB2A-539F9D3B2128}" type="parTrans" cxnId="{61ACA7BE-A496-44AD-8461-95C94635BEC5}">
      <dgm:prSet/>
      <dgm:spPr/>
      <dgm:t>
        <a:bodyPr/>
        <a:lstStyle/>
        <a:p>
          <a:endParaRPr lang="en-US"/>
        </a:p>
      </dgm:t>
    </dgm:pt>
    <dgm:pt modelId="{80AD58DC-668D-461D-AF21-29D199B73659}" type="sibTrans" cxnId="{61ACA7BE-A496-44AD-8461-95C94635BEC5}">
      <dgm:prSet/>
      <dgm:spPr/>
      <dgm:t>
        <a:bodyPr/>
        <a:lstStyle/>
        <a:p>
          <a:endParaRPr lang="en-US"/>
        </a:p>
      </dgm:t>
    </dgm:pt>
    <dgm:pt modelId="{4D39FDAB-FA94-4D17-956F-F4125B48B16D}">
      <dgm:prSet custT="1"/>
      <dgm:spPr/>
      <dgm:t>
        <a:bodyPr/>
        <a:lstStyle/>
        <a:p>
          <a:pPr algn="ctr"/>
          <a:r>
            <a:rPr lang="en-US" sz="1100" b="1"/>
            <a:t>GOAL 4.</a:t>
          </a:r>
        </a:p>
      </dgm:t>
    </dgm:pt>
    <dgm:pt modelId="{DDC73BE4-F72F-4B8E-A6CC-CF3F05A4A089}" type="parTrans" cxnId="{4A7FD22B-FD8F-413C-916D-9C67E7B2DFF1}">
      <dgm:prSet/>
      <dgm:spPr/>
      <dgm:t>
        <a:bodyPr/>
        <a:lstStyle/>
        <a:p>
          <a:endParaRPr lang="en-US"/>
        </a:p>
      </dgm:t>
    </dgm:pt>
    <dgm:pt modelId="{7DD5FBE6-405D-4A97-9FD8-9469E2E48A77}" type="sibTrans" cxnId="{4A7FD22B-FD8F-413C-916D-9C67E7B2DFF1}">
      <dgm:prSet/>
      <dgm:spPr/>
      <dgm:t>
        <a:bodyPr/>
        <a:lstStyle/>
        <a:p>
          <a:endParaRPr lang="en-US"/>
        </a:p>
      </dgm:t>
    </dgm:pt>
    <dgm:pt modelId="{D7DD20B2-333E-4C6B-A1CC-5C63A2A6610F}">
      <dgm:prSet custT="1"/>
      <dgm:spPr/>
      <dgm:t>
        <a:bodyPr/>
        <a:lstStyle/>
        <a:p>
          <a:pPr algn="l"/>
          <a:r>
            <a:rPr lang="en-GB" sz="1000"/>
            <a:t>The share of annulled decisions of the Agency by the Administrative Court, compared to the total number of verdicts in administrative disputes on the Agency's decisions, fell to 17%; The share of decisions of the Administrative Court in administrative disputes initiated due to non-provision of the Agency's decision, from 83% for 2022, fell to 10%;</a:t>
          </a:r>
          <a:endParaRPr lang="en-US" sz="1000"/>
        </a:p>
      </dgm:t>
    </dgm:pt>
    <dgm:pt modelId="{3767BDCA-CA27-41B0-9321-30DDDF10E819}" type="parTrans" cxnId="{6CC24703-3140-49B2-8224-084610810EDA}">
      <dgm:prSet/>
      <dgm:spPr/>
      <dgm:t>
        <a:bodyPr/>
        <a:lstStyle/>
        <a:p>
          <a:endParaRPr lang="en-US"/>
        </a:p>
      </dgm:t>
    </dgm:pt>
    <dgm:pt modelId="{48055F8D-5DDF-4E63-A638-E1C4D3A91258}" type="sibTrans" cxnId="{6CC24703-3140-49B2-8224-084610810EDA}">
      <dgm:prSet/>
      <dgm:spPr/>
      <dgm:t>
        <a:bodyPr/>
        <a:lstStyle/>
        <a:p>
          <a:endParaRPr lang="en-US"/>
        </a:p>
      </dgm:t>
    </dgm:pt>
    <dgm:pt modelId="{96619FAF-E265-45C7-AFCC-EB10BACCBDB3}">
      <dgm:prSet custT="1"/>
      <dgm:spPr/>
      <dgm:t>
        <a:bodyPr/>
        <a:lstStyle/>
        <a:p>
          <a:pPr algn="ctr"/>
          <a:r>
            <a:rPr lang="en-US" sz="1100" b="1"/>
            <a:t>GOAL 5.</a:t>
          </a:r>
        </a:p>
      </dgm:t>
    </dgm:pt>
    <dgm:pt modelId="{DC33B75E-BAFB-47EA-8145-8DD215023B66}" type="parTrans" cxnId="{707C2190-BE5B-4973-804C-776E0969D6FD}">
      <dgm:prSet/>
      <dgm:spPr/>
      <dgm:t>
        <a:bodyPr/>
        <a:lstStyle/>
        <a:p>
          <a:endParaRPr lang="en-US"/>
        </a:p>
      </dgm:t>
    </dgm:pt>
    <dgm:pt modelId="{1CF064AB-EA47-433F-A1A1-9CBEC18C0DB7}" type="sibTrans" cxnId="{707C2190-BE5B-4973-804C-776E0969D6FD}">
      <dgm:prSet/>
      <dgm:spPr/>
      <dgm:t>
        <a:bodyPr/>
        <a:lstStyle/>
        <a:p>
          <a:endParaRPr lang="en-US"/>
        </a:p>
      </dgm:t>
    </dgm:pt>
    <dgm:pt modelId="{4AF76E55-74B0-4D05-9CF0-8360AADD52E2}">
      <dgm:prSet custT="1"/>
      <dgm:spPr/>
      <dgm:t>
        <a:bodyPr/>
        <a:lstStyle/>
        <a:p>
          <a:pPr algn="l"/>
          <a:r>
            <a:rPr lang="en-US" sz="1000"/>
            <a:t> </a:t>
          </a:r>
          <a:r>
            <a:rPr lang="en-GB" sz="1000"/>
            <a:t>The percentage of strategic documents for which an evaluation was made is 31% 87.5% of ministries have members of the Network of State Officials for Strategic Planning The percentage of well-written RIAs in relation to the total number of RIAs submitted for the opinion of the MFSS is 82% (initial value 68%)</a:t>
          </a:r>
          <a:endParaRPr lang="en-US" sz="1000"/>
        </a:p>
      </dgm:t>
    </dgm:pt>
    <dgm:pt modelId="{51D2CDA1-9738-4363-A556-FC3FB4862FA4}" type="parTrans" cxnId="{490CECD6-C4A0-468E-A87A-4F01A7548BC4}">
      <dgm:prSet/>
      <dgm:spPr/>
      <dgm:t>
        <a:bodyPr/>
        <a:lstStyle/>
        <a:p>
          <a:endParaRPr lang="en-US"/>
        </a:p>
      </dgm:t>
    </dgm:pt>
    <dgm:pt modelId="{728A2188-D1BF-4D23-AAF6-10F12E245AFB}" type="sibTrans" cxnId="{490CECD6-C4A0-468E-A87A-4F01A7548BC4}">
      <dgm:prSet/>
      <dgm:spPr/>
      <dgm:t>
        <a:bodyPr/>
        <a:lstStyle/>
        <a:p>
          <a:endParaRPr lang="en-US"/>
        </a:p>
      </dgm:t>
    </dgm:pt>
    <dgm:pt modelId="{554036D6-C7B1-45E9-800E-88332BF4038D}">
      <dgm:prSet phldrT="[Text]" custT="1"/>
      <dgm:spPr/>
      <dgm:t>
        <a:bodyPr/>
        <a:lstStyle/>
        <a:p>
          <a:pPr algn="ctr"/>
          <a:r>
            <a:rPr lang="en-US" sz="1200" b="1"/>
            <a:t>GOAL 1.</a:t>
          </a:r>
        </a:p>
      </dgm:t>
    </dgm:pt>
    <dgm:pt modelId="{191E8B8D-20DC-4142-8B1B-B0E5697CBF96}" type="parTrans" cxnId="{6043D986-F784-49F7-9FED-CFD6D3538388}">
      <dgm:prSet/>
      <dgm:spPr/>
      <dgm:t>
        <a:bodyPr/>
        <a:lstStyle/>
        <a:p>
          <a:endParaRPr lang="en-US"/>
        </a:p>
      </dgm:t>
    </dgm:pt>
    <dgm:pt modelId="{382C3724-CE82-43E5-AAC9-D3548DF0D0EE}" type="sibTrans" cxnId="{6043D986-F784-49F7-9FED-CFD6D3538388}">
      <dgm:prSet/>
      <dgm:spPr/>
      <dgm:t>
        <a:bodyPr/>
        <a:lstStyle/>
        <a:p>
          <a:endParaRPr lang="en-US"/>
        </a:p>
      </dgm:t>
    </dgm:pt>
    <dgm:pt modelId="{6C9BD4E7-0513-4196-A2C2-329E8589259C}">
      <dgm:prSet custT="1"/>
      <dgm:spPr/>
      <dgm:t>
        <a:bodyPr/>
        <a:lstStyle/>
        <a:p>
          <a:pPr algn="l"/>
          <a:r>
            <a:rPr lang="en-US" sz="1000"/>
            <a:t> </a:t>
          </a:r>
          <a:r>
            <a:rPr lang="en-GB" sz="1000"/>
            <a:t>Percentage of laws aligned with the Law on Public Administration increased from 66.7% to 83.33%.
 40% of public administration bodies have an established electronic document management system
 Ratio of municipal debt in comparison to their total revenues was reduced from 33.5% to 28.28%</a:t>
          </a:r>
          <a:endParaRPr lang="en-US" sz="1000"/>
        </a:p>
      </dgm:t>
    </dgm:pt>
    <dgm:pt modelId="{383579F3-6E9E-4D28-BE7D-406E06044555}" type="parTrans" cxnId="{77D08276-E51A-47AE-B996-B134B552F990}">
      <dgm:prSet/>
      <dgm:spPr/>
      <dgm:t>
        <a:bodyPr/>
        <a:lstStyle/>
        <a:p>
          <a:endParaRPr lang="en-US"/>
        </a:p>
      </dgm:t>
    </dgm:pt>
    <dgm:pt modelId="{010FD7C5-03FC-462A-B638-B14E694C5030}" type="sibTrans" cxnId="{77D08276-E51A-47AE-B996-B134B552F990}">
      <dgm:prSet/>
      <dgm:spPr/>
      <dgm:t>
        <a:bodyPr/>
        <a:lstStyle/>
        <a:p>
          <a:endParaRPr lang="en-US"/>
        </a:p>
      </dgm:t>
    </dgm:pt>
    <dgm:pt modelId="{5041D4AE-1CC8-4BC6-A3ED-DE75E8E14243}" type="pres">
      <dgm:prSet presAssocID="{13F85FB9-A583-435C-911F-4D7940A5047B}" presName="compositeShape" presStyleCnt="0">
        <dgm:presLayoutVars>
          <dgm:chMax val="7"/>
          <dgm:dir/>
          <dgm:resizeHandles val="exact"/>
        </dgm:presLayoutVars>
      </dgm:prSet>
      <dgm:spPr/>
    </dgm:pt>
    <dgm:pt modelId="{A231FBED-DC18-442E-B0E3-749FFE07CBD1}" type="pres">
      <dgm:prSet presAssocID="{554036D6-C7B1-45E9-800E-88332BF4038D}" presName="circ1" presStyleLbl="vennNode1" presStyleIdx="0" presStyleCnt="5"/>
      <dgm:spPr/>
    </dgm:pt>
    <dgm:pt modelId="{E338F1BF-366F-4C3C-90BE-8B802594FB90}" type="pres">
      <dgm:prSet presAssocID="{554036D6-C7B1-45E9-800E-88332BF4038D}" presName="circ1Tx" presStyleLbl="revTx" presStyleIdx="0" presStyleCnt="0">
        <dgm:presLayoutVars>
          <dgm:chMax val="0"/>
          <dgm:chPref val="0"/>
          <dgm:bulletEnabled val="1"/>
        </dgm:presLayoutVars>
      </dgm:prSet>
      <dgm:spPr/>
    </dgm:pt>
    <dgm:pt modelId="{5131C92A-331C-4AD7-B19B-C347ED35FC87}" type="pres">
      <dgm:prSet presAssocID="{B325CF74-E1E2-4472-8831-4A26019F6929}" presName="circ2" presStyleLbl="vennNode1" presStyleIdx="1" presStyleCnt="5"/>
      <dgm:spPr/>
    </dgm:pt>
    <dgm:pt modelId="{929A62B3-F0D6-48FE-B6E4-C58E956A6D8A}" type="pres">
      <dgm:prSet presAssocID="{B325CF74-E1E2-4472-8831-4A26019F6929}" presName="circ2Tx" presStyleLbl="revTx" presStyleIdx="0" presStyleCnt="0" custLinFactNeighborX="7005" custLinFactNeighborY="-18636">
        <dgm:presLayoutVars>
          <dgm:chMax val="0"/>
          <dgm:chPref val="0"/>
          <dgm:bulletEnabled val="1"/>
        </dgm:presLayoutVars>
      </dgm:prSet>
      <dgm:spPr/>
    </dgm:pt>
    <dgm:pt modelId="{A4942DFE-CBAC-4566-B6FE-8C98723113A2}" type="pres">
      <dgm:prSet presAssocID="{B9E4B19E-7B98-47EB-8622-4804EB22FBDB}" presName="circ3" presStyleLbl="vennNode1" presStyleIdx="2" presStyleCnt="5"/>
      <dgm:spPr/>
    </dgm:pt>
    <dgm:pt modelId="{107C3D89-9621-4347-8EBD-8D84283990AD}" type="pres">
      <dgm:prSet presAssocID="{B9E4B19E-7B98-47EB-8622-4804EB22FBDB}" presName="circ3Tx" presStyleLbl="revTx" presStyleIdx="0" presStyleCnt="0" custScaleX="118073" custLinFactNeighborX="13353">
        <dgm:presLayoutVars>
          <dgm:chMax val="0"/>
          <dgm:chPref val="0"/>
          <dgm:bulletEnabled val="1"/>
        </dgm:presLayoutVars>
      </dgm:prSet>
      <dgm:spPr/>
    </dgm:pt>
    <dgm:pt modelId="{42BA98F2-8E9D-4252-B1B6-63B7B94CE2C4}" type="pres">
      <dgm:prSet presAssocID="{4D39FDAB-FA94-4D17-956F-F4125B48B16D}" presName="circ4" presStyleLbl="vennNode1" presStyleIdx="3" presStyleCnt="5"/>
      <dgm:spPr/>
    </dgm:pt>
    <dgm:pt modelId="{CDA52EF1-5B6A-43BB-90C8-82CE2F80E958}" type="pres">
      <dgm:prSet presAssocID="{4D39FDAB-FA94-4D17-956F-F4125B48B16D}" presName="circ4Tx" presStyleLbl="revTx" presStyleIdx="0" presStyleCnt="0" custLinFactNeighborX="-10331" custLinFactNeighborY="21129">
        <dgm:presLayoutVars>
          <dgm:chMax val="0"/>
          <dgm:chPref val="0"/>
          <dgm:bulletEnabled val="1"/>
        </dgm:presLayoutVars>
      </dgm:prSet>
      <dgm:spPr/>
    </dgm:pt>
    <dgm:pt modelId="{7E7AF08B-5551-4045-8641-DD939FA1B536}" type="pres">
      <dgm:prSet presAssocID="{96619FAF-E265-45C7-AFCC-EB10BACCBDB3}" presName="circ5" presStyleLbl="vennNode1" presStyleIdx="4" presStyleCnt="5"/>
      <dgm:spPr/>
    </dgm:pt>
    <dgm:pt modelId="{FF689D92-7979-4A12-BEE4-C436E899EB4D}" type="pres">
      <dgm:prSet presAssocID="{96619FAF-E265-45C7-AFCC-EB10BACCBDB3}" presName="circ5Tx" presStyleLbl="revTx" presStyleIdx="0" presStyleCnt="0" custLinFactNeighborX="136" custLinFactNeighborY="-32116">
        <dgm:presLayoutVars>
          <dgm:chMax val="0"/>
          <dgm:chPref val="0"/>
          <dgm:bulletEnabled val="1"/>
        </dgm:presLayoutVars>
      </dgm:prSet>
      <dgm:spPr/>
    </dgm:pt>
  </dgm:ptLst>
  <dgm:cxnLst>
    <dgm:cxn modelId="{0D8FF601-D243-4358-9E82-5524F80E2043}" type="presOf" srcId="{B9E4B19E-7B98-47EB-8622-4804EB22FBDB}" destId="{107C3D89-9621-4347-8EBD-8D84283990AD}" srcOrd="0" destOrd="0" presId="urn:microsoft.com/office/officeart/2005/8/layout/venn1"/>
    <dgm:cxn modelId="{4F270103-E4C3-4D8B-B83D-16DB3179C253}" type="presOf" srcId="{B325CF74-E1E2-4472-8831-4A26019F6929}" destId="{929A62B3-F0D6-48FE-B6E4-C58E956A6D8A}" srcOrd="0" destOrd="0" presId="urn:microsoft.com/office/officeart/2005/8/layout/venn1"/>
    <dgm:cxn modelId="{6CC24703-3140-49B2-8224-084610810EDA}" srcId="{4D39FDAB-FA94-4D17-956F-F4125B48B16D}" destId="{D7DD20B2-333E-4C6B-A1CC-5C63A2A6610F}" srcOrd="0" destOrd="0" parTransId="{3767BDCA-CA27-41B0-9321-30DDDF10E819}" sibTransId="{48055F8D-5DDF-4E63-A638-E1C4D3A91258}"/>
    <dgm:cxn modelId="{D5D1851C-8897-407D-9498-4107BC781BD7}" type="presOf" srcId="{96619FAF-E265-45C7-AFCC-EB10BACCBDB3}" destId="{FF689D92-7979-4A12-BEE4-C436E899EB4D}" srcOrd="0" destOrd="0" presId="urn:microsoft.com/office/officeart/2005/8/layout/venn1"/>
    <dgm:cxn modelId="{4A18CF29-3C05-4F8A-AB10-7349EC5BA904}" srcId="{13F85FB9-A583-435C-911F-4D7940A5047B}" destId="{B9E4B19E-7B98-47EB-8622-4804EB22FBDB}" srcOrd="2" destOrd="0" parTransId="{E2C242D2-1571-40B7-8739-994C8F8CF38E}" sibTransId="{CEB80EBB-DA86-4BF7-A052-972DF881A588}"/>
    <dgm:cxn modelId="{4A7FD22B-FD8F-413C-916D-9C67E7B2DFF1}" srcId="{13F85FB9-A583-435C-911F-4D7940A5047B}" destId="{4D39FDAB-FA94-4D17-956F-F4125B48B16D}" srcOrd="3" destOrd="0" parTransId="{DDC73BE4-F72F-4B8E-A6CC-CF3F05A4A089}" sibTransId="{7DD5FBE6-405D-4A97-9FD8-9469E2E48A77}"/>
    <dgm:cxn modelId="{8F91FC50-1069-4646-BA14-C5CFC5EBE456}" type="presOf" srcId="{6C9BD4E7-0513-4196-A2C2-329E8589259C}" destId="{E338F1BF-366F-4C3C-90BE-8B802594FB90}" srcOrd="0" destOrd="1" presId="urn:microsoft.com/office/officeart/2005/8/layout/venn1"/>
    <dgm:cxn modelId="{78032F52-F28E-4071-BD3A-BD3A272FAFE6}" srcId="{13F85FB9-A583-435C-911F-4D7940A5047B}" destId="{B325CF74-E1E2-4472-8831-4A26019F6929}" srcOrd="1" destOrd="0" parTransId="{AA6E227F-69E7-42FA-87BF-1EB5936EF24D}" sibTransId="{1264FC3D-3AEC-496C-B640-6204155A2222}"/>
    <dgm:cxn modelId="{77D08276-E51A-47AE-B996-B134B552F990}" srcId="{554036D6-C7B1-45E9-800E-88332BF4038D}" destId="{6C9BD4E7-0513-4196-A2C2-329E8589259C}" srcOrd="0" destOrd="0" parTransId="{383579F3-6E9E-4D28-BE7D-406E06044555}" sibTransId="{010FD7C5-03FC-462A-B638-B14E694C5030}"/>
    <dgm:cxn modelId="{6043D986-F784-49F7-9FED-CFD6D3538388}" srcId="{13F85FB9-A583-435C-911F-4D7940A5047B}" destId="{554036D6-C7B1-45E9-800E-88332BF4038D}" srcOrd="0" destOrd="0" parTransId="{191E8B8D-20DC-4142-8B1B-B0E5697CBF96}" sibTransId="{382C3724-CE82-43E5-AAC9-D3548DF0D0EE}"/>
    <dgm:cxn modelId="{707C2190-BE5B-4973-804C-776E0969D6FD}" srcId="{13F85FB9-A583-435C-911F-4D7940A5047B}" destId="{96619FAF-E265-45C7-AFCC-EB10BACCBDB3}" srcOrd="4" destOrd="0" parTransId="{DC33B75E-BAFB-47EA-8145-8DD215023B66}" sibTransId="{1CF064AB-EA47-433F-A1A1-9CBEC18C0DB7}"/>
    <dgm:cxn modelId="{FC3FFBB7-28B7-4912-BE5E-C3DE286EAB35}" type="presOf" srcId="{4D39FDAB-FA94-4D17-956F-F4125B48B16D}" destId="{CDA52EF1-5B6A-43BB-90C8-82CE2F80E958}" srcOrd="0" destOrd="0" presId="urn:microsoft.com/office/officeart/2005/8/layout/venn1"/>
    <dgm:cxn modelId="{5A2DEEBB-F9E5-4128-9B36-7A1CC8B6ECB6}" type="presOf" srcId="{4AF76E55-74B0-4D05-9CF0-8360AADD52E2}" destId="{FF689D92-7979-4A12-BEE4-C436E899EB4D}" srcOrd="0" destOrd="1" presId="urn:microsoft.com/office/officeart/2005/8/layout/venn1"/>
    <dgm:cxn modelId="{61ACA7BE-A496-44AD-8461-95C94635BEC5}" srcId="{B9E4B19E-7B98-47EB-8622-4804EB22FBDB}" destId="{CBD2FFA0-FC77-41A4-ACEC-29F877DC4CC0}" srcOrd="0" destOrd="0" parTransId="{4CD6E108-D316-4B17-BB2A-539F9D3B2128}" sibTransId="{80AD58DC-668D-461D-AF21-29D199B73659}"/>
    <dgm:cxn modelId="{7457AECA-2C37-4982-9E3B-B5B8BDA635FC}" type="presOf" srcId="{D7DD20B2-333E-4C6B-A1CC-5C63A2A6610F}" destId="{CDA52EF1-5B6A-43BB-90C8-82CE2F80E958}" srcOrd="0" destOrd="1" presId="urn:microsoft.com/office/officeart/2005/8/layout/venn1"/>
    <dgm:cxn modelId="{C8024DD1-63B8-43F7-8E91-18C20D304AE3}" type="presOf" srcId="{CBD2FFA0-FC77-41A4-ACEC-29F877DC4CC0}" destId="{107C3D89-9621-4347-8EBD-8D84283990AD}" srcOrd="0" destOrd="1" presId="urn:microsoft.com/office/officeart/2005/8/layout/venn1"/>
    <dgm:cxn modelId="{490CECD6-C4A0-468E-A87A-4F01A7548BC4}" srcId="{96619FAF-E265-45C7-AFCC-EB10BACCBDB3}" destId="{4AF76E55-74B0-4D05-9CF0-8360AADD52E2}" srcOrd="0" destOrd="0" parTransId="{51D2CDA1-9738-4363-A556-FC3FB4862FA4}" sibTransId="{728A2188-D1BF-4D23-AAF6-10F12E245AFB}"/>
    <dgm:cxn modelId="{B4A1D6D8-A3CF-4541-80E4-E02947A44306}" type="presOf" srcId="{13F85FB9-A583-435C-911F-4D7940A5047B}" destId="{5041D4AE-1CC8-4BC6-A3ED-DE75E8E14243}" srcOrd="0" destOrd="0" presId="urn:microsoft.com/office/officeart/2005/8/layout/venn1"/>
    <dgm:cxn modelId="{5DA5F0E8-C11A-485C-B204-E9C0F71C0E70}" type="presOf" srcId="{554036D6-C7B1-45E9-800E-88332BF4038D}" destId="{E338F1BF-366F-4C3C-90BE-8B802594FB90}" srcOrd="0" destOrd="0" presId="urn:microsoft.com/office/officeart/2005/8/layout/venn1"/>
    <dgm:cxn modelId="{F8977DE9-F0BC-4A16-A049-8D047593A3F3}" type="presOf" srcId="{E995D90E-3F97-4ABC-A65E-9767ADC086DE}" destId="{929A62B3-F0D6-48FE-B6E4-C58E956A6D8A}" srcOrd="0" destOrd="1" presId="urn:microsoft.com/office/officeart/2005/8/layout/venn1"/>
    <dgm:cxn modelId="{6E59D0FE-2A2B-4F3F-963C-171422A458C0}" srcId="{B325CF74-E1E2-4472-8831-4A26019F6929}" destId="{E995D90E-3F97-4ABC-A65E-9767ADC086DE}" srcOrd="0" destOrd="0" parTransId="{154563FF-FC1A-4F3B-A2A8-0A8453AC6A23}" sibTransId="{32143124-ED72-420F-B8A7-16EB4CCDE225}"/>
    <dgm:cxn modelId="{95CDB452-4527-4F8D-A4F2-791DC9E5A7EF}" type="presParOf" srcId="{5041D4AE-1CC8-4BC6-A3ED-DE75E8E14243}" destId="{A231FBED-DC18-442E-B0E3-749FFE07CBD1}" srcOrd="0" destOrd="0" presId="urn:microsoft.com/office/officeart/2005/8/layout/venn1"/>
    <dgm:cxn modelId="{6A669452-7C1F-47C5-9E5E-4631CBEABD5E}" type="presParOf" srcId="{5041D4AE-1CC8-4BC6-A3ED-DE75E8E14243}" destId="{E338F1BF-366F-4C3C-90BE-8B802594FB90}" srcOrd="1" destOrd="0" presId="urn:microsoft.com/office/officeart/2005/8/layout/venn1"/>
    <dgm:cxn modelId="{FF3B6522-DDD8-4D2A-ABB4-284FF534901A}" type="presParOf" srcId="{5041D4AE-1CC8-4BC6-A3ED-DE75E8E14243}" destId="{5131C92A-331C-4AD7-B19B-C347ED35FC87}" srcOrd="2" destOrd="0" presId="urn:microsoft.com/office/officeart/2005/8/layout/venn1"/>
    <dgm:cxn modelId="{8370966F-7C8C-4814-9EA0-03BDAA8131D2}" type="presParOf" srcId="{5041D4AE-1CC8-4BC6-A3ED-DE75E8E14243}" destId="{929A62B3-F0D6-48FE-B6E4-C58E956A6D8A}" srcOrd="3" destOrd="0" presId="urn:microsoft.com/office/officeart/2005/8/layout/venn1"/>
    <dgm:cxn modelId="{4D30A397-7380-4F79-AF48-BF0160743E6B}" type="presParOf" srcId="{5041D4AE-1CC8-4BC6-A3ED-DE75E8E14243}" destId="{A4942DFE-CBAC-4566-B6FE-8C98723113A2}" srcOrd="4" destOrd="0" presId="urn:microsoft.com/office/officeart/2005/8/layout/venn1"/>
    <dgm:cxn modelId="{A164EE59-78A9-4757-8CF0-0961289CF0A1}" type="presParOf" srcId="{5041D4AE-1CC8-4BC6-A3ED-DE75E8E14243}" destId="{107C3D89-9621-4347-8EBD-8D84283990AD}" srcOrd="5" destOrd="0" presId="urn:microsoft.com/office/officeart/2005/8/layout/venn1"/>
    <dgm:cxn modelId="{9C3CAF65-7AD4-4B36-9F4B-9FFE6D251511}" type="presParOf" srcId="{5041D4AE-1CC8-4BC6-A3ED-DE75E8E14243}" destId="{42BA98F2-8E9D-4252-B1B6-63B7B94CE2C4}" srcOrd="6" destOrd="0" presId="urn:microsoft.com/office/officeart/2005/8/layout/venn1"/>
    <dgm:cxn modelId="{E201DE3D-0224-49D8-A5DE-A8BCAEDFF032}" type="presParOf" srcId="{5041D4AE-1CC8-4BC6-A3ED-DE75E8E14243}" destId="{CDA52EF1-5B6A-43BB-90C8-82CE2F80E958}" srcOrd="7" destOrd="0" presId="urn:microsoft.com/office/officeart/2005/8/layout/venn1"/>
    <dgm:cxn modelId="{EA067FC8-B101-4A08-87AF-9391E1BD8868}" type="presParOf" srcId="{5041D4AE-1CC8-4BC6-A3ED-DE75E8E14243}" destId="{7E7AF08B-5551-4045-8641-DD939FA1B536}" srcOrd="8" destOrd="0" presId="urn:microsoft.com/office/officeart/2005/8/layout/venn1"/>
    <dgm:cxn modelId="{CF1698A5-F5FC-4968-9FC0-1C5FD28CAB90}" type="presParOf" srcId="{5041D4AE-1CC8-4BC6-A3ED-DE75E8E14243}" destId="{FF689D92-7979-4A12-BEE4-C436E899EB4D}" srcOrd="9" destOrd="0" presId="urn:microsoft.com/office/officeart/2005/8/layout/ven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293B557-513D-43DD-96CF-D26BF0F3E3F9}" type="doc">
      <dgm:prSet loTypeId="urn:microsoft.com/office/officeart/2011/layout/CircleProcess#1" loCatId="process" qsTypeId="urn:microsoft.com/office/officeart/2005/8/quickstyle/simple1" qsCatId="simple" csTypeId="urn:microsoft.com/office/officeart/2005/8/colors/colorful4" csCatId="colorful" phldr="1"/>
      <dgm:spPr/>
      <dgm:t>
        <a:bodyPr/>
        <a:lstStyle/>
        <a:p>
          <a:endParaRPr lang="en-US"/>
        </a:p>
      </dgm:t>
    </dgm:pt>
    <dgm:pt modelId="{730C6C3D-1F38-4658-9A83-D0F74616C7DD}">
      <dgm:prSet phldrT="[Text]"/>
      <dgm:spPr/>
      <dgm:t>
        <a:bodyPr/>
        <a:lstStyle/>
        <a:p>
          <a:r>
            <a:rPr lang="en-US"/>
            <a:t>TOTAL NATIONAL BUDGET: 312.689 €  (gathered available info)</a:t>
          </a:r>
        </a:p>
      </dgm:t>
    </dgm:pt>
    <dgm:pt modelId="{F349B860-2126-4455-8D8C-871BFDD5295D}" type="parTrans" cxnId="{02B989BD-D48F-499E-8528-B0A0DC3BE6A1}">
      <dgm:prSet/>
      <dgm:spPr/>
      <dgm:t>
        <a:bodyPr/>
        <a:lstStyle/>
        <a:p>
          <a:endParaRPr lang="en-US"/>
        </a:p>
      </dgm:t>
    </dgm:pt>
    <dgm:pt modelId="{873F849A-F93B-45CC-8537-B089AA746CAD}" type="sibTrans" cxnId="{02B989BD-D48F-499E-8528-B0A0DC3BE6A1}">
      <dgm:prSet/>
      <dgm:spPr/>
      <dgm:t>
        <a:bodyPr/>
        <a:lstStyle/>
        <a:p>
          <a:endParaRPr lang="en-US"/>
        </a:p>
      </dgm:t>
    </dgm:pt>
    <dgm:pt modelId="{ABFB2D2C-B7DF-4695-8B5F-07CB43CED2DA}">
      <dgm:prSet/>
      <dgm:spPr/>
      <dgm:t>
        <a:bodyPr/>
        <a:lstStyle/>
        <a:p>
          <a:r>
            <a:rPr lang="en-US"/>
            <a:t>+ donor financed projects</a:t>
          </a:r>
        </a:p>
      </dgm:t>
    </dgm:pt>
    <dgm:pt modelId="{20D9835F-3D57-4245-808C-EFAADE3EF307}" type="parTrans" cxnId="{36A30278-2D60-4FAF-8D35-C13784ABBB50}">
      <dgm:prSet/>
      <dgm:spPr/>
      <dgm:t>
        <a:bodyPr/>
        <a:lstStyle/>
        <a:p>
          <a:endParaRPr lang="en-US"/>
        </a:p>
      </dgm:t>
    </dgm:pt>
    <dgm:pt modelId="{4CB6C284-A7DC-4A8E-A9C0-F0D3DB147875}" type="sibTrans" cxnId="{36A30278-2D60-4FAF-8D35-C13784ABBB50}">
      <dgm:prSet/>
      <dgm:spPr/>
      <dgm:t>
        <a:bodyPr/>
        <a:lstStyle/>
        <a:p>
          <a:endParaRPr lang="en-US"/>
        </a:p>
      </dgm:t>
    </dgm:pt>
    <dgm:pt modelId="{FA49E2B2-0461-486D-8E36-F500AAD330DC}" type="pres">
      <dgm:prSet presAssocID="{9293B557-513D-43DD-96CF-D26BF0F3E3F9}" presName="Name0" presStyleCnt="0">
        <dgm:presLayoutVars>
          <dgm:chMax val="11"/>
          <dgm:chPref val="11"/>
          <dgm:dir/>
          <dgm:resizeHandles/>
        </dgm:presLayoutVars>
      </dgm:prSet>
      <dgm:spPr/>
    </dgm:pt>
    <dgm:pt modelId="{00D58434-78EF-45E0-BAA8-66DBA0DB3A79}" type="pres">
      <dgm:prSet presAssocID="{ABFB2D2C-B7DF-4695-8B5F-07CB43CED2DA}" presName="Accent2" presStyleCnt="0"/>
      <dgm:spPr/>
    </dgm:pt>
    <dgm:pt modelId="{904F2342-07FB-4C46-B46C-508FCD941457}" type="pres">
      <dgm:prSet presAssocID="{ABFB2D2C-B7DF-4695-8B5F-07CB43CED2DA}" presName="Accent" presStyleLbl="node1" presStyleIdx="0" presStyleCnt="2" custLinFactNeighborX="2796" custLinFactNeighborY="-699"/>
      <dgm:spPr/>
    </dgm:pt>
    <dgm:pt modelId="{E99E47BE-DE11-4E25-8066-D6D60A6FA3DE}" type="pres">
      <dgm:prSet presAssocID="{ABFB2D2C-B7DF-4695-8B5F-07CB43CED2DA}" presName="ParentBackground2" presStyleCnt="0"/>
      <dgm:spPr/>
    </dgm:pt>
    <dgm:pt modelId="{8AB6AEB2-1CE6-4D37-AEF2-5115F17650B7}" type="pres">
      <dgm:prSet presAssocID="{ABFB2D2C-B7DF-4695-8B5F-07CB43CED2DA}" presName="ParentBackground" presStyleLbl="fgAcc1" presStyleIdx="0" presStyleCnt="2"/>
      <dgm:spPr/>
    </dgm:pt>
    <dgm:pt modelId="{62B458BF-59CA-4220-9511-3B34E8B6AE68}" type="pres">
      <dgm:prSet presAssocID="{ABFB2D2C-B7DF-4695-8B5F-07CB43CED2DA}" presName="Parent2" presStyleLbl="revTx" presStyleIdx="0" presStyleCnt="0">
        <dgm:presLayoutVars>
          <dgm:chMax val="1"/>
          <dgm:chPref val="1"/>
          <dgm:bulletEnabled val="1"/>
        </dgm:presLayoutVars>
      </dgm:prSet>
      <dgm:spPr/>
    </dgm:pt>
    <dgm:pt modelId="{3020985A-956E-4785-8DD5-4C277374C2B3}" type="pres">
      <dgm:prSet presAssocID="{730C6C3D-1F38-4658-9A83-D0F74616C7DD}" presName="Accent1" presStyleCnt="0"/>
      <dgm:spPr/>
    </dgm:pt>
    <dgm:pt modelId="{B29BE5EC-51BA-4A06-ABC7-800106590CD6}" type="pres">
      <dgm:prSet presAssocID="{730C6C3D-1F38-4658-9A83-D0F74616C7DD}" presName="Accent" presStyleLbl="node1" presStyleIdx="1" presStyleCnt="2" custScaleX="117561" custScaleY="114761"/>
      <dgm:spPr/>
    </dgm:pt>
    <dgm:pt modelId="{4E2AEC28-0ABA-4025-A4DE-A07DC649BF0A}" type="pres">
      <dgm:prSet presAssocID="{730C6C3D-1F38-4658-9A83-D0F74616C7DD}" presName="ParentBackground1" presStyleCnt="0"/>
      <dgm:spPr/>
    </dgm:pt>
    <dgm:pt modelId="{5EAA103A-290C-446E-AD5D-3BB19CC47B8E}" type="pres">
      <dgm:prSet presAssocID="{730C6C3D-1F38-4658-9A83-D0F74616C7DD}" presName="ParentBackground" presStyleLbl="fgAcc1" presStyleIdx="1" presStyleCnt="2" custScaleX="114924" custScaleY="114619"/>
      <dgm:spPr/>
    </dgm:pt>
    <dgm:pt modelId="{CC6F26D3-23A6-4390-80F1-9C81948CF5EC}" type="pres">
      <dgm:prSet presAssocID="{730C6C3D-1F38-4658-9A83-D0F74616C7DD}" presName="Parent1" presStyleLbl="revTx" presStyleIdx="0" presStyleCnt="0">
        <dgm:presLayoutVars>
          <dgm:chMax val="1"/>
          <dgm:chPref val="1"/>
          <dgm:bulletEnabled val="1"/>
        </dgm:presLayoutVars>
      </dgm:prSet>
      <dgm:spPr/>
    </dgm:pt>
  </dgm:ptLst>
  <dgm:cxnLst>
    <dgm:cxn modelId="{F7D8AA17-4BAB-4547-AAE9-9A5ECC6C1E44}" type="presOf" srcId="{730C6C3D-1F38-4658-9A83-D0F74616C7DD}" destId="{5EAA103A-290C-446E-AD5D-3BB19CC47B8E}" srcOrd="0" destOrd="0" presId="urn:microsoft.com/office/officeart/2011/layout/CircleProcess#1"/>
    <dgm:cxn modelId="{E62F2B1F-0452-4217-966E-35DBBD0E9C0D}" type="presOf" srcId="{730C6C3D-1F38-4658-9A83-D0F74616C7DD}" destId="{CC6F26D3-23A6-4390-80F1-9C81948CF5EC}" srcOrd="1" destOrd="0" presId="urn:microsoft.com/office/officeart/2011/layout/CircleProcess#1"/>
    <dgm:cxn modelId="{1C77C531-044F-42F7-8419-333F44B5F28A}" type="presOf" srcId="{ABFB2D2C-B7DF-4695-8B5F-07CB43CED2DA}" destId="{62B458BF-59CA-4220-9511-3B34E8B6AE68}" srcOrd="1" destOrd="0" presId="urn:microsoft.com/office/officeart/2011/layout/CircleProcess#1"/>
    <dgm:cxn modelId="{DB046236-368C-437D-B686-19766B64DFE9}" type="presOf" srcId="{9293B557-513D-43DD-96CF-D26BF0F3E3F9}" destId="{FA49E2B2-0461-486D-8E36-F500AAD330DC}" srcOrd="0" destOrd="0" presId="urn:microsoft.com/office/officeart/2011/layout/CircleProcess#1"/>
    <dgm:cxn modelId="{36A30278-2D60-4FAF-8D35-C13784ABBB50}" srcId="{9293B557-513D-43DD-96CF-D26BF0F3E3F9}" destId="{ABFB2D2C-B7DF-4695-8B5F-07CB43CED2DA}" srcOrd="1" destOrd="0" parTransId="{20D9835F-3D57-4245-808C-EFAADE3EF307}" sibTransId="{4CB6C284-A7DC-4A8E-A9C0-F0D3DB147875}"/>
    <dgm:cxn modelId="{C91147B3-0F2B-4067-AA5E-9DCC0A8CAA09}" type="presOf" srcId="{ABFB2D2C-B7DF-4695-8B5F-07CB43CED2DA}" destId="{8AB6AEB2-1CE6-4D37-AEF2-5115F17650B7}" srcOrd="0" destOrd="0" presId="urn:microsoft.com/office/officeart/2011/layout/CircleProcess#1"/>
    <dgm:cxn modelId="{02B989BD-D48F-499E-8528-B0A0DC3BE6A1}" srcId="{9293B557-513D-43DD-96CF-D26BF0F3E3F9}" destId="{730C6C3D-1F38-4658-9A83-D0F74616C7DD}" srcOrd="0" destOrd="0" parTransId="{F349B860-2126-4455-8D8C-871BFDD5295D}" sibTransId="{873F849A-F93B-45CC-8537-B089AA746CAD}"/>
    <dgm:cxn modelId="{2E8DCB5C-33AD-4F41-B7BE-35B09DBCF9B6}" type="presParOf" srcId="{FA49E2B2-0461-486D-8E36-F500AAD330DC}" destId="{00D58434-78EF-45E0-BAA8-66DBA0DB3A79}" srcOrd="0" destOrd="0" presId="urn:microsoft.com/office/officeart/2011/layout/CircleProcess#1"/>
    <dgm:cxn modelId="{99719C7C-1100-4DFA-9DF8-C1860D099914}" type="presParOf" srcId="{00D58434-78EF-45E0-BAA8-66DBA0DB3A79}" destId="{904F2342-07FB-4C46-B46C-508FCD941457}" srcOrd="0" destOrd="0" presId="urn:microsoft.com/office/officeart/2011/layout/CircleProcess#1"/>
    <dgm:cxn modelId="{B146F664-7DA3-4AA1-8BA2-B56AD8DE12B6}" type="presParOf" srcId="{FA49E2B2-0461-486D-8E36-F500AAD330DC}" destId="{E99E47BE-DE11-4E25-8066-D6D60A6FA3DE}" srcOrd="1" destOrd="0" presId="urn:microsoft.com/office/officeart/2011/layout/CircleProcess#1"/>
    <dgm:cxn modelId="{83116F85-D289-46B0-816F-AD2E1A66BCBB}" type="presParOf" srcId="{E99E47BE-DE11-4E25-8066-D6D60A6FA3DE}" destId="{8AB6AEB2-1CE6-4D37-AEF2-5115F17650B7}" srcOrd="0" destOrd="0" presId="urn:microsoft.com/office/officeart/2011/layout/CircleProcess#1"/>
    <dgm:cxn modelId="{C151861C-B643-4264-8C85-224F5030D6AD}" type="presParOf" srcId="{FA49E2B2-0461-486D-8E36-F500AAD330DC}" destId="{62B458BF-59CA-4220-9511-3B34E8B6AE68}" srcOrd="2" destOrd="0" presId="urn:microsoft.com/office/officeart/2011/layout/CircleProcess#1"/>
    <dgm:cxn modelId="{A3AC740A-34FF-45B5-BA66-28B04E568F07}" type="presParOf" srcId="{FA49E2B2-0461-486D-8E36-F500AAD330DC}" destId="{3020985A-956E-4785-8DD5-4C277374C2B3}" srcOrd="3" destOrd="0" presId="urn:microsoft.com/office/officeart/2011/layout/CircleProcess#1"/>
    <dgm:cxn modelId="{F325174F-1144-48C8-AD00-69D40C2572EA}" type="presParOf" srcId="{3020985A-956E-4785-8DD5-4C277374C2B3}" destId="{B29BE5EC-51BA-4A06-ABC7-800106590CD6}" srcOrd="0" destOrd="0" presId="urn:microsoft.com/office/officeart/2011/layout/CircleProcess#1"/>
    <dgm:cxn modelId="{B0843B4D-C44F-45DE-83F2-18307C396342}" type="presParOf" srcId="{FA49E2B2-0461-486D-8E36-F500AAD330DC}" destId="{4E2AEC28-0ABA-4025-A4DE-A07DC649BF0A}" srcOrd="4" destOrd="0" presId="urn:microsoft.com/office/officeart/2011/layout/CircleProcess#1"/>
    <dgm:cxn modelId="{B16A7019-12F9-4251-98D4-A958776C1FB6}" type="presParOf" srcId="{4E2AEC28-0ABA-4025-A4DE-A07DC649BF0A}" destId="{5EAA103A-290C-446E-AD5D-3BB19CC47B8E}" srcOrd="0" destOrd="0" presId="urn:microsoft.com/office/officeart/2011/layout/CircleProcess#1"/>
    <dgm:cxn modelId="{57C3EC56-A492-41A1-90C3-1D92233BAE69}" type="presParOf" srcId="{FA49E2B2-0461-486D-8E36-F500AAD330DC}" destId="{CC6F26D3-23A6-4390-80F1-9C81948CF5EC}" srcOrd="5" destOrd="0" presId="urn:microsoft.com/office/officeart/2011/layout/CircleProcess#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ED5F4DC-3E64-4911-BDF6-5E7C5608B1DD}" type="doc">
      <dgm:prSet loTypeId="urn:microsoft.com/office/officeart/2005/8/layout/bProcess3#1" loCatId="process" qsTypeId="urn:microsoft.com/office/officeart/2005/8/quickstyle/simple2" qsCatId="simple" csTypeId="urn:microsoft.com/office/officeart/2005/8/colors/colorful1" csCatId="colorful" phldr="1"/>
      <dgm:spPr/>
      <dgm:t>
        <a:bodyPr/>
        <a:lstStyle/>
        <a:p>
          <a:endParaRPr lang="en-US"/>
        </a:p>
      </dgm:t>
    </dgm:pt>
    <dgm:pt modelId="{4A6ECD83-9DDC-4EC0-B00C-4348F55DA68D}">
      <dgm:prSet phldrT="[Text]"/>
      <dgm:spPr>
        <a:xfrm>
          <a:off x="1363979" y="0"/>
          <a:ext cx="1186262" cy="466344"/>
        </a:xfrm>
      </dgm:spPr>
      <dgm:t>
        <a:bodyPr/>
        <a:lstStyle/>
        <a:p>
          <a:pPr>
            <a:buNone/>
          </a:pPr>
          <a:r>
            <a:rPr lang="hr-HR">
              <a:latin typeface="Calibri" panose="020F0502020204030204"/>
              <a:ea typeface="+mn-ea"/>
              <a:cs typeface="+mn-cs"/>
            </a:rPr>
            <a:t>as of </a:t>
          </a:r>
          <a:r>
            <a:rPr>
              <a:latin typeface="Calibri" panose="020F0502020204030204"/>
              <a:ea typeface="+mn-ea"/>
              <a:cs typeface="+mn-cs"/>
            </a:rPr>
            <a:t>09.2022 </a:t>
          </a:r>
          <a:r>
            <a:rPr lang="hr-HR">
              <a:latin typeface="Calibri" panose="020F0502020204030204"/>
              <a:ea typeface="+mn-ea"/>
              <a:cs typeface="+mn-cs"/>
            </a:rPr>
            <a:t>cyber attacks</a:t>
          </a:r>
          <a:endParaRPr lang="en-US">
            <a:latin typeface="Calibri" panose="020F0502020204030204"/>
            <a:ea typeface="+mn-ea"/>
            <a:cs typeface="+mn-cs"/>
          </a:endParaRPr>
        </a:p>
      </dgm:t>
    </dgm:pt>
    <dgm:pt modelId="{8070ACDF-F9F2-41F1-B47F-97837AB12026}" type="parTrans" cxnId="{801D3066-FCB3-4B7F-B90B-BA01E6F95AC5}">
      <dgm:prSet/>
      <dgm:spPr/>
      <dgm:t>
        <a:bodyPr/>
        <a:lstStyle/>
        <a:p>
          <a:endParaRPr lang="en-US"/>
        </a:p>
      </dgm:t>
    </dgm:pt>
    <dgm:pt modelId="{4EE39778-2CD8-4159-822D-0E9D0D83FD0E}" type="sibTrans" cxnId="{801D3066-FCB3-4B7F-B90B-BA01E6F95AC5}">
      <dgm:prSet/>
      <dgm:spPr/>
      <dgm:t>
        <a:bodyPr/>
        <a:lstStyle/>
        <a:p>
          <a:endParaRPr lang="en-US"/>
        </a:p>
      </dgm:t>
    </dgm:pt>
    <dgm:pt modelId="{ABB741E1-851B-4D22-9017-DB49123CDAEE}">
      <dgm:prSet phldrT="[Text]"/>
      <dgm:spPr>
        <a:xfrm>
          <a:off x="2806731" y="551743"/>
          <a:ext cx="1763363" cy="466344"/>
        </a:xfrm>
      </dgm:spPr>
      <dgm:t>
        <a:bodyPr/>
        <a:lstStyle/>
        <a:p>
          <a:pPr>
            <a:buNone/>
          </a:pPr>
          <a:r>
            <a:rPr lang="en-GB"/>
            <a:t>affected IT structure and information-communication network uneven practice of proactive publication of public sector open data</a:t>
          </a:r>
          <a:r>
            <a:rPr lang="en-US">
              <a:latin typeface="Calibri" panose="020F0502020204030204"/>
              <a:ea typeface="+mn-ea"/>
              <a:cs typeface="+mn-cs"/>
            </a:rPr>
            <a:t>, </a:t>
          </a:r>
        </a:p>
      </dgm:t>
    </dgm:pt>
    <dgm:pt modelId="{9C972BC0-E432-44F5-AD43-1A035B4CC2A6}" type="parTrans" cxnId="{9A908DF2-6DB2-4A3F-9BC5-1A142553ABB8}">
      <dgm:prSet/>
      <dgm:spPr/>
      <dgm:t>
        <a:bodyPr/>
        <a:lstStyle/>
        <a:p>
          <a:endParaRPr lang="en-US"/>
        </a:p>
      </dgm:t>
    </dgm:pt>
    <dgm:pt modelId="{2448F0A6-8569-43F7-84F3-FDED4C95715D}" type="sibTrans" cxnId="{9A908DF2-6DB2-4A3F-9BC5-1A142553ABB8}">
      <dgm:prSet/>
      <dgm:spPr>
        <a:xfrm>
          <a:off x="2390228" y="753145"/>
          <a:ext cx="63539" cy="63539"/>
        </a:xfrm>
      </dgm:spPr>
      <dgm:t>
        <a:bodyPr/>
        <a:lstStyle/>
        <a:p>
          <a:endParaRPr lang="en-US"/>
        </a:p>
      </dgm:t>
    </dgm:pt>
    <dgm:pt modelId="{C5A701EA-ECA8-4FA2-9F9A-6C2A4D13D6EB}">
      <dgm:prSet phldrT="[Text]"/>
      <dgm:spPr>
        <a:xfrm>
          <a:off x="3383832" y="1149537"/>
          <a:ext cx="1186262" cy="466344"/>
        </a:xfrm>
      </dgm:spPr>
      <dgm:t>
        <a:bodyPr/>
        <a:lstStyle/>
        <a:p>
          <a:pPr>
            <a:buNone/>
          </a:pPr>
          <a:r>
            <a:rPr lang="hr-HR">
              <a:latin typeface="Calibri" panose="020F0502020204030204"/>
              <a:ea typeface="+mn-ea"/>
              <a:cs typeface="+mn-cs"/>
            </a:rPr>
            <a:t>public accountability at the central and local level</a:t>
          </a:r>
          <a:endParaRPr lang="en-US">
            <a:latin typeface="Calibri" panose="020F0502020204030204"/>
            <a:ea typeface="+mn-ea"/>
            <a:cs typeface="+mn-cs"/>
          </a:endParaRPr>
        </a:p>
      </dgm:t>
    </dgm:pt>
    <dgm:pt modelId="{511508F4-8CB1-4567-93E3-E3128B234181}" type="parTrans" cxnId="{049BF05F-FD06-4C2C-98E0-74436701D1A7}">
      <dgm:prSet/>
      <dgm:spPr/>
      <dgm:t>
        <a:bodyPr/>
        <a:lstStyle/>
        <a:p>
          <a:endParaRPr lang="en-US"/>
        </a:p>
      </dgm:t>
    </dgm:pt>
    <dgm:pt modelId="{5DCB9673-4A1E-4736-8BEB-19E4701DA266}" type="sibTrans" cxnId="{049BF05F-FD06-4C2C-98E0-74436701D1A7}">
      <dgm:prSet/>
      <dgm:spPr>
        <a:xfrm>
          <a:off x="3071527" y="1350940"/>
          <a:ext cx="63539" cy="63539"/>
        </a:xfrm>
      </dgm:spPr>
      <dgm:t>
        <a:bodyPr/>
        <a:lstStyle/>
        <a:p>
          <a:endParaRPr lang="en-US"/>
        </a:p>
      </dgm:t>
    </dgm:pt>
    <dgm:pt modelId="{B4743FF9-4E4D-478F-8070-1C1F607AA363}">
      <dgm:prSet phldrT="[Text]"/>
      <dgm:spPr>
        <a:xfrm>
          <a:off x="1363979" y="1504250"/>
          <a:ext cx="1763363" cy="466344"/>
        </a:xfrm>
      </dgm:spPr>
      <dgm:t>
        <a:bodyPr/>
        <a:lstStyle/>
        <a:p>
          <a:pPr>
            <a:buNone/>
          </a:pPr>
          <a:r>
            <a:rPr lang="en-US">
              <a:latin typeface="Calibri" panose="020F0502020204030204"/>
              <a:ea typeface="+mn-ea"/>
              <a:cs typeface="+mn-cs"/>
            </a:rPr>
            <a:t>low citizens' trust in the work of public institutions</a:t>
          </a:r>
        </a:p>
      </dgm:t>
    </dgm:pt>
    <dgm:pt modelId="{FC414E7D-07A8-4EAD-AD32-8C7DE35CDE5F}" type="parTrans" cxnId="{5F208209-A36A-450D-BFE0-EF328AFC964E}">
      <dgm:prSet/>
      <dgm:spPr/>
      <dgm:t>
        <a:bodyPr/>
        <a:lstStyle/>
        <a:p>
          <a:endParaRPr lang="en-US"/>
        </a:p>
      </dgm:t>
    </dgm:pt>
    <dgm:pt modelId="{349FFB87-3211-493A-9D8E-A55F70B07640}" type="sibTrans" cxnId="{5F208209-A36A-450D-BFE0-EF328AFC964E}">
      <dgm:prSet/>
      <dgm:spPr>
        <a:xfrm>
          <a:off x="3304932" y="1705653"/>
          <a:ext cx="63539" cy="63539"/>
        </a:xfrm>
      </dgm:spPr>
      <dgm:t>
        <a:bodyPr/>
        <a:lstStyle/>
        <a:p>
          <a:endParaRPr lang="en-US"/>
        </a:p>
      </dgm:t>
    </dgm:pt>
    <dgm:pt modelId="{1F422561-FB0C-4CFC-A3F4-35DCC3453450}">
      <dgm:prSet/>
      <dgm:spPr>
        <a:xfrm>
          <a:off x="2967037" y="2448306"/>
          <a:ext cx="1603057" cy="466344"/>
        </a:xfrm>
      </dgm:spPr>
      <dgm:t>
        <a:bodyPr/>
        <a:lstStyle/>
        <a:p>
          <a:pPr>
            <a:buNone/>
          </a:pPr>
          <a:r>
            <a:rPr lang="en-US">
              <a:latin typeface="Calibri" panose="020F0502020204030204"/>
              <a:ea typeface="+mn-ea"/>
              <a:cs typeface="+mn-cs"/>
            </a:rPr>
            <a:t>insuffiscient public participation in public policy creation</a:t>
          </a:r>
        </a:p>
      </dgm:t>
    </dgm:pt>
    <dgm:pt modelId="{561C45ED-19E7-4925-B27D-C74C652E91F3}" type="parTrans" cxnId="{635FC653-7D77-4474-8FC2-2F4C53EBC2BC}">
      <dgm:prSet/>
      <dgm:spPr/>
      <dgm:t>
        <a:bodyPr/>
        <a:lstStyle/>
        <a:p>
          <a:endParaRPr lang="en-US"/>
        </a:p>
      </dgm:t>
    </dgm:pt>
    <dgm:pt modelId="{79A64235-0D9B-4E0C-AE88-492AC5893911}" type="sibTrans" cxnId="{635FC653-7D77-4474-8FC2-2F4C53EBC2BC}">
      <dgm:prSet/>
      <dgm:spPr/>
      <dgm:t>
        <a:bodyPr/>
        <a:lstStyle/>
        <a:p>
          <a:endParaRPr lang="en-US"/>
        </a:p>
      </dgm:t>
    </dgm:pt>
    <dgm:pt modelId="{CDF566D5-45D6-42E0-ACFE-69BAD937D807}" type="pres">
      <dgm:prSet presAssocID="{DED5F4DC-3E64-4911-BDF6-5E7C5608B1DD}" presName="Name0" presStyleCnt="0">
        <dgm:presLayoutVars>
          <dgm:dir/>
          <dgm:resizeHandles val="exact"/>
        </dgm:presLayoutVars>
      </dgm:prSet>
      <dgm:spPr/>
    </dgm:pt>
    <dgm:pt modelId="{EF0C0EBC-F1A5-4C6C-95D9-254BD2FFA4A7}" type="pres">
      <dgm:prSet presAssocID="{4A6ECD83-9DDC-4EC0-B00C-4348F55DA68D}" presName="node" presStyleLbl="node1" presStyleIdx="0" presStyleCnt="5">
        <dgm:presLayoutVars>
          <dgm:bulletEnabled val="1"/>
        </dgm:presLayoutVars>
      </dgm:prSet>
      <dgm:spPr/>
    </dgm:pt>
    <dgm:pt modelId="{2DF2C424-BA74-4358-A689-70B51BE01DFE}" type="pres">
      <dgm:prSet presAssocID="{4EE39778-2CD8-4159-822D-0E9D0D83FD0E}" presName="sibTrans" presStyleLbl="sibTrans1D1" presStyleIdx="0" presStyleCnt="4"/>
      <dgm:spPr/>
    </dgm:pt>
    <dgm:pt modelId="{39EA64CD-268B-45FC-B156-904992DA3EA3}" type="pres">
      <dgm:prSet presAssocID="{4EE39778-2CD8-4159-822D-0E9D0D83FD0E}" presName="connectorText" presStyleLbl="sibTrans1D1" presStyleIdx="0" presStyleCnt="4"/>
      <dgm:spPr/>
    </dgm:pt>
    <dgm:pt modelId="{69560238-7828-4ED1-9D0D-FFC998E7F373}" type="pres">
      <dgm:prSet presAssocID="{ABB741E1-851B-4D22-9017-DB49123CDAEE}" presName="node" presStyleLbl="node1" presStyleIdx="1" presStyleCnt="5">
        <dgm:presLayoutVars>
          <dgm:bulletEnabled val="1"/>
        </dgm:presLayoutVars>
      </dgm:prSet>
      <dgm:spPr/>
    </dgm:pt>
    <dgm:pt modelId="{CB8F128A-AA31-4470-A1BF-7B710DAEF371}" type="pres">
      <dgm:prSet presAssocID="{2448F0A6-8569-43F7-84F3-FDED4C95715D}" presName="sibTrans" presStyleLbl="sibTrans1D1" presStyleIdx="1" presStyleCnt="4"/>
      <dgm:spPr/>
    </dgm:pt>
    <dgm:pt modelId="{C870201B-7C77-4C32-808B-B0EDD6B0B6D3}" type="pres">
      <dgm:prSet presAssocID="{2448F0A6-8569-43F7-84F3-FDED4C95715D}" presName="connectorText" presStyleLbl="sibTrans1D1" presStyleIdx="1" presStyleCnt="4"/>
      <dgm:spPr/>
    </dgm:pt>
    <dgm:pt modelId="{A0CFDD5D-98B5-4859-902D-D05F599AD1FA}" type="pres">
      <dgm:prSet presAssocID="{C5A701EA-ECA8-4FA2-9F9A-6C2A4D13D6EB}" presName="node" presStyleLbl="node1" presStyleIdx="2" presStyleCnt="5">
        <dgm:presLayoutVars>
          <dgm:bulletEnabled val="1"/>
        </dgm:presLayoutVars>
      </dgm:prSet>
      <dgm:spPr/>
    </dgm:pt>
    <dgm:pt modelId="{2E0D5D39-1EC6-4BCA-A345-FA19D47D51DD}" type="pres">
      <dgm:prSet presAssocID="{5DCB9673-4A1E-4736-8BEB-19E4701DA266}" presName="sibTrans" presStyleLbl="sibTrans1D1" presStyleIdx="2" presStyleCnt="4"/>
      <dgm:spPr/>
    </dgm:pt>
    <dgm:pt modelId="{496D8360-FE52-4300-AAA5-AF61491E71CF}" type="pres">
      <dgm:prSet presAssocID="{5DCB9673-4A1E-4736-8BEB-19E4701DA266}" presName="connectorText" presStyleLbl="sibTrans1D1" presStyleIdx="2" presStyleCnt="4"/>
      <dgm:spPr/>
    </dgm:pt>
    <dgm:pt modelId="{375F6325-DE01-4FC0-92FA-F4B3DA526248}" type="pres">
      <dgm:prSet presAssocID="{B4743FF9-4E4D-478F-8070-1C1F607AA363}" presName="node" presStyleLbl="node1" presStyleIdx="3" presStyleCnt="5">
        <dgm:presLayoutVars>
          <dgm:bulletEnabled val="1"/>
        </dgm:presLayoutVars>
      </dgm:prSet>
      <dgm:spPr/>
    </dgm:pt>
    <dgm:pt modelId="{FD5CBEE5-8903-4DD5-AC48-3CB4A6876B6E}" type="pres">
      <dgm:prSet presAssocID="{349FFB87-3211-493A-9D8E-A55F70B07640}" presName="sibTrans" presStyleLbl="sibTrans1D1" presStyleIdx="3" presStyleCnt="4"/>
      <dgm:spPr/>
    </dgm:pt>
    <dgm:pt modelId="{84109891-D68F-4D47-B3A5-DC3293E8C206}" type="pres">
      <dgm:prSet presAssocID="{349FFB87-3211-493A-9D8E-A55F70B07640}" presName="connectorText" presStyleLbl="sibTrans1D1" presStyleIdx="3" presStyleCnt="4"/>
      <dgm:spPr/>
    </dgm:pt>
    <dgm:pt modelId="{EE4C1D37-BBA9-4DF5-AAF1-00C769560380}" type="pres">
      <dgm:prSet presAssocID="{1F422561-FB0C-4CFC-A3F4-35DCC3453450}" presName="node" presStyleLbl="node1" presStyleIdx="4" presStyleCnt="5">
        <dgm:presLayoutVars>
          <dgm:bulletEnabled val="1"/>
        </dgm:presLayoutVars>
      </dgm:prSet>
      <dgm:spPr/>
    </dgm:pt>
  </dgm:ptLst>
  <dgm:cxnLst>
    <dgm:cxn modelId="{5F208209-A36A-450D-BFE0-EF328AFC964E}" srcId="{DED5F4DC-3E64-4911-BDF6-5E7C5608B1DD}" destId="{B4743FF9-4E4D-478F-8070-1C1F607AA363}" srcOrd="3" destOrd="0" parTransId="{FC414E7D-07A8-4EAD-AD32-8C7DE35CDE5F}" sibTransId="{349FFB87-3211-493A-9D8E-A55F70B07640}"/>
    <dgm:cxn modelId="{C436FE0A-560E-4A53-96B0-92AC7ECB3B9B}" type="presOf" srcId="{5DCB9673-4A1E-4736-8BEB-19E4701DA266}" destId="{496D8360-FE52-4300-AAA5-AF61491E71CF}" srcOrd="1" destOrd="0" presId="urn:microsoft.com/office/officeart/2005/8/layout/bProcess3#1"/>
    <dgm:cxn modelId="{72581122-AAB0-4C9E-AE4D-54B1BCBFE204}" type="presOf" srcId="{C5A701EA-ECA8-4FA2-9F9A-6C2A4D13D6EB}" destId="{A0CFDD5D-98B5-4859-902D-D05F599AD1FA}" srcOrd="0" destOrd="0" presId="urn:microsoft.com/office/officeart/2005/8/layout/bProcess3#1"/>
    <dgm:cxn modelId="{B4E83323-1C0E-4753-AF2E-0A5BDFBD9F17}" type="presOf" srcId="{2448F0A6-8569-43F7-84F3-FDED4C95715D}" destId="{CB8F128A-AA31-4470-A1BF-7B710DAEF371}" srcOrd="0" destOrd="0" presId="urn:microsoft.com/office/officeart/2005/8/layout/bProcess3#1"/>
    <dgm:cxn modelId="{A2FE085E-725F-4E16-A3F0-1F6C069C7219}" type="presOf" srcId="{4A6ECD83-9DDC-4EC0-B00C-4348F55DA68D}" destId="{EF0C0EBC-F1A5-4C6C-95D9-254BD2FFA4A7}" srcOrd="0" destOrd="0" presId="urn:microsoft.com/office/officeart/2005/8/layout/bProcess3#1"/>
    <dgm:cxn modelId="{049BF05F-FD06-4C2C-98E0-74436701D1A7}" srcId="{DED5F4DC-3E64-4911-BDF6-5E7C5608B1DD}" destId="{C5A701EA-ECA8-4FA2-9F9A-6C2A4D13D6EB}" srcOrd="2" destOrd="0" parTransId="{511508F4-8CB1-4567-93E3-E3128B234181}" sibTransId="{5DCB9673-4A1E-4736-8BEB-19E4701DA266}"/>
    <dgm:cxn modelId="{801D3066-FCB3-4B7F-B90B-BA01E6F95AC5}" srcId="{DED5F4DC-3E64-4911-BDF6-5E7C5608B1DD}" destId="{4A6ECD83-9DDC-4EC0-B00C-4348F55DA68D}" srcOrd="0" destOrd="0" parTransId="{8070ACDF-F9F2-41F1-B47F-97837AB12026}" sibTransId="{4EE39778-2CD8-4159-822D-0E9D0D83FD0E}"/>
    <dgm:cxn modelId="{C7B85E49-3A3A-4455-A4FB-8EE96D4AC840}" type="presOf" srcId="{4EE39778-2CD8-4159-822D-0E9D0D83FD0E}" destId="{2DF2C424-BA74-4358-A689-70B51BE01DFE}" srcOrd="0" destOrd="0" presId="urn:microsoft.com/office/officeart/2005/8/layout/bProcess3#1"/>
    <dgm:cxn modelId="{A9F1204A-5BAC-45BE-A851-F8EFF0E4DB8D}" type="presOf" srcId="{ABB741E1-851B-4D22-9017-DB49123CDAEE}" destId="{69560238-7828-4ED1-9D0D-FFC998E7F373}" srcOrd="0" destOrd="0" presId="urn:microsoft.com/office/officeart/2005/8/layout/bProcess3#1"/>
    <dgm:cxn modelId="{635FC653-7D77-4474-8FC2-2F4C53EBC2BC}" srcId="{DED5F4DC-3E64-4911-BDF6-5E7C5608B1DD}" destId="{1F422561-FB0C-4CFC-A3F4-35DCC3453450}" srcOrd="4" destOrd="0" parTransId="{561C45ED-19E7-4925-B27D-C74C652E91F3}" sibTransId="{79A64235-0D9B-4E0C-AE88-492AC5893911}"/>
    <dgm:cxn modelId="{E2B7AE8F-119D-4058-86CA-2B30E1EC5878}" type="presOf" srcId="{2448F0A6-8569-43F7-84F3-FDED4C95715D}" destId="{C870201B-7C77-4C32-808B-B0EDD6B0B6D3}" srcOrd="1" destOrd="0" presId="urn:microsoft.com/office/officeart/2005/8/layout/bProcess3#1"/>
    <dgm:cxn modelId="{04D9179A-509D-472B-B238-411C82117CBF}" type="presOf" srcId="{349FFB87-3211-493A-9D8E-A55F70B07640}" destId="{84109891-D68F-4D47-B3A5-DC3293E8C206}" srcOrd="1" destOrd="0" presId="urn:microsoft.com/office/officeart/2005/8/layout/bProcess3#1"/>
    <dgm:cxn modelId="{6140759E-1EF0-488A-B336-9FFD68E1277E}" type="presOf" srcId="{B4743FF9-4E4D-478F-8070-1C1F607AA363}" destId="{375F6325-DE01-4FC0-92FA-F4B3DA526248}" srcOrd="0" destOrd="0" presId="urn:microsoft.com/office/officeart/2005/8/layout/bProcess3#1"/>
    <dgm:cxn modelId="{4C86EAB7-FD29-4F14-8F3B-5F4868C5074E}" type="presOf" srcId="{349FFB87-3211-493A-9D8E-A55F70B07640}" destId="{FD5CBEE5-8903-4DD5-AC48-3CB4A6876B6E}" srcOrd="0" destOrd="0" presId="urn:microsoft.com/office/officeart/2005/8/layout/bProcess3#1"/>
    <dgm:cxn modelId="{9C1C84D0-0F7D-4D82-882E-58DA06A3ACFB}" type="presOf" srcId="{4EE39778-2CD8-4159-822D-0E9D0D83FD0E}" destId="{39EA64CD-268B-45FC-B156-904992DA3EA3}" srcOrd="1" destOrd="0" presId="urn:microsoft.com/office/officeart/2005/8/layout/bProcess3#1"/>
    <dgm:cxn modelId="{4F79A6E4-8C80-4C70-B622-F0A75977B168}" type="presOf" srcId="{5DCB9673-4A1E-4736-8BEB-19E4701DA266}" destId="{2E0D5D39-1EC6-4BCA-A345-FA19D47D51DD}" srcOrd="0" destOrd="0" presId="urn:microsoft.com/office/officeart/2005/8/layout/bProcess3#1"/>
    <dgm:cxn modelId="{6271B7EB-F774-4F99-BCC6-3FAA452A4400}" type="presOf" srcId="{DED5F4DC-3E64-4911-BDF6-5E7C5608B1DD}" destId="{CDF566D5-45D6-42E0-ACFE-69BAD937D807}" srcOrd="0" destOrd="0" presId="urn:microsoft.com/office/officeart/2005/8/layout/bProcess3#1"/>
    <dgm:cxn modelId="{9A908DF2-6DB2-4A3F-9BC5-1A142553ABB8}" srcId="{DED5F4DC-3E64-4911-BDF6-5E7C5608B1DD}" destId="{ABB741E1-851B-4D22-9017-DB49123CDAEE}" srcOrd="1" destOrd="0" parTransId="{9C972BC0-E432-44F5-AD43-1A035B4CC2A6}" sibTransId="{2448F0A6-8569-43F7-84F3-FDED4C95715D}"/>
    <dgm:cxn modelId="{E57512F8-6BF1-4229-98A3-C4E8D7C68A80}" type="presOf" srcId="{1F422561-FB0C-4CFC-A3F4-35DCC3453450}" destId="{EE4C1D37-BBA9-4DF5-AAF1-00C769560380}" srcOrd="0" destOrd="0" presId="urn:microsoft.com/office/officeart/2005/8/layout/bProcess3#1"/>
    <dgm:cxn modelId="{DC7F369E-C2B7-43E1-88B7-EEF25FF86B60}" type="presParOf" srcId="{CDF566D5-45D6-42E0-ACFE-69BAD937D807}" destId="{EF0C0EBC-F1A5-4C6C-95D9-254BD2FFA4A7}" srcOrd="0" destOrd="0" presId="urn:microsoft.com/office/officeart/2005/8/layout/bProcess3#1"/>
    <dgm:cxn modelId="{2618F50E-D715-40BC-B90E-D1B0065B1C3B}" type="presParOf" srcId="{CDF566D5-45D6-42E0-ACFE-69BAD937D807}" destId="{2DF2C424-BA74-4358-A689-70B51BE01DFE}" srcOrd="1" destOrd="0" presId="urn:microsoft.com/office/officeart/2005/8/layout/bProcess3#1"/>
    <dgm:cxn modelId="{2F445FC8-4790-4490-BE16-47A4DB418F98}" type="presParOf" srcId="{2DF2C424-BA74-4358-A689-70B51BE01DFE}" destId="{39EA64CD-268B-45FC-B156-904992DA3EA3}" srcOrd="0" destOrd="0" presId="urn:microsoft.com/office/officeart/2005/8/layout/bProcess3#1"/>
    <dgm:cxn modelId="{980881F3-8A0E-47CC-B421-268FF7F9D074}" type="presParOf" srcId="{CDF566D5-45D6-42E0-ACFE-69BAD937D807}" destId="{69560238-7828-4ED1-9D0D-FFC998E7F373}" srcOrd="2" destOrd="0" presId="urn:microsoft.com/office/officeart/2005/8/layout/bProcess3#1"/>
    <dgm:cxn modelId="{D6AFB166-E9D6-470C-A72F-134223D66D61}" type="presParOf" srcId="{CDF566D5-45D6-42E0-ACFE-69BAD937D807}" destId="{CB8F128A-AA31-4470-A1BF-7B710DAEF371}" srcOrd="3" destOrd="0" presId="urn:microsoft.com/office/officeart/2005/8/layout/bProcess3#1"/>
    <dgm:cxn modelId="{E31A0BDF-AA18-4B20-9D2F-E37356C6845D}" type="presParOf" srcId="{CB8F128A-AA31-4470-A1BF-7B710DAEF371}" destId="{C870201B-7C77-4C32-808B-B0EDD6B0B6D3}" srcOrd="0" destOrd="0" presId="urn:microsoft.com/office/officeart/2005/8/layout/bProcess3#1"/>
    <dgm:cxn modelId="{8C0A3C87-371A-4561-B7E7-8C9976D9B27A}" type="presParOf" srcId="{CDF566D5-45D6-42E0-ACFE-69BAD937D807}" destId="{A0CFDD5D-98B5-4859-902D-D05F599AD1FA}" srcOrd="4" destOrd="0" presId="urn:microsoft.com/office/officeart/2005/8/layout/bProcess3#1"/>
    <dgm:cxn modelId="{707F12BC-4A66-45C4-9F61-787C8D3F7793}" type="presParOf" srcId="{CDF566D5-45D6-42E0-ACFE-69BAD937D807}" destId="{2E0D5D39-1EC6-4BCA-A345-FA19D47D51DD}" srcOrd="5" destOrd="0" presId="urn:microsoft.com/office/officeart/2005/8/layout/bProcess3#1"/>
    <dgm:cxn modelId="{AD91C61E-A8F9-4FC2-9B38-D8C6C207EC8F}" type="presParOf" srcId="{2E0D5D39-1EC6-4BCA-A345-FA19D47D51DD}" destId="{496D8360-FE52-4300-AAA5-AF61491E71CF}" srcOrd="0" destOrd="0" presId="urn:microsoft.com/office/officeart/2005/8/layout/bProcess3#1"/>
    <dgm:cxn modelId="{A5C084CC-751B-4F69-8D73-9BB4DDEE1BA3}" type="presParOf" srcId="{CDF566D5-45D6-42E0-ACFE-69BAD937D807}" destId="{375F6325-DE01-4FC0-92FA-F4B3DA526248}" srcOrd="6" destOrd="0" presId="urn:microsoft.com/office/officeart/2005/8/layout/bProcess3#1"/>
    <dgm:cxn modelId="{7EF1AED4-CE65-4E47-B550-4D7BCC53CCCE}" type="presParOf" srcId="{CDF566D5-45D6-42E0-ACFE-69BAD937D807}" destId="{FD5CBEE5-8903-4DD5-AC48-3CB4A6876B6E}" srcOrd="7" destOrd="0" presId="urn:microsoft.com/office/officeart/2005/8/layout/bProcess3#1"/>
    <dgm:cxn modelId="{33149DE1-6A27-49A6-BDFE-BE2A2220B648}" type="presParOf" srcId="{FD5CBEE5-8903-4DD5-AC48-3CB4A6876B6E}" destId="{84109891-D68F-4D47-B3A5-DC3293E8C206}" srcOrd="0" destOrd="0" presId="urn:microsoft.com/office/officeart/2005/8/layout/bProcess3#1"/>
    <dgm:cxn modelId="{CCD2CE51-2B03-4502-AF5A-979CAEEB36C9}" type="presParOf" srcId="{CDF566D5-45D6-42E0-ACFE-69BAD937D807}" destId="{EE4C1D37-BBA9-4DF5-AAF1-00C769560380}" srcOrd="8" destOrd="0" presId="urn:microsoft.com/office/officeart/2005/8/layout/bProcess3#1"/>
  </dgm:cxnLst>
  <dgm:bg/>
  <dgm:whole>
    <a:ln>
      <a:noFill/>
    </a:ln>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ED5F4DC-3E64-4911-BDF6-5E7C5608B1DD}" type="doc">
      <dgm:prSet loTypeId="urn:microsoft.com/office/officeart/2009/3/layout/DescendingProcess" loCatId="process" qsTypeId="urn:microsoft.com/office/officeart/2005/8/quickstyle/simple3#1" qsCatId="simple" csTypeId="urn:microsoft.com/office/officeart/2005/8/colors/accent2_4" csCatId="accent2" phldr="1"/>
      <dgm:spPr/>
      <dgm:t>
        <a:bodyPr/>
        <a:lstStyle/>
        <a:p>
          <a:endParaRPr lang="en-US"/>
        </a:p>
      </dgm:t>
    </dgm:pt>
    <dgm:pt modelId="{4A6ECD83-9DDC-4EC0-B00C-4348F55DA68D}">
      <dgm:prSet phldrT="[Text]"/>
      <dgm:spPr>
        <a:xfrm>
          <a:off x="1363979" y="0"/>
          <a:ext cx="1186262" cy="466344"/>
        </a:xfrm>
        <a:noFill/>
        <a:ln>
          <a:noFill/>
        </a:ln>
        <a:effectLst/>
      </dgm:spPr>
      <dgm:t>
        <a:bodyPr/>
        <a:lstStyle/>
        <a:p>
          <a:pPr>
            <a:buNone/>
          </a:pPr>
          <a:r>
            <a:rPr lang="hr-HR">
              <a:solidFill>
                <a:sysClr val="windowText" lastClr="000000">
                  <a:hueOff val="0"/>
                  <a:satOff val="0"/>
                  <a:lumOff val="0"/>
                  <a:alphaOff val="0"/>
                </a:sysClr>
              </a:solidFill>
              <a:latin typeface="Calibri" panose="020F0502020204030204"/>
              <a:ea typeface="+mn-ea"/>
              <a:cs typeface="+mn-cs"/>
            </a:rPr>
            <a:t>cyber attacks as of </a:t>
          </a:r>
          <a:r>
            <a:rPr>
              <a:solidFill>
                <a:sysClr val="windowText" lastClr="000000">
                  <a:hueOff val="0"/>
                  <a:satOff val="0"/>
                  <a:lumOff val="0"/>
                  <a:alphaOff val="0"/>
                </a:sysClr>
              </a:solidFill>
              <a:latin typeface="Calibri" panose="020F0502020204030204"/>
              <a:ea typeface="+mn-ea"/>
              <a:cs typeface="+mn-cs"/>
            </a:rPr>
            <a:t>09.2022</a:t>
          </a:r>
          <a:endParaRPr lang="en-US">
            <a:solidFill>
              <a:sysClr val="windowText" lastClr="000000">
                <a:hueOff val="0"/>
                <a:satOff val="0"/>
                <a:lumOff val="0"/>
                <a:alphaOff val="0"/>
              </a:sysClr>
            </a:solidFill>
            <a:latin typeface="Calibri" panose="020F0502020204030204"/>
            <a:ea typeface="+mn-ea"/>
            <a:cs typeface="+mn-cs"/>
          </a:endParaRPr>
        </a:p>
      </dgm:t>
    </dgm:pt>
    <dgm:pt modelId="{8070ACDF-F9F2-41F1-B47F-97837AB12026}" type="parTrans" cxnId="{801D3066-FCB3-4B7F-B90B-BA01E6F95AC5}">
      <dgm:prSet/>
      <dgm:spPr/>
      <dgm:t>
        <a:bodyPr/>
        <a:lstStyle/>
        <a:p>
          <a:endParaRPr lang="en-US"/>
        </a:p>
      </dgm:t>
    </dgm:pt>
    <dgm:pt modelId="{4EE39778-2CD8-4159-822D-0E9D0D83FD0E}" type="sibTrans" cxnId="{801D3066-FCB3-4B7F-B90B-BA01E6F95AC5}">
      <dgm:prSet/>
      <dgm:spPr/>
      <dgm:t>
        <a:bodyPr/>
        <a:lstStyle/>
        <a:p>
          <a:endParaRPr lang="en-US"/>
        </a:p>
      </dgm:t>
    </dgm:pt>
    <dgm:pt modelId="{ABB741E1-851B-4D22-9017-DB49123CDAEE}">
      <dgm:prSet phldrT="[Text]"/>
      <dgm:spPr>
        <a:xfrm>
          <a:off x="2806731" y="551743"/>
          <a:ext cx="1763363" cy="466344"/>
        </a:xfrm>
        <a:noFill/>
        <a:ln>
          <a:noFill/>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affected IT and information-communication network</a:t>
          </a:r>
        </a:p>
      </dgm:t>
    </dgm:pt>
    <dgm:pt modelId="{9C972BC0-E432-44F5-AD43-1A035B4CC2A6}" type="parTrans" cxnId="{9A908DF2-6DB2-4A3F-9BC5-1A142553ABB8}">
      <dgm:prSet/>
      <dgm:spPr/>
      <dgm:t>
        <a:bodyPr/>
        <a:lstStyle/>
        <a:p>
          <a:endParaRPr lang="en-US"/>
        </a:p>
      </dgm:t>
    </dgm:pt>
    <dgm:pt modelId="{2448F0A6-8569-43F7-84F3-FDED4C95715D}" type="sibTrans" cxnId="{9A908DF2-6DB2-4A3F-9BC5-1A142553ABB8}">
      <dgm:prSet/>
      <dgm:spPr>
        <a:xfrm>
          <a:off x="2390228" y="753145"/>
          <a:ext cx="63539" cy="63539"/>
        </a:xfrm>
        <a:gradFill rotWithShape="0">
          <a:gsLst>
            <a:gs pos="0">
              <a:srgbClr val="ED7D31">
                <a:tint val="55000"/>
                <a:hueOff val="0"/>
                <a:satOff val="0"/>
                <a:lumOff val="0"/>
                <a:alphaOff val="0"/>
                <a:lumMod val="110000"/>
                <a:satMod val="105000"/>
                <a:tint val="67000"/>
              </a:srgbClr>
            </a:gs>
            <a:gs pos="50000">
              <a:srgbClr val="ED7D31">
                <a:tint val="55000"/>
                <a:hueOff val="0"/>
                <a:satOff val="0"/>
                <a:lumOff val="0"/>
                <a:alphaOff val="0"/>
                <a:lumMod val="105000"/>
                <a:satMod val="103000"/>
                <a:tint val="73000"/>
              </a:srgbClr>
            </a:gs>
            <a:gs pos="100000">
              <a:srgbClr val="ED7D31">
                <a:tint val="55000"/>
                <a:hueOff val="0"/>
                <a:satOff val="0"/>
                <a:lumOff val="0"/>
                <a:alphaOff val="0"/>
                <a:lumMod val="105000"/>
                <a:satMod val="109000"/>
                <a:tint val="81000"/>
              </a:srgbClr>
            </a:gs>
          </a:gsLst>
          <a:lin ang="5400000" scaled="0"/>
        </a:gradFill>
        <a:ln w="6350">
          <a:solidFill>
            <a:sysClr val="window" lastClr="FFFFFF">
              <a:hueOff val="0"/>
              <a:satOff val="0"/>
              <a:lumOff val="0"/>
              <a:alphaOff val="0"/>
            </a:sysClr>
          </a:solidFill>
          <a:prstDash val="solid"/>
          <a:miter lim="800000"/>
        </a:ln>
        <a:effectLst/>
        <a:scene3d>
          <a:camera prst="orthographicFront"/>
          <a:lightRig rig="flat" dir="t"/>
        </a:scene3d>
        <a:sp3d prstMaterial="dkEdge">
          <a:bevelT w="8200" h="38100"/>
        </a:sp3d>
      </dgm:spPr>
      <dgm:t>
        <a:bodyPr/>
        <a:lstStyle/>
        <a:p>
          <a:endParaRPr lang="en-US"/>
        </a:p>
      </dgm:t>
    </dgm:pt>
    <dgm:pt modelId="{64CC0C42-9D32-49C3-BF55-FABE2777AC86}">
      <dgm:prSet phldrT="[Text]" custT="1"/>
      <dgm:spPr>
        <a:xfrm>
          <a:off x="1363979" y="827177"/>
          <a:ext cx="1186262" cy="466344"/>
        </a:xfrm>
        <a:noFill/>
        <a:ln>
          <a:noFill/>
        </a:ln>
        <a:effectLst/>
      </dgm:spPr>
      <dgm:t>
        <a:bodyPr/>
        <a:lstStyle/>
        <a:p>
          <a:pPr>
            <a:buNone/>
          </a:pPr>
          <a:r>
            <a:rPr lang="en-US" sz="800">
              <a:solidFill>
                <a:sysClr val="windowText" lastClr="000000">
                  <a:hueOff val="0"/>
                  <a:satOff val="0"/>
                  <a:lumOff val="0"/>
                  <a:alphaOff val="0"/>
                </a:sysClr>
              </a:solidFill>
              <a:latin typeface="Calibri" panose="020F0502020204030204"/>
              <a:ea typeface="+mn-ea"/>
              <a:cs typeface="+mn-cs"/>
            </a:rPr>
            <a:t>unequal practice of public sector open source data publishing </a:t>
          </a:r>
        </a:p>
      </dgm:t>
    </dgm:pt>
    <dgm:pt modelId="{EB9156F8-A492-41A4-BA08-E70F8104DD6F}" type="parTrans" cxnId="{DF1D3B87-88A0-47D6-9B6D-2242A5F806A0}">
      <dgm:prSet/>
      <dgm:spPr/>
      <dgm:t>
        <a:bodyPr/>
        <a:lstStyle/>
        <a:p>
          <a:endParaRPr lang="en-US"/>
        </a:p>
      </dgm:t>
    </dgm:pt>
    <dgm:pt modelId="{8D343748-C00B-4CF1-AB95-52083C410040}" type="sibTrans" cxnId="{DF1D3B87-88A0-47D6-9B6D-2242A5F806A0}">
      <dgm:prSet/>
      <dgm:spPr>
        <a:xfrm>
          <a:off x="2748992" y="1028579"/>
          <a:ext cx="63539" cy="63539"/>
        </a:xfrm>
        <a:gradFill rotWithShape="0">
          <a:gsLst>
            <a:gs pos="0">
              <a:srgbClr val="ED7D31">
                <a:tint val="55000"/>
                <a:hueOff val="0"/>
                <a:satOff val="0"/>
                <a:lumOff val="0"/>
                <a:alphaOff val="0"/>
                <a:lumMod val="110000"/>
                <a:satMod val="105000"/>
                <a:tint val="67000"/>
              </a:srgbClr>
            </a:gs>
            <a:gs pos="50000">
              <a:srgbClr val="ED7D31">
                <a:tint val="55000"/>
                <a:hueOff val="0"/>
                <a:satOff val="0"/>
                <a:lumOff val="0"/>
                <a:alphaOff val="0"/>
                <a:lumMod val="105000"/>
                <a:satMod val="103000"/>
                <a:tint val="73000"/>
              </a:srgbClr>
            </a:gs>
            <a:gs pos="100000">
              <a:srgbClr val="ED7D31">
                <a:tint val="55000"/>
                <a:hueOff val="0"/>
                <a:satOff val="0"/>
                <a:lumOff val="0"/>
                <a:alphaOff val="0"/>
                <a:lumMod val="105000"/>
                <a:satMod val="109000"/>
                <a:tint val="81000"/>
              </a:srgbClr>
            </a:gs>
          </a:gsLst>
          <a:lin ang="5400000" scaled="0"/>
        </a:gradFill>
        <a:ln w="6350">
          <a:solidFill>
            <a:sysClr val="window" lastClr="FFFFFF">
              <a:hueOff val="0"/>
              <a:satOff val="0"/>
              <a:lumOff val="0"/>
              <a:alphaOff val="0"/>
            </a:sysClr>
          </a:solidFill>
          <a:prstDash val="solid"/>
          <a:miter lim="800000"/>
        </a:ln>
        <a:effectLst/>
        <a:scene3d>
          <a:camera prst="orthographicFront"/>
          <a:lightRig rig="flat" dir="t"/>
        </a:scene3d>
        <a:sp3d prstMaterial="dkEdge">
          <a:bevelT w="8200" h="38100"/>
        </a:sp3d>
      </dgm:spPr>
      <dgm:t>
        <a:bodyPr/>
        <a:lstStyle/>
        <a:p>
          <a:endParaRPr lang="en-US"/>
        </a:p>
      </dgm:t>
    </dgm:pt>
    <dgm:pt modelId="{C5A701EA-ECA8-4FA2-9F9A-6C2A4D13D6EB}">
      <dgm:prSet phldrT="[Text]"/>
      <dgm:spPr>
        <a:xfrm>
          <a:off x="3383832" y="1149537"/>
          <a:ext cx="1186262" cy="466344"/>
        </a:xfrm>
        <a:noFill/>
        <a:ln>
          <a:noFill/>
        </a:ln>
        <a:effectLst/>
      </dgm:spPr>
      <dgm:t>
        <a:bodyPr/>
        <a:lstStyle/>
        <a:p>
          <a:pPr>
            <a:buNone/>
          </a:pPr>
          <a:r>
            <a:rPr lang="hr-HR">
              <a:solidFill>
                <a:sysClr val="windowText" lastClr="000000">
                  <a:hueOff val="0"/>
                  <a:satOff val="0"/>
                  <a:lumOff val="0"/>
                  <a:alphaOff val="0"/>
                </a:sysClr>
              </a:solidFill>
              <a:latin typeface="Calibri" panose="020F0502020204030204"/>
              <a:ea typeface="+mn-ea"/>
              <a:cs typeface="+mn-cs"/>
            </a:rPr>
            <a:t>public accountability at the central and local level</a:t>
          </a:r>
          <a:endParaRPr lang="en-US">
            <a:solidFill>
              <a:sysClr val="windowText" lastClr="000000">
                <a:hueOff val="0"/>
                <a:satOff val="0"/>
                <a:lumOff val="0"/>
                <a:alphaOff val="0"/>
              </a:sysClr>
            </a:solidFill>
            <a:latin typeface="Calibri" panose="020F0502020204030204"/>
            <a:ea typeface="+mn-ea"/>
            <a:cs typeface="+mn-cs"/>
          </a:endParaRPr>
        </a:p>
      </dgm:t>
    </dgm:pt>
    <dgm:pt modelId="{511508F4-8CB1-4567-93E3-E3128B234181}" type="parTrans" cxnId="{049BF05F-FD06-4C2C-98E0-74436701D1A7}">
      <dgm:prSet/>
      <dgm:spPr/>
      <dgm:t>
        <a:bodyPr/>
        <a:lstStyle/>
        <a:p>
          <a:endParaRPr lang="en-US"/>
        </a:p>
      </dgm:t>
    </dgm:pt>
    <dgm:pt modelId="{5DCB9673-4A1E-4736-8BEB-19E4701DA266}" type="sibTrans" cxnId="{049BF05F-FD06-4C2C-98E0-74436701D1A7}">
      <dgm:prSet/>
      <dgm:spPr>
        <a:xfrm>
          <a:off x="3071527" y="1350940"/>
          <a:ext cx="63539" cy="63539"/>
        </a:xfrm>
        <a:gradFill rotWithShape="0">
          <a:gsLst>
            <a:gs pos="0">
              <a:srgbClr val="ED7D31">
                <a:tint val="55000"/>
                <a:hueOff val="0"/>
                <a:satOff val="0"/>
                <a:lumOff val="0"/>
                <a:alphaOff val="0"/>
                <a:lumMod val="110000"/>
                <a:satMod val="105000"/>
                <a:tint val="67000"/>
              </a:srgbClr>
            </a:gs>
            <a:gs pos="50000">
              <a:srgbClr val="ED7D31">
                <a:tint val="55000"/>
                <a:hueOff val="0"/>
                <a:satOff val="0"/>
                <a:lumOff val="0"/>
                <a:alphaOff val="0"/>
                <a:lumMod val="105000"/>
                <a:satMod val="103000"/>
                <a:tint val="73000"/>
              </a:srgbClr>
            </a:gs>
            <a:gs pos="100000">
              <a:srgbClr val="ED7D31">
                <a:tint val="55000"/>
                <a:hueOff val="0"/>
                <a:satOff val="0"/>
                <a:lumOff val="0"/>
                <a:alphaOff val="0"/>
                <a:lumMod val="105000"/>
                <a:satMod val="109000"/>
                <a:tint val="81000"/>
              </a:srgbClr>
            </a:gs>
          </a:gsLst>
          <a:lin ang="5400000" scaled="0"/>
        </a:gradFill>
        <a:ln w="6350">
          <a:solidFill>
            <a:sysClr val="window" lastClr="FFFFFF">
              <a:hueOff val="0"/>
              <a:satOff val="0"/>
              <a:lumOff val="0"/>
              <a:alphaOff val="0"/>
            </a:sysClr>
          </a:solidFill>
          <a:prstDash val="solid"/>
          <a:miter lim="800000"/>
        </a:ln>
        <a:effectLst/>
        <a:scene3d>
          <a:camera prst="orthographicFront"/>
          <a:lightRig rig="flat" dir="t"/>
        </a:scene3d>
        <a:sp3d prstMaterial="dkEdge">
          <a:bevelT w="8200" h="38100"/>
        </a:sp3d>
      </dgm:spPr>
      <dgm:t>
        <a:bodyPr/>
        <a:lstStyle/>
        <a:p>
          <a:endParaRPr lang="en-US"/>
        </a:p>
      </dgm:t>
    </dgm:pt>
    <dgm:pt modelId="{B4743FF9-4E4D-478F-8070-1C1F607AA363}">
      <dgm:prSet phldrT="[Text]"/>
      <dgm:spPr>
        <a:xfrm>
          <a:off x="1363979" y="1504250"/>
          <a:ext cx="1763363" cy="466344"/>
        </a:xfrm>
        <a:noFill/>
        <a:ln>
          <a:noFill/>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low trust of citizens in the work of institutions</a:t>
          </a:r>
        </a:p>
      </dgm:t>
    </dgm:pt>
    <dgm:pt modelId="{FC414E7D-07A8-4EAD-AD32-8C7DE35CDE5F}" type="parTrans" cxnId="{5F208209-A36A-450D-BFE0-EF328AFC964E}">
      <dgm:prSet/>
      <dgm:spPr/>
      <dgm:t>
        <a:bodyPr/>
        <a:lstStyle/>
        <a:p>
          <a:endParaRPr lang="en-US"/>
        </a:p>
      </dgm:t>
    </dgm:pt>
    <dgm:pt modelId="{349FFB87-3211-493A-9D8E-A55F70B07640}" type="sibTrans" cxnId="{5F208209-A36A-450D-BFE0-EF328AFC964E}">
      <dgm:prSet/>
      <dgm:spPr>
        <a:xfrm>
          <a:off x="3304932" y="1705653"/>
          <a:ext cx="63539" cy="63539"/>
        </a:xfrm>
        <a:gradFill rotWithShape="0">
          <a:gsLst>
            <a:gs pos="0">
              <a:srgbClr val="ED7D31">
                <a:tint val="55000"/>
                <a:hueOff val="0"/>
                <a:satOff val="0"/>
                <a:lumOff val="0"/>
                <a:alphaOff val="0"/>
                <a:lumMod val="110000"/>
                <a:satMod val="105000"/>
                <a:tint val="67000"/>
              </a:srgbClr>
            </a:gs>
            <a:gs pos="50000">
              <a:srgbClr val="ED7D31">
                <a:tint val="55000"/>
                <a:hueOff val="0"/>
                <a:satOff val="0"/>
                <a:lumOff val="0"/>
                <a:alphaOff val="0"/>
                <a:lumMod val="105000"/>
                <a:satMod val="103000"/>
                <a:tint val="73000"/>
              </a:srgbClr>
            </a:gs>
            <a:gs pos="100000">
              <a:srgbClr val="ED7D31">
                <a:tint val="55000"/>
                <a:hueOff val="0"/>
                <a:satOff val="0"/>
                <a:lumOff val="0"/>
                <a:alphaOff val="0"/>
                <a:lumMod val="105000"/>
                <a:satMod val="109000"/>
                <a:tint val="81000"/>
              </a:srgbClr>
            </a:gs>
          </a:gsLst>
          <a:lin ang="5400000" scaled="0"/>
        </a:gradFill>
        <a:ln w="6350">
          <a:solidFill>
            <a:sysClr val="window" lastClr="FFFFFF">
              <a:hueOff val="0"/>
              <a:satOff val="0"/>
              <a:lumOff val="0"/>
              <a:alphaOff val="0"/>
            </a:sysClr>
          </a:solidFill>
          <a:prstDash val="solid"/>
          <a:miter lim="800000"/>
        </a:ln>
        <a:effectLst/>
        <a:scene3d>
          <a:camera prst="orthographicFront"/>
          <a:lightRig rig="flat" dir="t"/>
        </a:scene3d>
        <a:sp3d prstMaterial="dkEdge">
          <a:bevelT w="8200" h="38100"/>
        </a:sp3d>
      </dgm:spPr>
      <dgm:t>
        <a:bodyPr/>
        <a:lstStyle/>
        <a:p>
          <a:endParaRPr lang="en-US"/>
        </a:p>
      </dgm:t>
    </dgm:pt>
    <dgm:pt modelId="{1F422561-FB0C-4CFC-A3F4-35DCC3453450}">
      <dgm:prSet/>
      <dgm:spPr>
        <a:xfrm>
          <a:off x="2967037" y="2448306"/>
          <a:ext cx="1603057" cy="466344"/>
        </a:xfrm>
        <a:noFill/>
        <a:ln>
          <a:noFill/>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insuffiscient public participation in public policy creation</a:t>
          </a:r>
        </a:p>
      </dgm:t>
    </dgm:pt>
    <dgm:pt modelId="{561C45ED-19E7-4925-B27D-C74C652E91F3}" type="parTrans" cxnId="{635FC653-7D77-4474-8FC2-2F4C53EBC2BC}">
      <dgm:prSet/>
      <dgm:spPr/>
      <dgm:t>
        <a:bodyPr/>
        <a:lstStyle/>
        <a:p>
          <a:endParaRPr lang="en-US"/>
        </a:p>
      </dgm:t>
    </dgm:pt>
    <dgm:pt modelId="{79A64235-0D9B-4E0C-AE88-492AC5893911}" type="sibTrans" cxnId="{635FC653-7D77-4474-8FC2-2F4C53EBC2BC}">
      <dgm:prSet/>
      <dgm:spPr/>
      <dgm:t>
        <a:bodyPr/>
        <a:lstStyle/>
        <a:p>
          <a:endParaRPr lang="en-US"/>
        </a:p>
      </dgm:t>
    </dgm:pt>
    <dgm:pt modelId="{27701905-E536-4EE9-A471-0F0A334FF1F0}" type="pres">
      <dgm:prSet presAssocID="{DED5F4DC-3E64-4911-BDF6-5E7C5608B1DD}" presName="Name0" presStyleCnt="0">
        <dgm:presLayoutVars>
          <dgm:chMax val="7"/>
          <dgm:chPref val="5"/>
        </dgm:presLayoutVars>
      </dgm:prSet>
      <dgm:spPr/>
    </dgm:pt>
    <dgm:pt modelId="{7D8B0030-1903-42F5-B818-8AC438B44B5C}" type="pres">
      <dgm:prSet presAssocID="{DED5F4DC-3E64-4911-BDF6-5E7C5608B1DD}" presName="arrowNode" presStyleLbl="node1" presStyleIdx="0" presStyleCnt="1">
        <dgm:style>
          <a:lnRef idx="1">
            <a:schemeClr val="accent2"/>
          </a:lnRef>
          <a:fillRef idx="2">
            <a:schemeClr val="accent2"/>
          </a:fillRef>
          <a:effectRef idx="1">
            <a:schemeClr val="accent2"/>
          </a:effectRef>
          <a:fontRef idx="minor">
            <a:schemeClr val="dk1"/>
          </a:fontRef>
        </dgm:style>
      </dgm:prSet>
      <dgm:spPr>
        <a:xfrm rot="4396374">
          <a:off x="1532651" y="579992"/>
          <a:ext cx="2516098" cy="1754665"/>
        </a:xfrm>
        <a:prstGeom prst="swooshArrow">
          <a:avLst>
            <a:gd name="adj1" fmla="val 16310"/>
            <a:gd name="adj2" fmla="val 31370"/>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a:solidFill>
            <a:srgbClr val="ED7D31"/>
          </a:solidFill>
          <a:prstDash val="solid"/>
          <a:miter lim="800000"/>
        </a:ln>
        <a:effectLst/>
        <a:scene3d>
          <a:camera prst="orthographicFront"/>
          <a:lightRig rig="flat" dir="t"/>
        </a:scene3d>
        <a:sp3d/>
      </dgm:spPr>
    </dgm:pt>
    <dgm:pt modelId="{0D27187F-2376-4DB4-8137-87A8EE8C69F1}" type="pres">
      <dgm:prSet presAssocID="{4A6ECD83-9DDC-4EC0-B00C-4348F55DA68D}" presName="txNode1" presStyleLbl="revTx" presStyleIdx="0" presStyleCnt="6" custScaleX="115532" custScaleY="82520" custLinFactNeighborX="16216" custLinFactNeighborY="8967">
        <dgm:presLayoutVars>
          <dgm:bulletEnabled val="1"/>
        </dgm:presLayoutVars>
      </dgm:prSet>
      <dgm:spPr>
        <a:prstGeom prst="rect">
          <a:avLst/>
        </a:prstGeom>
      </dgm:spPr>
    </dgm:pt>
    <dgm:pt modelId="{95EC85C5-4EBF-45B4-887C-E79C2FFC2695}" type="pres">
      <dgm:prSet presAssocID="{ABB741E1-851B-4D22-9017-DB49123CDAEE}" presName="txNode2" presStyleLbl="revTx" presStyleIdx="1" presStyleCnt="6">
        <dgm:presLayoutVars>
          <dgm:bulletEnabled val="1"/>
        </dgm:presLayoutVars>
      </dgm:prSet>
      <dgm:spPr>
        <a:prstGeom prst="rect">
          <a:avLst/>
        </a:prstGeom>
      </dgm:spPr>
    </dgm:pt>
    <dgm:pt modelId="{5FE1670E-3553-4900-9635-9078FFDBFE22}" type="pres">
      <dgm:prSet presAssocID="{2448F0A6-8569-43F7-84F3-FDED4C95715D}" presName="dotNode2" presStyleCnt="0"/>
      <dgm:spPr/>
    </dgm:pt>
    <dgm:pt modelId="{47B19EE2-06E6-4E60-948B-3AF2C7711CDE}" type="pres">
      <dgm:prSet presAssocID="{2448F0A6-8569-43F7-84F3-FDED4C95715D}" presName="dotRepeatNode" presStyleLbl="fgShp" presStyleIdx="0" presStyleCnt="4"/>
      <dgm:spPr>
        <a:prstGeom prst="ellipse">
          <a:avLst/>
        </a:prstGeom>
      </dgm:spPr>
    </dgm:pt>
    <dgm:pt modelId="{86565731-31E7-44C5-BD82-45D6C90FCAAA}" type="pres">
      <dgm:prSet presAssocID="{64CC0C42-9D32-49C3-BF55-FABE2777AC86}" presName="txNode3" presStyleLbl="revTx" presStyleIdx="2" presStyleCnt="6">
        <dgm:presLayoutVars>
          <dgm:bulletEnabled val="1"/>
        </dgm:presLayoutVars>
      </dgm:prSet>
      <dgm:spPr>
        <a:prstGeom prst="rect">
          <a:avLst/>
        </a:prstGeom>
      </dgm:spPr>
    </dgm:pt>
    <dgm:pt modelId="{95F1D487-678E-4907-B758-53A78AA6CCF5}" type="pres">
      <dgm:prSet presAssocID="{8D343748-C00B-4CF1-AB95-52083C410040}" presName="dotNode3" presStyleCnt="0"/>
      <dgm:spPr/>
    </dgm:pt>
    <dgm:pt modelId="{30CDAA79-889E-432A-8108-A6A3DB15418A}" type="pres">
      <dgm:prSet presAssocID="{8D343748-C00B-4CF1-AB95-52083C410040}" presName="dotRepeatNode" presStyleLbl="fgShp" presStyleIdx="1" presStyleCnt="4"/>
      <dgm:spPr>
        <a:prstGeom prst="ellipse">
          <a:avLst/>
        </a:prstGeom>
      </dgm:spPr>
    </dgm:pt>
    <dgm:pt modelId="{8553621C-8CDF-47F5-A739-1DD5C11E3334}" type="pres">
      <dgm:prSet presAssocID="{C5A701EA-ECA8-4FA2-9F9A-6C2A4D13D6EB}" presName="txNode4" presStyleLbl="revTx" presStyleIdx="3" presStyleCnt="6">
        <dgm:presLayoutVars>
          <dgm:bulletEnabled val="1"/>
        </dgm:presLayoutVars>
      </dgm:prSet>
      <dgm:spPr>
        <a:prstGeom prst="rect">
          <a:avLst/>
        </a:prstGeom>
      </dgm:spPr>
    </dgm:pt>
    <dgm:pt modelId="{029870C1-68E5-4454-9B8A-906E46D56987}" type="pres">
      <dgm:prSet presAssocID="{5DCB9673-4A1E-4736-8BEB-19E4701DA266}" presName="dotNode4" presStyleCnt="0"/>
      <dgm:spPr/>
    </dgm:pt>
    <dgm:pt modelId="{502FCF1D-9B65-4307-BD4A-D5BACCC3CE68}" type="pres">
      <dgm:prSet presAssocID="{5DCB9673-4A1E-4736-8BEB-19E4701DA266}" presName="dotRepeatNode" presStyleLbl="fgShp" presStyleIdx="2" presStyleCnt="4"/>
      <dgm:spPr>
        <a:prstGeom prst="ellipse">
          <a:avLst/>
        </a:prstGeom>
      </dgm:spPr>
    </dgm:pt>
    <dgm:pt modelId="{E28CA98F-82E6-4E15-94B6-753F0944A8A0}" type="pres">
      <dgm:prSet presAssocID="{B4743FF9-4E4D-478F-8070-1C1F607AA363}" presName="txNode5" presStyleLbl="revTx" presStyleIdx="4" presStyleCnt="6">
        <dgm:presLayoutVars>
          <dgm:bulletEnabled val="1"/>
        </dgm:presLayoutVars>
      </dgm:prSet>
      <dgm:spPr>
        <a:prstGeom prst="rect">
          <a:avLst/>
        </a:prstGeom>
      </dgm:spPr>
    </dgm:pt>
    <dgm:pt modelId="{33528078-83FD-4640-8DB8-029117D13B4E}" type="pres">
      <dgm:prSet presAssocID="{349FFB87-3211-493A-9D8E-A55F70B07640}" presName="dotNode5" presStyleCnt="0"/>
      <dgm:spPr/>
    </dgm:pt>
    <dgm:pt modelId="{E52F0876-4A88-4E3D-80E7-48F3FE8A1D91}" type="pres">
      <dgm:prSet presAssocID="{349FFB87-3211-493A-9D8E-A55F70B07640}" presName="dotRepeatNode" presStyleLbl="fgShp" presStyleIdx="3" presStyleCnt="4"/>
      <dgm:spPr>
        <a:prstGeom prst="ellipse">
          <a:avLst/>
        </a:prstGeom>
      </dgm:spPr>
    </dgm:pt>
    <dgm:pt modelId="{D96BE766-C925-45DC-B513-029F2F29B9DC}" type="pres">
      <dgm:prSet presAssocID="{1F422561-FB0C-4CFC-A3F4-35DCC3453450}" presName="txNode6" presStyleLbl="revTx" presStyleIdx="5" presStyleCnt="6">
        <dgm:presLayoutVars>
          <dgm:bulletEnabled val="1"/>
        </dgm:presLayoutVars>
      </dgm:prSet>
      <dgm:spPr>
        <a:prstGeom prst="rect">
          <a:avLst/>
        </a:prstGeom>
      </dgm:spPr>
    </dgm:pt>
  </dgm:ptLst>
  <dgm:cxnLst>
    <dgm:cxn modelId="{5F208209-A36A-450D-BFE0-EF328AFC964E}" srcId="{DED5F4DC-3E64-4911-BDF6-5E7C5608B1DD}" destId="{B4743FF9-4E4D-478F-8070-1C1F607AA363}" srcOrd="4" destOrd="0" parTransId="{FC414E7D-07A8-4EAD-AD32-8C7DE35CDE5F}" sibTransId="{349FFB87-3211-493A-9D8E-A55F70B07640}"/>
    <dgm:cxn modelId="{43B8250F-95C0-41FE-825F-3769156B853B}" type="presOf" srcId="{1F422561-FB0C-4CFC-A3F4-35DCC3453450}" destId="{D96BE766-C925-45DC-B513-029F2F29B9DC}" srcOrd="0" destOrd="0" presId="urn:microsoft.com/office/officeart/2009/3/layout/DescendingProcess"/>
    <dgm:cxn modelId="{09D89C19-9B79-40CC-84E8-A7CB6D3D5DF7}" type="presOf" srcId="{DED5F4DC-3E64-4911-BDF6-5E7C5608B1DD}" destId="{27701905-E536-4EE9-A471-0F0A334FF1F0}" srcOrd="0" destOrd="0" presId="urn:microsoft.com/office/officeart/2009/3/layout/DescendingProcess"/>
    <dgm:cxn modelId="{29283E1D-702A-4F6D-A980-5FB11722E73A}" type="presOf" srcId="{64CC0C42-9D32-49C3-BF55-FABE2777AC86}" destId="{86565731-31E7-44C5-BD82-45D6C90FCAAA}" srcOrd="0" destOrd="0" presId="urn:microsoft.com/office/officeart/2009/3/layout/DescendingProcess"/>
    <dgm:cxn modelId="{30574C35-FEDD-400F-A660-62BB923B72F4}" type="presOf" srcId="{ABB741E1-851B-4D22-9017-DB49123CDAEE}" destId="{95EC85C5-4EBF-45B4-887C-E79C2FFC2695}" srcOrd="0" destOrd="0" presId="urn:microsoft.com/office/officeart/2009/3/layout/DescendingProcess"/>
    <dgm:cxn modelId="{C8CB023C-E97E-47B4-A749-70666891D296}" type="presOf" srcId="{349FFB87-3211-493A-9D8E-A55F70B07640}" destId="{E52F0876-4A88-4E3D-80E7-48F3FE8A1D91}" srcOrd="0" destOrd="0" presId="urn:microsoft.com/office/officeart/2009/3/layout/DescendingProcess"/>
    <dgm:cxn modelId="{049BF05F-FD06-4C2C-98E0-74436701D1A7}" srcId="{DED5F4DC-3E64-4911-BDF6-5E7C5608B1DD}" destId="{C5A701EA-ECA8-4FA2-9F9A-6C2A4D13D6EB}" srcOrd="3" destOrd="0" parTransId="{511508F4-8CB1-4567-93E3-E3128B234181}" sibTransId="{5DCB9673-4A1E-4736-8BEB-19E4701DA266}"/>
    <dgm:cxn modelId="{59FB4265-43B4-486A-BD8F-4E254F98AE02}" type="presOf" srcId="{4A6ECD83-9DDC-4EC0-B00C-4348F55DA68D}" destId="{0D27187F-2376-4DB4-8137-87A8EE8C69F1}" srcOrd="0" destOrd="0" presId="urn:microsoft.com/office/officeart/2009/3/layout/DescendingProcess"/>
    <dgm:cxn modelId="{801D3066-FCB3-4B7F-B90B-BA01E6F95AC5}" srcId="{DED5F4DC-3E64-4911-BDF6-5E7C5608B1DD}" destId="{4A6ECD83-9DDC-4EC0-B00C-4348F55DA68D}" srcOrd="0" destOrd="0" parTransId="{8070ACDF-F9F2-41F1-B47F-97837AB12026}" sibTransId="{4EE39778-2CD8-4159-822D-0E9D0D83FD0E}"/>
    <dgm:cxn modelId="{635FC653-7D77-4474-8FC2-2F4C53EBC2BC}" srcId="{DED5F4DC-3E64-4911-BDF6-5E7C5608B1DD}" destId="{1F422561-FB0C-4CFC-A3F4-35DCC3453450}" srcOrd="5" destOrd="0" parTransId="{561C45ED-19E7-4925-B27D-C74C652E91F3}" sibTransId="{79A64235-0D9B-4E0C-AE88-492AC5893911}"/>
    <dgm:cxn modelId="{2FB36D75-0CB5-4B99-9694-C194237137C8}" type="presOf" srcId="{5DCB9673-4A1E-4736-8BEB-19E4701DA266}" destId="{502FCF1D-9B65-4307-BD4A-D5BACCC3CE68}" srcOrd="0" destOrd="0" presId="urn:microsoft.com/office/officeart/2009/3/layout/DescendingProcess"/>
    <dgm:cxn modelId="{DF1D3B87-88A0-47D6-9B6D-2242A5F806A0}" srcId="{DED5F4DC-3E64-4911-BDF6-5E7C5608B1DD}" destId="{64CC0C42-9D32-49C3-BF55-FABE2777AC86}" srcOrd="2" destOrd="0" parTransId="{EB9156F8-A492-41A4-BA08-E70F8104DD6F}" sibTransId="{8D343748-C00B-4CF1-AB95-52083C410040}"/>
    <dgm:cxn modelId="{69D5D7A0-C4AA-42A6-8F2D-CBA555DF111C}" type="presOf" srcId="{B4743FF9-4E4D-478F-8070-1C1F607AA363}" destId="{E28CA98F-82E6-4E15-94B6-753F0944A8A0}" srcOrd="0" destOrd="0" presId="urn:microsoft.com/office/officeart/2009/3/layout/DescendingProcess"/>
    <dgm:cxn modelId="{A9B017A8-17D7-48B1-AFF0-320A23175395}" type="presOf" srcId="{C5A701EA-ECA8-4FA2-9F9A-6C2A4D13D6EB}" destId="{8553621C-8CDF-47F5-A739-1DD5C11E3334}" srcOrd="0" destOrd="0" presId="urn:microsoft.com/office/officeart/2009/3/layout/DescendingProcess"/>
    <dgm:cxn modelId="{CF9D42CE-E33B-4E57-BCF3-1C423263E1C2}" type="presOf" srcId="{2448F0A6-8569-43F7-84F3-FDED4C95715D}" destId="{47B19EE2-06E6-4E60-948B-3AF2C7711CDE}" srcOrd="0" destOrd="0" presId="urn:microsoft.com/office/officeart/2009/3/layout/DescendingProcess"/>
    <dgm:cxn modelId="{584584F1-CA01-44DF-9CF8-D4A0EFDCC2BD}" type="presOf" srcId="{8D343748-C00B-4CF1-AB95-52083C410040}" destId="{30CDAA79-889E-432A-8108-A6A3DB15418A}" srcOrd="0" destOrd="0" presId="urn:microsoft.com/office/officeart/2009/3/layout/DescendingProcess"/>
    <dgm:cxn modelId="{9A908DF2-6DB2-4A3F-9BC5-1A142553ABB8}" srcId="{DED5F4DC-3E64-4911-BDF6-5E7C5608B1DD}" destId="{ABB741E1-851B-4D22-9017-DB49123CDAEE}" srcOrd="1" destOrd="0" parTransId="{9C972BC0-E432-44F5-AD43-1A035B4CC2A6}" sibTransId="{2448F0A6-8569-43F7-84F3-FDED4C95715D}"/>
    <dgm:cxn modelId="{27510F59-A81A-4DD2-8F3F-894A8B041CEB}" type="presParOf" srcId="{27701905-E536-4EE9-A471-0F0A334FF1F0}" destId="{7D8B0030-1903-42F5-B818-8AC438B44B5C}" srcOrd="0" destOrd="0" presId="urn:microsoft.com/office/officeart/2009/3/layout/DescendingProcess"/>
    <dgm:cxn modelId="{A22955EE-B418-4B70-9BD4-5C58EB7E7547}" type="presParOf" srcId="{27701905-E536-4EE9-A471-0F0A334FF1F0}" destId="{0D27187F-2376-4DB4-8137-87A8EE8C69F1}" srcOrd="1" destOrd="0" presId="urn:microsoft.com/office/officeart/2009/3/layout/DescendingProcess"/>
    <dgm:cxn modelId="{94DD7EA0-8A9A-4C48-9368-9CD9441C11E6}" type="presParOf" srcId="{27701905-E536-4EE9-A471-0F0A334FF1F0}" destId="{95EC85C5-4EBF-45B4-887C-E79C2FFC2695}" srcOrd="2" destOrd="0" presId="urn:microsoft.com/office/officeart/2009/3/layout/DescendingProcess"/>
    <dgm:cxn modelId="{BA3F4140-9466-47F5-AC04-EC63C51722B2}" type="presParOf" srcId="{27701905-E536-4EE9-A471-0F0A334FF1F0}" destId="{5FE1670E-3553-4900-9635-9078FFDBFE22}" srcOrd="3" destOrd="0" presId="urn:microsoft.com/office/officeart/2009/3/layout/DescendingProcess"/>
    <dgm:cxn modelId="{358FAA88-FB0C-40DA-A829-16C4CB95DF47}" type="presParOf" srcId="{5FE1670E-3553-4900-9635-9078FFDBFE22}" destId="{47B19EE2-06E6-4E60-948B-3AF2C7711CDE}" srcOrd="0" destOrd="0" presId="urn:microsoft.com/office/officeart/2009/3/layout/DescendingProcess"/>
    <dgm:cxn modelId="{17F10705-F804-4AE1-96F1-F190BE3825FE}" type="presParOf" srcId="{27701905-E536-4EE9-A471-0F0A334FF1F0}" destId="{86565731-31E7-44C5-BD82-45D6C90FCAAA}" srcOrd="4" destOrd="0" presId="urn:microsoft.com/office/officeart/2009/3/layout/DescendingProcess"/>
    <dgm:cxn modelId="{F41F2111-7C7C-4F31-8B71-450356C352C3}" type="presParOf" srcId="{27701905-E536-4EE9-A471-0F0A334FF1F0}" destId="{95F1D487-678E-4907-B758-53A78AA6CCF5}" srcOrd="5" destOrd="0" presId="urn:microsoft.com/office/officeart/2009/3/layout/DescendingProcess"/>
    <dgm:cxn modelId="{DF0351F9-937E-4313-8B3A-B92FE55B8E0B}" type="presParOf" srcId="{95F1D487-678E-4907-B758-53A78AA6CCF5}" destId="{30CDAA79-889E-432A-8108-A6A3DB15418A}" srcOrd="0" destOrd="0" presId="urn:microsoft.com/office/officeart/2009/3/layout/DescendingProcess"/>
    <dgm:cxn modelId="{0BD6FC3A-073C-486A-A7DF-2AEE95CB2075}" type="presParOf" srcId="{27701905-E536-4EE9-A471-0F0A334FF1F0}" destId="{8553621C-8CDF-47F5-A739-1DD5C11E3334}" srcOrd="6" destOrd="0" presId="urn:microsoft.com/office/officeart/2009/3/layout/DescendingProcess"/>
    <dgm:cxn modelId="{A680BF0A-3DA1-4ABC-A36C-CF4230EA5697}" type="presParOf" srcId="{27701905-E536-4EE9-A471-0F0A334FF1F0}" destId="{029870C1-68E5-4454-9B8A-906E46D56987}" srcOrd="7" destOrd="0" presId="urn:microsoft.com/office/officeart/2009/3/layout/DescendingProcess"/>
    <dgm:cxn modelId="{4114EE80-B95C-4A40-BE76-9770184415C4}" type="presParOf" srcId="{029870C1-68E5-4454-9B8A-906E46D56987}" destId="{502FCF1D-9B65-4307-BD4A-D5BACCC3CE68}" srcOrd="0" destOrd="0" presId="urn:microsoft.com/office/officeart/2009/3/layout/DescendingProcess"/>
    <dgm:cxn modelId="{D0152156-FA04-43D5-8294-375477F5C693}" type="presParOf" srcId="{27701905-E536-4EE9-A471-0F0A334FF1F0}" destId="{E28CA98F-82E6-4E15-94B6-753F0944A8A0}" srcOrd="8" destOrd="0" presId="urn:microsoft.com/office/officeart/2009/3/layout/DescendingProcess"/>
    <dgm:cxn modelId="{557C6781-0074-4254-9595-EABDF7866FB9}" type="presParOf" srcId="{27701905-E536-4EE9-A471-0F0A334FF1F0}" destId="{33528078-83FD-4640-8DB8-029117D13B4E}" srcOrd="9" destOrd="0" presId="urn:microsoft.com/office/officeart/2009/3/layout/DescendingProcess"/>
    <dgm:cxn modelId="{A7FCE112-03B5-4BC4-8F59-7C1FFB12237E}" type="presParOf" srcId="{33528078-83FD-4640-8DB8-029117D13B4E}" destId="{E52F0876-4A88-4E3D-80E7-48F3FE8A1D91}" srcOrd="0" destOrd="0" presId="urn:microsoft.com/office/officeart/2009/3/layout/DescendingProcess"/>
    <dgm:cxn modelId="{BDB674A8-9DDD-4161-AA58-D277DECDEC01}" type="presParOf" srcId="{27701905-E536-4EE9-A471-0F0A334FF1F0}" destId="{D96BE766-C925-45DC-B513-029F2F29B9DC}" srcOrd="10" destOrd="0" presId="urn:microsoft.com/office/officeart/2009/3/layout/DescendingProcess"/>
  </dgm:cxnLst>
  <dgm:bg/>
  <dgm:whole>
    <a:ln>
      <a:solidFill>
        <a:srgbClr val="FF0000"/>
      </a:solidFill>
    </a:ln>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3F85FB9-A583-435C-911F-4D7940A5047B}" type="doc">
      <dgm:prSet loTypeId="urn:microsoft.com/office/officeart/2005/8/layout/venn1" loCatId="relationship" qsTypeId="urn:microsoft.com/office/officeart/2005/8/quickstyle/simple1" qsCatId="simple" csTypeId="urn:microsoft.com/office/officeart/2005/8/colors/colorful1" csCatId="colorful" phldr="1"/>
      <dgm:spPr/>
    </dgm:pt>
    <dgm:pt modelId="{B325CF74-E1E2-4472-8831-4A26019F6929}">
      <dgm:prSet phldrT="[Text]" custT="1"/>
      <dgm:spPr/>
      <dgm:t>
        <a:bodyPr/>
        <a:lstStyle/>
        <a:p>
          <a:pPr algn="ctr"/>
          <a:r>
            <a:rPr lang="en-US" sz="1200" b="1"/>
            <a:t>GOAL 2.</a:t>
          </a:r>
        </a:p>
      </dgm:t>
    </dgm:pt>
    <dgm:pt modelId="{AA6E227F-69E7-42FA-87BF-1EB5936EF24D}" type="parTrans" cxnId="{78032F52-F28E-4071-BD3A-BD3A272FAFE6}">
      <dgm:prSet/>
      <dgm:spPr/>
      <dgm:t>
        <a:bodyPr/>
        <a:lstStyle/>
        <a:p>
          <a:endParaRPr lang="en-US"/>
        </a:p>
      </dgm:t>
    </dgm:pt>
    <dgm:pt modelId="{1264FC3D-3AEC-496C-B640-6204155A2222}" type="sibTrans" cxnId="{78032F52-F28E-4071-BD3A-BD3A272FAFE6}">
      <dgm:prSet/>
      <dgm:spPr/>
      <dgm:t>
        <a:bodyPr/>
        <a:lstStyle/>
        <a:p>
          <a:endParaRPr lang="en-US"/>
        </a:p>
      </dgm:t>
    </dgm:pt>
    <dgm:pt modelId="{E995D90E-3F97-4ABC-A65E-9767ADC086DE}">
      <dgm:prSet custT="1"/>
      <dgm:spPr/>
      <dgm:t>
        <a:bodyPr/>
        <a:lstStyle/>
        <a:p>
          <a:pPr algn="l"/>
          <a:r>
            <a:rPr lang="en-US" sz="1000"/>
            <a:t> </a:t>
          </a:r>
          <a:r>
            <a:rPr lang="en-GB" sz="1000"/>
            <a:t>50% of citizens are mostly familiar with electronic services, while 38.2% of entrepreneurs believe that it is necessary to enable the performance of the entire service online. 12 pairs of electronic registers are connected through JSERP</a:t>
          </a:r>
          <a:endParaRPr lang="en-US" sz="1000"/>
        </a:p>
      </dgm:t>
    </dgm:pt>
    <dgm:pt modelId="{154563FF-FC1A-4F3B-A2A8-0A8453AC6A23}" type="parTrans" cxnId="{6E59D0FE-2A2B-4F3F-963C-171422A458C0}">
      <dgm:prSet/>
      <dgm:spPr/>
      <dgm:t>
        <a:bodyPr/>
        <a:lstStyle/>
        <a:p>
          <a:endParaRPr lang="en-US"/>
        </a:p>
      </dgm:t>
    </dgm:pt>
    <dgm:pt modelId="{32143124-ED72-420F-B8A7-16EB4CCDE225}" type="sibTrans" cxnId="{6E59D0FE-2A2B-4F3F-963C-171422A458C0}">
      <dgm:prSet/>
      <dgm:spPr/>
      <dgm:t>
        <a:bodyPr/>
        <a:lstStyle/>
        <a:p>
          <a:endParaRPr lang="en-US"/>
        </a:p>
      </dgm:t>
    </dgm:pt>
    <dgm:pt modelId="{B9E4B19E-7B98-47EB-8622-4804EB22FBDB}">
      <dgm:prSet custT="1"/>
      <dgm:spPr/>
      <dgm:t>
        <a:bodyPr/>
        <a:lstStyle/>
        <a:p>
          <a:pPr algn="ctr"/>
          <a:r>
            <a:rPr lang="en-US" sz="1100" b="1"/>
            <a:t>GOAL 3.</a:t>
          </a:r>
        </a:p>
      </dgm:t>
    </dgm:pt>
    <dgm:pt modelId="{E2C242D2-1571-40B7-8739-994C8F8CF38E}" type="parTrans" cxnId="{4A18CF29-3C05-4F8A-AB10-7349EC5BA904}">
      <dgm:prSet/>
      <dgm:spPr/>
      <dgm:t>
        <a:bodyPr/>
        <a:lstStyle/>
        <a:p>
          <a:endParaRPr lang="en-US"/>
        </a:p>
      </dgm:t>
    </dgm:pt>
    <dgm:pt modelId="{CEB80EBB-DA86-4BF7-A052-972DF881A588}" type="sibTrans" cxnId="{4A18CF29-3C05-4F8A-AB10-7349EC5BA904}">
      <dgm:prSet/>
      <dgm:spPr/>
      <dgm:t>
        <a:bodyPr/>
        <a:lstStyle/>
        <a:p>
          <a:endParaRPr lang="en-US"/>
        </a:p>
      </dgm:t>
    </dgm:pt>
    <dgm:pt modelId="{CBD2FFA0-FC77-41A4-ACEC-29F877DC4CC0}">
      <dgm:prSet custT="1"/>
      <dgm:spPr/>
      <dgm:t>
        <a:bodyPr/>
        <a:lstStyle/>
        <a:p>
          <a:pPr algn="l"/>
          <a:r>
            <a:rPr lang="en-US" sz="1000"/>
            <a:t> </a:t>
          </a:r>
          <a:r>
            <a:rPr lang="en-GB" sz="1000"/>
            <a:t>82% of state bodies and 62% of local government bodies have adopted Personnel Plans The average number of candidates for the Internal advertisement is 2.1 (initial value 1.1), while for the public advertisement itS 6.9 (initial value 4.8). 29% of state bodies and 16% of local self-government units strategically plan trainings The share of the total number of employees at the central and local level in the total number of employees in Montenegro decreased from 26% to 23%</a:t>
          </a:r>
          <a:endParaRPr lang="en-US" sz="1000"/>
        </a:p>
      </dgm:t>
    </dgm:pt>
    <dgm:pt modelId="{4CD6E108-D316-4B17-BB2A-539F9D3B2128}" type="parTrans" cxnId="{61ACA7BE-A496-44AD-8461-95C94635BEC5}">
      <dgm:prSet/>
      <dgm:spPr/>
      <dgm:t>
        <a:bodyPr/>
        <a:lstStyle/>
        <a:p>
          <a:endParaRPr lang="en-US"/>
        </a:p>
      </dgm:t>
    </dgm:pt>
    <dgm:pt modelId="{80AD58DC-668D-461D-AF21-29D199B73659}" type="sibTrans" cxnId="{61ACA7BE-A496-44AD-8461-95C94635BEC5}">
      <dgm:prSet/>
      <dgm:spPr/>
      <dgm:t>
        <a:bodyPr/>
        <a:lstStyle/>
        <a:p>
          <a:endParaRPr lang="en-US"/>
        </a:p>
      </dgm:t>
    </dgm:pt>
    <dgm:pt modelId="{4D39FDAB-FA94-4D17-956F-F4125B48B16D}">
      <dgm:prSet custT="1"/>
      <dgm:spPr/>
      <dgm:t>
        <a:bodyPr/>
        <a:lstStyle/>
        <a:p>
          <a:pPr algn="ctr"/>
          <a:r>
            <a:rPr lang="en-US" sz="1100" b="1"/>
            <a:t>GOAL 4.</a:t>
          </a:r>
        </a:p>
      </dgm:t>
    </dgm:pt>
    <dgm:pt modelId="{DDC73BE4-F72F-4B8E-A6CC-CF3F05A4A089}" type="parTrans" cxnId="{4A7FD22B-FD8F-413C-916D-9C67E7B2DFF1}">
      <dgm:prSet/>
      <dgm:spPr/>
      <dgm:t>
        <a:bodyPr/>
        <a:lstStyle/>
        <a:p>
          <a:endParaRPr lang="en-US"/>
        </a:p>
      </dgm:t>
    </dgm:pt>
    <dgm:pt modelId="{7DD5FBE6-405D-4A97-9FD8-9469E2E48A77}" type="sibTrans" cxnId="{4A7FD22B-FD8F-413C-916D-9C67E7B2DFF1}">
      <dgm:prSet/>
      <dgm:spPr/>
      <dgm:t>
        <a:bodyPr/>
        <a:lstStyle/>
        <a:p>
          <a:endParaRPr lang="en-US"/>
        </a:p>
      </dgm:t>
    </dgm:pt>
    <dgm:pt modelId="{D7DD20B2-333E-4C6B-A1CC-5C63A2A6610F}">
      <dgm:prSet custT="1"/>
      <dgm:spPr/>
      <dgm:t>
        <a:bodyPr/>
        <a:lstStyle/>
        <a:p>
          <a:pPr algn="l"/>
          <a:r>
            <a:rPr lang="en-GB" sz="1000"/>
            <a:t>The share of annulled decisions of the Agency by the Administrative Court, compared to the total number of verdicts in administrative disputes on the Agency's decisions, fell to 17%; The share of decisions of the Administrative Court in administrative disputes initiated due to non-provision of the Agency's decision, from 83% for 2022, fell to 10%;</a:t>
          </a:r>
          <a:endParaRPr lang="en-US" sz="1000"/>
        </a:p>
      </dgm:t>
    </dgm:pt>
    <dgm:pt modelId="{3767BDCA-CA27-41B0-9321-30DDDF10E819}" type="parTrans" cxnId="{6CC24703-3140-49B2-8224-084610810EDA}">
      <dgm:prSet/>
      <dgm:spPr/>
      <dgm:t>
        <a:bodyPr/>
        <a:lstStyle/>
        <a:p>
          <a:endParaRPr lang="en-US"/>
        </a:p>
      </dgm:t>
    </dgm:pt>
    <dgm:pt modelId="{48055F8D-5DDF-4E63-A638-E1C4D3A91258}" type="sibTrans" cxnId="{6CC24703-3140-49B2-8224-084610810EDA}">
      <dgm:prSet/>
      <dgm:spPr/>
      <dgm:t>
        <a:bodyPr/>
        <a:lstStyle/>
        <a:p>
          <a:endParaRPr lang="en-US"/>
        </a:p>
      </dgm:t>
    </dgm:pt>
    <dgm:pt modelId="{96619FAF-E265-45C7-AFCC-EB10BACCBDB3}">
      <dgm:prSet custT="1"/>
      <dgm:spPr/>
      <dgm:t>
        <a:bodyPr/>
        <a:lstStyle/>
        <a:p>
          <a:pPr algn="ctr"/>
          <a:r>
            <a:rPr lang="en-US" sz="1100" b="1"/>
            <a:t>GOAL 5.</a:t>
          </a:r>
        </a:p>
      </dgm:t>
    </dgm:pt>
    <dgm:pt modelId="{DC33B75E-BAFB-47EA-8145-8DD215023B66}" type="parTrans" cxnId="{707C2190-BE5B-4973-804C-776E0969D6FD}">
      <dgm:prSet/>
      <dgm:spPr/>
      <dgm:t>
        <a:bodyPr/>
        <a:lstStyle/>
        <a:p>
          <a:endParaRPr lang="en-US"/>
        </a:p>
      </dgm:t>
    </dgm:pt>
    <dgm:pt modelId="{1CF064AB-EA47-433F-A1A1-9CBEC18C0DB7}" type="sibTrans" cxnId="{707C2190-BE5B-4973-804C-776E0969D6FD}">
      <dgm:prSet/>
      <dgm:spPr/>
      <dgm:t>
        <a:bodyPr/>
        <a:lstStyle/>
        <a:p>
          <a:endParaRPr lang="en-US"/>
        </a:p>
      </dgm:t>
    </dgm:pt>
    <dgm:pt modelId="{4AF76E55-74B0-4D05-9CF0-8360AADD52E2}">
      <dgm:prSet custT="1"/>
      <dgm:spPr/>
      <dgm:t>
        <a:bodyPr/>
        <a:lstStyle/>
        <a:p>
          <a:pPr algn="l"/>
          <a:r>
            <a:rPr lang="en-US" sz="1000"/>
            <a:t> </a:t>
          </a:r>
          <a:r>
            <a:rPr lang="en-GB" sz="1000"/>
            <a:t>The percentage of strategic documents for which an evaluation was made is 31% 87.5% of ministries have members of the Network of State Officials for Strategic Planning The percentage of well-written RIAs in relation to the total number of RIAs submitted for the opinion of the MFSS is 82% (initial value 68%)</a:t>
          </a:r>
          <a:endParaRPr lang="en-US" sz="1000"/>
        </a:p>
      </dgm:t>
    </dgm:pt>
    <dgm:pt modelId="{51D2CDA1-9738-4363-A556-FC3FB4862FA4}" type="parTrans" cxnId="{490CECD6-C4A0-468E-A87A-4F01A7548BC4}">
      <dgm:prSet/>
      <dgm:spPr/>
      <dgm:t>
        <a:bodyPr/>
        <a:lstStyle/>
        <a:p>
          <a:endParaRPr lang="en-US"/>
        </a:p>
      </dgm:t>
    </dgm:pt>
    <dgm:pt modelId="{728A2188-D1BF-4D23-AAF6-10F12E245AFB}" type="sibTrans" cxnId="{490CECD6-C4A0-468E-A87A-4F01A7548BC4}">
      <dgm:prSet/>
      <dgm:spPr/>
      <dgm:t>
        <a:bodyPr/>
        <a:lstStyle/>
        <a:p>
          <a:endParaRPr lang="en-US"/>
        </a:p>
      </dgm:t>
    </dgm:pt>
    <dgm:pt modelId="{554036D6-C7B1-45E9-800E-88332BF4038D}">
      <dgm:prSet phldrT="[Text]" custT="1"/>
      <dgm:spPr/>
      <dgm:t>
        <a:bodyPr/>
        <a:lstStyle/>
        <a:p>
          <a:pPr algn="ctr"/>
          <a:r>
            <a:rPr lang="en-US" sz="1200" b="1"/>
            <a:t>GOAL 1.</a:t>
          </a:r>
        </a:p>
      </dgm:t>
    </dgm:pt>
    <dgm:pt modelId="{191E8B8D-20DC-4142-8B1B-B0E5697CBF96}" type="parTrans" cxnId="{6043D986-F784-49F7-9FED-CFD6D3538388}">
      <dgm:prSet/>
      <dgm:spPr/>
      <dgm:t>
        <a:bodyPr/>
        <a:lstStyle/>
        <a:p>
          <a:endParaRPr lang="en-US"/>
        </a:p>
      </dgm:t>
    </dgm:pt>
    <dgm:pt modelId="{382C3724-CE82-43E5-AAC9-D3548DF0D0EE}" type="sibTrans" cxnId="{6043D986-F784-49F7-9FED-CFD6D3538388}">
      <dgm:prSet/>
      <dgm:spPr/>
      <dgm:t>
        <a:bodyPr/>
        <a:lstStyle/>
        <a:p>
          <a:endParaRPr lang="en-US"/>
        </a:p>
      </dgm:t>
    </dgm:pt>
    <dgm:pt modelId="{6C9BD4E7-0513-4196-A2C2-329E8589259C}">
      <dgm:prSet custT="1"/>
      <dgm:spPr/>
      <dgm:t>
        <a:bodyPr/>
        <a:lstStyle/>
        <a:p>
          <a:pPr algn="l"/>
          <a:r>
            <a:rPr lang="en-US" sz="1000"/>
            <a:t> </a:t>
          </a:r>
          <a:r>
            <a:rPr lang="en-GB" sz="1000"/>
            <a:t>Percentage of laws aligned with the Law on Public Administration increased from 66.7% to 83.33%.
 40% of public administration bodies have an established electronic document management system
 Ratio of municipal debt in comparison to their total revenues was reduced from 33.5% to 28.28%</a:t>
          </a:r>
          <a:endParaRPr lang="en-US" sz="1000"/>
        </a:p>
      </dgm:t>
    </dgm:pt>
    <dgm:pt modelId="{383579F3-6E9E-4D28-BE7D-406E06044555}" type="parTrans" cxnId="{77D08276-E51A-47AE-B996-B134B552F990}">
      <dgm:prSet/>
      <dgm:spPr/>
      <dgm:t>
        <a:bodyPr/>
        <a:lstStyle/>
        <a:p>
          <a:endParaRPr lang="en-US"/>
        </a:p>
      </dgm:t>
    </dgm:pt>
    <dgm:pt modelId="{010FD7C5-03FC-462A-B638-B14E694C5030}" type="sibTrans" cxnId="{77D08276-E51A-47AE-B996-B134B552F990}">
      <dgm:prSet/>
      <dgm:spPr/>
      <dgm:t>
        <a:bodyPr/>
        <a:lstStyle/>
        <a:p>
          <a:endParaRPr lang="en-US"/>
        </a:p>
      </dgm:t>
    </dgm:pt>
    <dgm:pt modelId="{5041D4AE-1CC8-4BC6-A3ED-DE75E8E14243}" type="pres">
      <dgm:prSet presAssocID="{13F85FB9-A583-435C-911F-4D7940A5047B}" presName="compositeShape" presStyleCnt="0">
        <dgm:presLayoutVars>
          <dgm:chMax val="7"/>
          <dgm:dir/>
          <dgm:resizeHandles val="exact"/>
        </dgm:presLayoutVars>
      </dgm:prSet>
      <dgm:spPr/>
    </dgm:pt>
    <dgm:pt modelId="{A231FBED-DC18-442E-B0E3-749FFE07CBD1}" type="pres">
      <dgm:prSet presAssocID="{554036D6-C7B1-45E9-800E-88332BF4038D}" presName="circ1" presStyleLbl="vennNode1" presStyleIdx="0" presStyleCnt="5"/>
      <dgm:spPr/>
    </dgm:pt>
    <dgm:pt modelId="{E338F1BF-366F-4C3C-90BE-8B802594FB90}" type="pres">
      <dgm:prSet presAssocID="{554036D6-C7B1-45E9-800E-88332BF4038D}" presName="circ1Tx" presStyleLbl="revTx" presStyleIdx="0" presStyleCnt="0">
        <dgm:presLayoutVars>
          <dgm:chMax val="0"/>
          <dgm:chPref val="0"/>
          <dgm:bulletEnabled val="1"/>
        </dgm:presLayoutVars>
      </dgm:prSet>
      <dgm:spPr/>
    </dgm:pt>
    <dgm:pt modelId="{5131C92A-331C-4AD7-B19B-C347ED35FC87}" type="pres">
      <dgm:prSet presAssocID="{B325CF74-E1E2-4472-8831-4A26019F6929}" presName="circ2" presStyleLbl="vennNode1" presStyleIdx="1" presStyleCnt="5"/>
      <dgm:spPr/>
    </dgm:pt>
    <dgm:pt modelId="{929A62B3-F0D6-48FE-B6E4-C58E956A6D8A}" type="pres">
      <dgm:prSet presAssocID="{B325CF74-E1E2-4472-8831-4A26019F6929}" presName="circ2Tx" presStyleLbl="revTx" presStyleIdx="0" presStyleCnt="0" custLinFactNeighborX="7005" custLinFactNeighborY="-18636">
        <dgm:presLayoutVars>
          <dgm:chMax val="0"/>
          <dgm:chPref val="0"/>
          <dgm:bulletEnabled val="1"/>
        </dgm:presLayoutVars>
      </dgm:prSet>
      <dgm:spPr/>
    </dgm:pt>
    <dgm:pt modelId="{A4942DFE-CBAC-4566-B6FE-8C98723113A2}" type="pres">
      <dgm:prSet presAssocID="{B9E4B19E-7B98-47EB-8622-4804EB22FBDB}" presName="circ3" presStyleLbl="vennNode1" presStyleIdx="2" presStyleCnt="5"/>
      <dgm:spPr/>
    </dgm:pt>
    <dgm:pt modelId="{107C3D89-9621-4347-8EBD-8D84283990AD}" type="pres">
      <dgm:prSet presAssocID="{B9E4B19E-7B98-47EB-8622-4804EB22FBDB}" presName="circ3Tx" presStyleLbl="revTx" presStyleIdx="0" presStyleCnt="0" custScaleX="118073" custLinFactNeighborX="13353">
        <dgm:presLayoutVars>
          <dgm:chMax val="0"/>
          <dgm:chPref val="0"/>
          <dgm:bulletEnabled val="1"/>
        </dgm:presLayoutVars>
      </dgm:prSet>
      <dgm:spPr/>
    </dgm:pt>
    <dgm:pt modelId="{42BA98F2-8E9D-4252-B1B6-63B7B94CE2C4}" type="pres">
      <dgm:prSet presAssocID="{4D39FDAB-FA94-4D17-956F-F4125B48B16D}" presName="circ4" presStyleLbl="vennNode1" presStyleIdx="3" presStyleCnt="5"/>
      <dgm:spPr/>
    </dgm:pt>
    <dgm:pt modelId="{CDA52EF1-5B6A-43BB-90C8-82CE2F80E958}" type="pres">
      <dgm:prSet presAssocID="{4D39FDAB-FA94-4D17-956F-F4125B48B16D}" presName="circ4Tx" presStyleLbl="revTx" presStyleIdx="0" presStyleCnt="0" custLinFactNeighborX="-10331" custLinFactNeighborY="21129">
        <dgm:presLayoutVars>
          <dgm:chMax val="0"/>
          <dgm:chPref val="0"/>
          <dgm:bulletEnabled val="1"/>
        </dgm:presLayoutVars>
      </dgm:prSet>
      <dgm:spPr/>
    </dgm:pt>
    <dgm:pt modelId="{7E7AF08B-5551-4045-8641-DD939FA1B536}" type="pres">
      <dgm:prSet presAssocID="{96619FAF-E265-45C7-AFCC-EB10BACCBDB3}" presName="circ5" presStyleLbl="vennNode1" presStyleIdx="4" presStyleCnt="5"/>
      <dgm:spPr/>
    </dgm:pt>
    <dgm:pt modelId="{FF689D92-7979-4A12-BEE4-C436E899EB4D}" type="pres">
      <dgm:prSet presAssocID="{96619FAF-E265-45C7-AFCC-EB10BACCBDB3}" presName="circ5Tx" presStyleLbl="revTx" presStyleIdx="0" presStyleCnt="0" custLinFactNeighborX="136" custLinFactNeighborY="-32116">
        <dgm:presLayoutVars>
          <dgm:chMax val="0"/>
          <dgm:chPref val="0"/>
          <dgm:bulletEnabled val="1"/>
        </dgm:presLayoutVars>
      </dgm:prSet>
      <dgm:spPr/>
    </dgm:pt>
  </dgm:ptLst>
  <dgm:cxnLst>
    <dgm:cxn modelId="{6CC24703-3140-49B2-8224-084610810EDA}" srcId="{4D39FDAB-FA94-4D17-956F-F4125B48B16D}" destId="{D7DD20B2-333E-4C6B-A1CC-5C63A2A6610F}" srcOrd="0" destOrd="0" parTransId="{3767BDCA-CA27-41B0-9321-30DDDF10E819}" sibTransId="{48055F8D-5DDF-4E63-A638-E1C4D3A91258}"/>
    <dgm:cxn modelId="{EE645C11-6DB5-46DF-8A0D-A306FCC3AD66}" type="presOf" srcId="{4D39FDAB-FA94-4D17-956F-F4125B48B16D}" destId="{CDA52EF1-5B6A-43BB-90C8-82CE2F80E958}" srcOrd="0" destOrd="0" presId="urn:microsoft.com/office/officeart/2005/8/layout/venn1"/>
    <dgm:cxn modelId="{D83E6212-A301-4532-8A1E-CCCDC0B8A423}" type="presOf" srcId="{B325CF74-E1E2-4472-8831-4A26019F6929}" destId="{929A62B3-F0D6-48FE-B6E4-C58E956A6D8A}" srcOrd="0" destOrd="0" presId="urn:microsoft.com/office/officeart/2005/8/layout/venn1"/>
    <dgm:cxn modelId="{4A18CF29-3C05-4F8A-AB10-7349EC5BA904}" srcId="{13F85FB9-A583-435C-911F-4D7940A5047B}" destId="{B9E4B19E-7B98-47EB-8622-4804EB22FBDB}" srcOrd="2" destOrd="0" parTransId="{E2C242D2-1571-40B7-8739-994C8F8CF38E}" sibTransId="{CEB80EBB-DA86-4BF7-A052-972DF881A588}"/>
    <dgm:cxn modelId="{4A7FD22B-FD8F-413C-916D-9C67E7B2DFF1}" srcId="{13F85FB9-A583-435C-911F-4D7940A5047B}" destId="{4D39FDAB-FA94-4D17-956F-F4125B48B16D}" srcOrd="3" destOrd="0" parTransId="{DDC73BE4-F72F-4B8E-A6CC-CF3F05A4A089}" sibTransId="{7DD5FBE6-405D-4A97-9FD8-9469E2E48A77}"/>
    <dgm:cxn modelId="{66F20D31-E124-4360-8BA2-D14F83DD40BB}" type="presOf" srcId="{4AF76E55-74B0-4D05-9CF0-8360AADD52E2}" destId="{FF689D92-7979-4A12-BEE4-C436E899EB4D}" srcOrd="0" destOrd="1" presId="urn:microsoft.com/office/officeart/2005/8/layout/venn1"/>
    <dgm:cxn modelId="{84227435-67A3-421A-A734-0786CA077A19}" type="presOf" srcId="{E995D90E-3F97-4ABC-A65E-9767ADC086DE}" destId="{929A62B3-F0D6-48FE-B6E4-C58E956A6D8A}" srcOrd="0" destOrd="1" presId="urn:microsoft.com/office/officeart/2005/8/layout/venn1"/>
    <dgm:cxn modelId="{B27A0C37-3E70-491B-9528-9BEF904896C5}" type="presOf" srcId="{96619FAF-E265-45C7-AFCC-EB10BACCBDB3}" destId="{FF689D92-7979-4A12-BEE4-C436E899EB4D}" srcOrd="0" destOrd="0" presId="urn:microsoft.com/office/officeart/2005/8/layout/venn1"/>
    <dgm:cxn modelId="{78032F52-F28E-4071-BD3A-BD3A272FAFE6}" srcId="{13F85FB9-A583-435C-911F-4D7940A5047B}" destId="{B325CF74-E1E2-4472-8831-4A26019F6929}" srcOrd="1" destOrd="0" parTransId="{AA6E227F-69E7-42FA-87BF-1EB5936EF24D}" sibTransId="{1264FC3D-3AEC-496C-B640-6204155A2222}"/>
    <dgm:cxn modelId="{77D08276-E51A-47AE-B996-B134B552F990}" srcId="{554036D6-C7B1-45E9-800E-88332BF4038D}" destId="{6C9BD4E7-0513-4196-A2C2-329E8589259C}" srcOrd="0" destOrd="0" parTransId="{383579F3-6E9E-4D28-BE7D-406E06044555}" sibTransId="{010FD7C5-03FC-462A-B638-B14E694C5030}"/>
    <dgm:cxn modelId="{6043D986-F784-49F7-9FED-CFD6D3538388}" srcId="{13F85FB9-A583-435C-911F-4D7940A5047B}" destId="{554036D6-C7B1-45E9-800E-88332BF4038D}" srcOrd="0" destOrd="0" parTransId="{191E8B8D-20DC-4142-8B1B-B0E5697CBF96}" sibTransId="{382C3724-CE82-43E5-AAC9-D3548DF0D0EE}"/>
    <dgm:cxn modelId="{208C7987-B9B1-4FB8-9590-1D9850295249}" type="presOf" srcId="{D7DD20B2-333E-4C6B-A1CC-5C63A2A6610F}" destId="{CDA52EF1-5B6A-43BB-90C8-82CE2F80E958}" srcOrd="0" destOrd="1" presId="urn:microsoft.com/office/officeart/2005/8/layout/venn1"/>
    <dgm:cxn modelId="{707C2190-BE5B-4973-804C-776E0969D6FD}" srcId="{13F85FB9-A583-435C-911F-4D7940A5047B}" destId="{96619FAF-E265-45C7-AFCC-EB10BACCBDB3}" srcOrd="4" destOrd="0" parTransId="{DC33B75E-BAFB-47EA-8145-8DD215023B66}" sibTransId="{1CF064AB-EA47-433F-A1A1-9CBEC18C0DB7}"/>
    <dgm:cxn modelId="{9838BC91-C2BC-4547-926C-EF4BBF07D3DC}" type="presOf" srcId="{554036D6-C7B1-45E9-800E-88332BF4038D}" destId="{E338F1BF-366F-4C3C-90BE-8B802594FB90}" srcOrd="0" destOrd="0" presId="urn:microsoft.com/office/officeart/2005/8/layout/venn1"/>
    <dgm:cxn modelId="{61ACA7BE-A496-44AD-8461-95C94635BEC5}" srcId="{B9E4B19E-7B98-47EB-8622-4804EB22FBDB}" destId="{CBD2FFA0-FC77-41A4-ACEC-29F877DC4CC0}" srcOrd="0" destOrd="0" parTransId="{4CD6E108-D316-4B17-BB2A-539F9D3B2128}" sibTransId="{80AD58DC-668D-461D-AF21-29D199B73659}"/>
    <dgm:cxn modelId="{68D9B3BE-4B85-4B94-A93E-700C1AF10CB1}" type="presOf" srcId="{6C9BD4E7-0513-4196-A2C2-329E8589259C}" destId="{E338F1BF-366F-4C3C-90BE-8B802594FB90}" srcOrd="0" destOrd="1" presId="urn:microsoft.com/office/officeart/2005/8/layout/venn1"/>
    <dgm:cxn modelId="{AB87E5CF-313D-481D-9ACB-DBEF850C73D7}" type="presOf" srcId="{B9E4B19E-7B98-47EB-8622-4804EB22FBDB}" destId="{107C3D89-9621-4347-8EBD-8D84283990AD}" srcOrd="0" destOrd="0" presId="urn:microsoft.com/office/officeart/2005/8/layout/venn1"/>
    <dgm:cxn modelId="{12A661D2-43EF-4678-9815-CAC46AEA401D}" type="presOf" srcId="{13F85FB9-A583-435C-911F-4D7940A5047B}" destId="{5041D4AE-1CC8-4BC6-A3ED-DE75E8E14243}" srcOrd="0" destOrd="0" presId="urn:microsoft.com/office/officeart/2005/8/layout/venn1"/>
    <dgm:cxn modelId="{490CECD6-C4A0-468E-A87A-4F01A7548BC4}" srcId="{96619FAF-E265-45C7-AFCC-EB10BACCBDB3}" destId="{4AF76E55-74B0-4D05-9CF0-8360AADD52E2}" srcOrd="0" destOrd="0" parTransId="{51D2CDA1-9738-4363-A556-FC3FB4862FA4}" sibTransId="{728A2188-D1BF-4D23-AAF6-10F12E245AFB}"/>
    <dgm:cxn modelId="{7A691EEC-A3F6-44C9-800D-52A72F1244CC}" type="presOf" srcId="{CBD2FFA0-FC77-41A4-ACEC-29F877DC4CC0}" destId="{107C3D89-9621-4347-8EBD-8D84283990AD}" srcOrd="0" destOrd="1" presId="urn:microsoft.com/office/officeart/2005/8/layout/venn1"/>
    <dgm:cxn modelId="{6E59D0FE-2A2B-4F3F-963C-171422A458C0}" srcId="{B325CF74-E1E2-4472-8831-4A26019F6929}" destId="{E995D90E-3F97-4ABC-A65E-9767ADC086DE}" srcOrd="0" destOrd="0" parTransId="{154563FF-FC1A-4F3B-A2A8-0A8453AC6A23}" sibTransId="{32143124-ED72-420F-B8A7-16EB4CCDE225}"/>
    <dgm:cxn modelId="{7C24B845-B565-46D2-86F1-CB210C5C8A13}" type="presParOf" srcId="{5041D4AE-1CC8-4BC6-A3ED-DE75E8E14243}" destId="{A231FBED-DC18-442E-B0E3-749FFE07CBD1}" srcOrd="0" destOrd="0" presId="urn:microsoft.com/office/officeart/2005/8/layout/venn1"/>
    <dgm:cxn modelId="{E2169C59-18E5-41AD-A5E4-EC5220869D0D}" type="presParOf" srcId="{5041D4AE-1CC8-4BC6-A3ED-DE75E8E14243}" destId="{E338F1BF-366F-4C3C-90BE-8B802594FB90}" srcOrd="1" destOrd="0" presId="urn:microsoft.com/office/officeart/2005/8/layout/venn1"/>
    <dgm:cxn modelId="{B1A923A7-8A73-4246-AE94-26E7628AAA02}" type="presParOf" srcId="{5041D4AE-1CC8-4BC6-A3ED-DE75E8E14243}" destId="{5131C92A-331C-4AD7-B19B-C347ED35FC87}" srcOrd="2" destOrd="0" presId="urn:microsoft.com/office/officeart/2005/8/layout/venn1"/>
    <dgm:cxn modelId="{2E7C5E19-5AFF-412C-B82D-B53955D8A682}" type="presParOf" srcId="{5041D4AE-1CC8-4BC6-A3ED-DE75E8E14243}" destId="{929A62B3-F0D6-48FE-B6E4-C58E956A6D8A}" srcOrd="3" destOrd="0" presId="urn:microsoft.com/office/officeart/2005/8/layout/venn1"/>
    <dgm:cxn modelId="{D1E3403E-F809-416C-A977-6106403C5CC5}" type="presParOf" srcId="{5041D4AE-1CC8-4BC6-A3ED-DE75E8E14243}" destId="{A4942DFE-CBAC-4566-B6FE-8C98723113A2}" srcOrd="4" destOrd="0" presId="urn:microsoft.com/office/officeart/2005/8/layout/venn1"/>
    <dgm:cxn modelId="{268BA350-C02A-44A3-855E-5C552E3A7392}" type="presParOf" srcId="{5041D4AE-1CC8-4BC6-A3ED-DE75E8E14243}" destId="{107C3D89-9621-4347-8EBD-8D84283990AD}" srcOrd="5" destOrd="0" presId="urn:microsoft.com/office/officeart/2005/8/layout/venn1"/>
    <dgm:cxn modelId="{F0A5619F-36A0-4E50-896B-B67DAC1AA81F}" type="presParOf" srcId="{5041D4AE-1CC8-4BC6-A3ED-DE75E8E14243}" destId="{42BA98F2-8E9D-4252-B1B6-63B7B94CE2C4}" srcOrd="6" destOrd="0" presId="urn:microsoft.com/office/officeart/2005/8/layout/venn1"/>
    <dgm:cxn modelId="{E6028F44-2DE6-411C-9942-E2EAC1A72FF6}" type="presParOf" srcId="{5041D4AE-1CC8-4BC6-A3ED-DE75E8E14243}" destId="{CDA52EF1-5B6A-43BB-90C8-82CE2F80E958}" srcOrd="7" destOrd="0" presId="urn:microsoft.com/office/officeart/2005/8/layout/venn1"/>
    <dgm:cxn modelId="{DF34A91D-9115-430C-8ED6-2730DF8C549D}" type="presParOf" srcId="{5041D4AE-1CC8-4BC6-A3ED-DE75E8E14243}" destId="{7E7AF08B-5551-4045-8641-DD939FA1B536}" srcOrd="8" destOrd="0" presId="urn:microsoft.com/office/officeart/2005/8/layout/venn1"/>
    <dgm:cxn modelId="{A2EB76CD-4F0D-49A0-BE48-60DF04AA3CB1}" type="presParOf" srcId="{5041D4AE-1CC8-4BC6-A3ED-DE75E8E14243}" destId="{FF689D92-7979-4A12-BEE4-C436E899EB4D}" srcOrd="9" destOrd="0" presId="urn:microsoft.com/office/officeart/2005/8/layout/venn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1AFA2C6-DD43-40F4-B449-2D140140D3D9}" type="doc">
      <dgm:prSet loTypeId="urn:microsoft.com/office/officeart/2005/8/layout/list1#1" loCatId="list" qsTypeId="urn:microsoft.com/office/officeart/2005/8/quickstyle/simple4" qsCatId="simple" csTypeId="urn:microsoft.com/office/officeart/2005/8/colors/colorful5" csCatId="colorful" phldr="1"/>
      <dgm:spPr/>
      <dgm:t>
        <a:bodyPr/>
        <a:lstStyle/>
        <a:p>
          <a:endParaRPr lang="en-US"/>
        </a:p>
      </dgm:t>
    </dgm:pt>
    <dgm:pt modelId="{E980082F-67FD-406A-B408-CC91F0999B39}">
      <dgm:prSet phldrT="[Text]" custT="1"/>
      <dgm:spPr>
        <a:xfrm>
          <a:off x="321373" y="29924"/>
          <a:ext cx="4499229" cy="44280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pPr>
            <a:buNone/>
          </a:pPr>
          <a:r>
            <a:rPr sz="1100" b="1">
              <a:solidFill>
                <a:sysClr val="window" lastClr="FFFFFF"/>
              </a:solidFill>
              <a:latin typeface="Calibri" panose="020F0502020204030204"/>
              <a:ea typeface="+mn-ea"/>
              <a:cs typeface="+mn-cs"/>
            </a:rPr>
            <a:t>EU</a:t>
          </a:r>
          <a:endParaRPr lang="en-US" sz="1100" b="1">
            <a:solidFill>
              <a:sysClr val="window" lastClr="FFFFFF"/>
            </a:solidFill>
            <a:latin typeface="Calibri" panose="020F0502020204030204"/>
            <a:ea typeface="+mn-ea"/>
            <a:cs typeface="+mn-cs"/>
          </a:endParaRPr>
        </a:p>
      </dgm:t>
    </dgm:pt>
    <dgm:pt modelId="{BA11DDAE-31F3-4C7C-BF2F-A339F2301F32}" type="parTrans" cxnId="{6E7E735C-9641-480F-848A-4E536E40F882}">
      <dgm:prSet/>
      <dgm:spPr/>
      <dgm:t>
        <a:bodyPr/>
        <a:lstStyle/>
        <a:p>
          <a:endParaRPr lang="en-US"/>
        </a:p>
      </dgm:t>
    </dgm:pt>
    <dgm:pt modelId="{8BC3E5FE-56C9-4345-BA2B-1A78F04E307D}" type="sibTrans" cxnId="{6E7E735C-9641-480F-848A-4E536E40F882}">
      <dgm:prSet/>
      <dgm:spPr/>
      <dgm:t>
        <a:bodyPr/>
        <a:lstStyle/>
        <a:p>
          <a:endParaRPr lang="en-US"/>
        </a:p>
      </dgm:t>
    </dgm:pt>
    <dgm:pt modelId="{1AEB92AD-4304-44B7-9E70-BEEC3410FD10}">
      <dgm:prSet phldrT="[Text]" custT="1"/>
      <dgm:spPr>
        <a:xfrm>
          <a:off x="0" y="251324"/>
          <a:ext cx="6427470" cy="1204875"/>
        </a:xfrm>
        <a:solidFill>
          <a:sysClr val="window" lastClr="FFFFFF">
            <a:alpha val="90000"/>
            <a:hueOff val="0"/>
            <a:satOff val="0"/>
            <a:lumOff val="0"/>
            <a:alphaOff val="0"/>
          </a:sysClr>
        </a:solidFill>
        <a:ln w="6350">
          <a:solidFill>
            <a:srgbClr val="5B9BD5">
              <a:hueOff val="0"/>
              <a:satOff val="0"/>
              <a:lumOff val="0"/>
              <a:alphaOff val="0"/>
            </a:srgbClr>
          </a:solidFill>
          <a:prstDash val="solid"/>
          <a:miter lim="800000"/>
        </a:ln>
        <a:effectLst/>
      </dgm:spPr>
      <dgm:t>
        <a:bodyPr/>
        <a:lstStyle/>
        <a:p>
          <a:pPr algn="just">
            <a:buChar char="•"/>
          </a:pPr>
          <a:r>
            <a:rPr sz="1050">
              <a:solidFill>
                <a:sysClr val="windowText" lastClr="000000">
                  <a:hueOff val="0"/>
                  <a:satOff val="0"/>
                  <a:lumOff val="0"/>
                  <a:alphaOff val="0"/>
                </a:sysClr>
              </a:solidFill>
              <a:latin typeface="Calibri" panose="020F0502020204030204"/>
              <a:ea typeface="+mn-ea"/>
              <a:cs typeface="+mn-cs"/>
            </a:rPr>
            <a:t> </a:t>
          </a:r>
          <a:r>
            <a:rPr lang="en-GB" sz="1050">
              <a:solidFill>
                <a:sysClr val="windowText" lastClr="000000">
                  <a:hueOff val="0"/>
                  <a:satOff val="0"/>
                  <a:lumOff val="0"/>
                  <a:alphaOff val="0"/>
                </a:sysClr>
              </a:solidFill>
              <a:latin typeface="Calibri" panose="020F0502020204030204"/>
              <a:ea typeface="+mn-ea"/>
              <a:cs typeface="+mn-cs"/>
            </a:rPr>
            <a:t>E-services and digital infrastructure as a measure to combat the Covid-19 virus
 Technical assistance for improving cooperation between the Government and civil society in Montenegro
 Support to coordination, monitoring, and reporting on the 2022-2026 PAR Strategy and the 2022-2024 Action Plan
 Regional program on local democracy in the Western Balkans 2 (ReLOaD2)</a:t>
          </a:r>
          <a:endParaRPr lang="en-US" sz="1050">
            <a:solidFill>
              <a:sysClr val="windowText" lastClr="000000">
                <a:hueOff val="0"/>
                <a:satOff val="0"/>
                <a:lumOff val="0"/>
                <a:alphaOff val="0"/>
              </a:sysClr>
            </a:solidFill>
            <a:latin typeface="Calibri" panose="020F0502020204030204"/>
            <a:ea typeface="+mn-ea"/>
            <a:cs typeface="+mn-cs"/>
          </a:endParaRPr>
        </a:p>
      </dgm:t>
    </dgm:pt>
    <dgm:pt modelId="{9BEE4716-AAD0-40E6-AA56-A44CD6E72FDB}" type="parTrans" cxnId="{26914938-BD59-4516-B000-4A1F05B5B893}">
      <dgm:prSet/>
      <dgm:spPr/>
      <dgm:t>
        <a:bodyPr/>
        <a:lstStyle/>
        <a:p>
          <a:endParaRPr lang="en-US"/>
        </a:p>
      </dgm:t>
    </dgm:pt>
    <dgm:pt modelId="{49A1018D-EA86-4277-B69D-3F2A1DFA9D18}" type="sibTrans" cxnId="{26914938-BD59-4516-B000-4A1F05B5B893}">
      <dgm:prSet/>
      <dgm:spPr/>
      <dgm:t>
        <a:bodyPr/>
        <a:lstStyle/>
        <a:p>
          <a:endParaRPr lang="en-US"/>
        </a:p>
      </dgm:t>
    </dgm:pt>
    <dgm:pt modelId="{2A06B16D-DD24-400D-898C-7CBF56FA0FCC}">
      <dgm:prSet custT="1"/>
      <dgm:spPr>
        <a:xfrm>
          <a:off x="321373" y="1537200"/>
          <a:ext cx="4499229" cy="442800"/>
        </a:xfrm>
        <a:gradFill rotWithShape="0">
          <a:gsLst>
            <a:gs pos="0">
              <a:srgbClr val="5B9BD5">
                <a:hueOff val="-6758543"/>
                <a:satOff val="-17419"/>
                <a:lumOff val="-11765"/>
                <a:alphaOff val="0"/>
                <a:satMod val="103000"/>
                <a:lumMod val="102000"/>
                <a:tint val="94000"/>
              </a:srgbClr>
            </a:gs>
            <a:gs pos="50000">
              <a:srgbClr val="5B9BD5">
                <a:hueOff val="-6758543"/>
                <a:satOff val="-17419"/>
                <a:lumOff val="-11765"/>
                <a:alphaOff val="0"/>
                <a:satMod val="110000"/>
                <a:lumMod val="100000"/>
                <a:shade val="100000"/>
              </a:srgbClr>
            </a:gs>
            <a:gs pos="100000">
              <a:srgbClr val="5B9BD5">
                <a:hueOff val="-6758543"/>
                <a:satOff val="-17419"/>
                <a:lumOff val="-11765"/>
                <a:alphaOff val="0"/>
                <a:lumMod val="99000"/>
                <a:satMod val="120000"/>
                <a:shade val="78000"/>
              </a:srgbClr>
            </a:gs>
          </a:gsLst>
          <a:lin ang="5400000" scaled="0"/>
        </a:gradFill>
        <a:ln>
          <a:noFill/>
        </a:ln>
        <a:effectLst/>
      </dgm:spPr>
      <dgm:t>
        <a:bodyPr/>
        <a:lstStyle/>
        <a:p>
          <a:pPr>
            <a:buNone/>
          </a:pPr>
          <a:r>
            <a:rPr sz="1100" b="1">
              <a:solidFill>
                <a:sysClr val="window" lastClr="FFFFFF"/>
              </a:solidFill>
              <a:latin typeface="Calibri" panose="020F0502020204030204"/>
              <a:ea typeface="+mn-ea"/>
              <a:cs typeface="+mn-cs"/>
            </a:rPr>
            <a:t>OECD/SIGMA</a:t>
          </a:r>
          <a:endParaRPr lang="en-US" sz="1100" b="1">
            <a:solidFill>
              <a:sysClr val="window" lastClr="FFFFFF"/>
            </a:solidFill>
            <a:latin typeface="Calibri" panose="020F0502020204030204"/>
            <a:ea typeface="+mn-ea"/>
            <a:cs typeface="+mn-cs"/>
          </a:endParaRPr>
        </a:p>
      </dgm:t>
    </dgm:pt>
    <dgm:pt modelId="{E528B114-76C1-4451-93BD-F87093448955}" type="parTrans" cxnId="{BCB15E2A-16F0-4315-9FFA-C980A54921E4}">
      <dgm:prSet/>
      <dgm:spPr/>
      <dgm:t>
        <a:bodyPr/>
        <a:lstStyle/>
        <a:p>
          <a:endParaRPr lang="en-US"/>
        </a:p>
      </dgm:t>
    </dgm:pt>
    <dgm:pt modelId="{83DF12FC-F585-42F2-813E-43FE058DA36D}" type="sibTrans" cxnId="{BCB15E2A-16F0-4315-9FFA-C980A54921E4}">
      <dgm:prSet/>
      <dgm:spPr/>
      <dgm:t>
        <a:bodyPr/>
        <a:lstStyle/>
        <a:p>
          <a:endParaRPr lang="en-US"/>
        </a:p>
      </dgm:t>
    </dgm:pt>
    <dgm:pt modelId="{84E38D62-3B94-437B-87A3-DF8F08910375}">
      <dgm:prSet custT="1"/>
      <dgm:spPr>
        <a:xfrm>
          <a:off x="0" y="1758600"/>
          <a:ext cx="6427470" cy="2126250"/>
        </a:xfrm>
        <a:solidFill>
          <a:sysClr val="window" lastClr="FFFFFF">
            <a:alpha val="90000"/>
            <a:hueOff val="0"/>
            <a:satOff val="0"/>
            <a:lumOff val="0"/>
            <a:alphaOff val="0"/>
          </a:sysClr>
        </a:solidFill>
        <a:ln w="6350">
          <a:solidFill>
            <a:srgbClr val="5B9BD5">
              <a:hueOff val="-6758543"/>
              <a:satOff val="-17419"/>
              <a:lumOff val="-11765"/>
              <a:alphaOff val="0"/>
            </a:srgbClr>
          </a:solidFill>
          <a:prstDash val="solid"/>
          <a:miter lim="800000"/>
        </a:ln>
        <a:effectLst/>
      </dgm:spPr>
      <dgm:t>
        <a:bodyPr/>
        <a:lstStyle/>
        <a:p>
          <a:pPr algn="just">
            <a:buChar char="•"/>
          </a:pPr>
          <a:r>
            <a:rPr sz="1100">
              <a:solidFill>
                <a:sysClr val="windowText" lastClr="000000">
                  <a:hueOff val="0"/>
                  <a:satOff val="0"/>
                  <a:lumOff val="0"/>
                  <a:alphaOff val="0"/>
                </a:sysClr>
              </a:solidFill>
              <a:latin typeface="Calibri" panose="020F0502020204030204"/>
              <a:ea typeface="+mn-ea"/>
              <a:cs typeface="+mn-cs"/>
            </a:rPr>
            <a:t> </a:t>
          </a:r>
          <a:r>
            <a:rPr lang="en-GB" sz="1050" b="1" i="0" u="none"/>
            <a:t>Transparency and access to information</a:t>
          </a:r>
          <a:r>
            <a:rPr lang="en-GB" sz="1050" b="0" i="0" u="none"/>
            <a:t> - Capacity building, analysis of the functioning of appeal procedures, Improvement of online access to the Agency's judicial practice, support of the Ministry of Justice in the finalization of amendments to the law</a:t>
          </a:r>
          <a:endParaRPr lang="en-US" sz="1050">
            <a:solidFill>
              <a:sysClr val="windowText" lastClr="000000">
                <a:hueOff val="0"/>
                <a:satOff val="0"/>
                <a:lumOff val="0"/>
                <a:alphaOff val="0"/>
              </a:sysClr>
            </a:solidFill>
            <a:latin typeface="Calibri" panose="020F0502020204030204"/>
            <a:ea typeface="+mn-ea"/>
            <a:cs typeface="+mn-cs"/>
          </a:endParaRPr>
        </a:p>
      </dgm:t>
    </dgm:pt>
    <dgm:pt modelId="{F2D6B6CC-18C6-4E32-9FD3-8523757AC487}" type="parTrans" cxnId="{514F414D-80FE-4D8C-96A5-48640D7FECED}">
      <dgm:prSet/>
      <dgm:spPr/>
      <dgm:t>
        <a:bodyPr/>
        <a:lstStyle/>
        <a:p>
          <a:endParaRPr lang="en-US"/>
        </a:p>
      </dgm:t>
    </dgm:pt>
    <dgm:pt modelId="{19758424-9043-455E-98CD-2A50246562B1}" type="sibTrans" cxnId="{514F414D-80FE-4D8C-96A5-48640D7FECED}">
      <dgm:prSet/>
      <dgm:spPr/>
      <dgm:t>
        <a:bodyPr/>
        <a:lstStyle/>
        <a:p>
          <a:endParaRPr lang="en-US"/>
        </a:p>
      </dgm:t>
    </dgm:pt>
    <dgm:pt modelId="{BD348D0A-662C-6F4B-A30D-85DEB5F54896}">
      <dgm:prSet custT="1"/>
      <dgm:spPr/>
      <dgm:t>
        <a:bodyPr/>
        <a:lstStyle/>
        <a:p>
          <a:r>
            <a:rPr lang="en-GB" sz="1050" b="1" i="0" u="none"/>
            <a:t>Provision of services:</a:t>
          </a:r>
          <a:r>
            <a:rPr lang="en-GB" sz="1050" b="0" i="0" u="none"/>
            <a:t> Strengthen the provision of user-oriented services, improve the monitoring of administrative procedures, and develop the concept and methodology for awarding public administration awards.</a:t>
          </a:r>
        </a:p>
      </dgm:t>
    </dgm:pt>
    <dgm:pt modelId="{A5E76A43-3B9E-D242-90C6-B32DA4416A88}" type="parTrans" cxnId="{7D1D8F7D-441A-8444-8E2E-DC417960A18D}">
      <dgm:prSet/>
      <dgm:spPr/>
      <dgm:t>
        <a:bodyPr/>
        <a:lstStyle/>
        <a:p>
          <a:endParaRPr lang="en-GB"/>
        </a:p>
      </dgm:t>
    </dgm:pt>
    <dgm:pt modelId="{DF50E19F-0BDE-2E44-AB12-9962A1059E6A}" type="sibTrans" cxnId="{7D1D8F7D-441A-8444-8E2E-DC417960A18D}">
      <dgm:prSet/>
      <dgm:spPr/>
      <dgm:t>
        <a:bodyPr/>
        <a:lstStyle/>
        <a:p>
          <a:endParaRPr lang="en-GB"/>
        </a:p>
      </dgm:t>
    </dgm:pt>
    <dgm:pt modelId="{A767AB12-3285-DD4D-B762-17A4E11F3896}">
      <dgm:prSet custT="1"/>
      <dgm:spPr/>
      <dgm:t>
        <a:bodyPr/>
        <a:lstStyle/>
        <a:p>
          <a:r>
            <a:rPr lang="en-GB" sz="1050" b="1" i="0" u="none"/>
            <a:t>Human resource management:</a:t>
          </a:r>
          <a:r>
            <a:rPr lang="en-GB" sz="1050" b="0" i="0" u="none"/>
            <a:t> Increase the professionalization of public services and human resource management procedures.</a:t>
          </a:r>
        </a:p>
      </dgm:t>
    </dgm:pt>
    <dgm:pt modelId="{B9D5E552-471A-8041-80C4-5B3032E545F4}" type="parTrans" cxnId="{3B614B44-85BB-AE4D-8472-A6FD88F0B9AC}">
      <dgm:prSet/>
      <dgm:spPr/>
      <dgm:t>
        <a:bodyPr/>
        <a:lstStyle/>
        <a:p>
          <a:endParaRPr lang="en-GB"/>
        </a:p>
      </dgm:t>
    </dgm:pt>
    <dgm:pt modelId="{FE8F6FE4-9953-6844-B117-983219BC706F}" type="sibTrans" cxnId="{3B614B44-85BB-AE4D-8472-A6FD88F0B9AC}">
      <dgm:prSet/>
      <dgm:spPr/>
      <dgm:t>
        <a:bodyPr/>
        <a:lstStyle/>
        <a:p>
          <a:endParaRPr lang="en-GB"/>
        </a:p>
      </dgm:t>
    </dgm:pt>
    <dgm:pt modelId="{71744762-5357-0744-9FE9-E893EC0F572D}">
      <dgm:prSet custT="1"/>
      <dgm:spPr/>
      <dgm:t>
        <a:bodyPr/>
        <a:lstStyle/>
        <a:p>
          <a:r>
            <a:rPr lang="en-GB" sz="900" b="1" i="0" u="none"/>
            <a:t>Functioning of local self-government</a:t>
          </a:r>
          <a:r>
            <a:rPr lang="en-GB" sz="900" b="0" i="0" u="none"/>
            <a:t> - Improve the functioning of local self-government in Montenegro with a focus on the main challenges, such as fragmentation and fiscal instability</a:t>
          </a:r>
        </a:p>
      </dgm:t>
    </dgm:pt>
    <dgm:pt modelId="{F25FBF4A-E16B-BE47-96AF-5462DE8EC4A9}" type="parTrans" cxnId="{606E6315-DD06-3B46-8E0A-728D4E0E3073}">
      <dgm:prSet/>
      <dgm:spPr/>
      <dgm:t>
        <a:bodyPr/>
        <a:lstStyle/>
        <a:p>
          <a:endParaRPr lang="en-GB"/>
        </a:p>
      </dgm:t>
    </dgm:pt>
    <dgm:pt modelId="{7A8E6CAA-BDA3-A242-A129-51B74C935CD5}" type="sibTrans" cxnId="{606E6315-DD06-3B46-8E0A-728D4E0E3073}">
      <dgm:prSet/>
      <dgm:spPr/>
      <dgm:t>
        <a:bodyPr/>
        <a:lstStyle/>
        <a:p>
          <a:endParaRPr lang="en-GB"/>
        </a:p>
      </dgm:t>
    </dgm:pt>
    <dgm:pt modelId="{03A7412C-EBF3-5242-86C9-EBFFE1DBFEF0}">
      <dgm:prSet custT="1"/>
      <dgm:spPr/>
      <dgm:t>
        <a:bodyPr/>
        <a:lstStyle/>
        <a:p>
          <a:r>
            <a:rPr lang="en-GB" sz="900" b="1" i="0" u="none"/>
            <a:t>Public internal financial control, </a:t>
          </a:r>
          <a:r>
            <a:rPr lang="en-GB" sz="900" b="0" i="0" u="none"/>
            <a:t>including managerial accountability - Public financial management and internal audit practices for more efficient and effective use of public funds.</a:t>
          </a:r>
        </a:p>
      </dgm:t>
    </dgm:pt>
    <dgm:pt modelId="{12F8494F-66E9-EB4C-90F1-3A941914C424}" type="parTrans" cxnId="{E1688F5E-CE40-8E46-A748-F5BF0FF3F6FD}">
      <dgm:prSet/>
      <dgm:spPr/>
      <dgm:t>
        <a:bodyPr/>
        <a:lstStyle/>
        <a:p>
          <a:endParaRPr lang="en-GB"/>
        </a:p>
      </dgm:t>
    </dgm:pt>
    <dgm:pt modelId="{FF558CB6-72BC-3E46-AF94-E0241B143E9B}" type="sibTrans" cxnId="{E1688F5E-CE40-8E46-A748-F5BF0FF3F6FD}">
      <dgm:prSet/>
      <dgm:spPr/>
      <dgm:t>
        <a:bodyPr/>
        <a:lstStyle/>
        <a:p>
          <a:endParaRPr lang="en-GB"/>
        </a:p>
      </dgm:t>
    </dgm:pt>
    <dgm:pt modelId="{88563E5B-3CB3-427D-8486-1C7BAB0ACF51}" type="pres">
      <dgm:prSet presAssocID="{51AFA2C6-DD43-40F4-B449-2D140140D3D9}" presName="linear" presStyleCnt="0">
        <dgm:presLayoutVars>
          <dgm:dir/>
          <dgm:animLvl val="lvl"/>
          <dgm:resizeHandles val="exact"/>
        </dgm:presLayoutVars>
      </dgm:prSet>
      <dgm:spPr/>
    </dgm:pt>
    <dgm:pt modelId="{BEE55FB8-DE79-4475-A438-0F78008F1C00}" type="pres">
      <dgm:prSet presAssocID="{E980082F-67FD-406A-B408-CC91F0999B39}" presName="parentLin" presStyleCnt="0"/>
      <dgm:spPr/>
    </dgm:pt>
    <dgm:pt modelId="{1A98F0F5-2F2C-40F3-85DC-6813F8291D7A}" type="pres">
      <dgm:prSet presAssocID="{E980082F-67FD-406A-B408-CC91F0999B39}" presName="parentLeftMargin" presStyleLbl="node1" presStyleIdx="0" presStyleCnt="2"/>
      <dgm:spPr>
        <a:prstGeom prst="roundRect">
          <a:avLst/>
        </a:prstGeom>
      </dgm:spPr>
    </dgm:pt>
    <dgm:pt modelId="{19F22814-2E0A-4431-A0AD-EB7342EBB049}" type="pres">
      <dgm:prSet presAssocID="{E980082F-67FD-406A-B408-CC91F0999B39}" presName="parentText" presStyleLbl="node1" presStyleIdx="0" presStyleCnt="2">
        <dgm:presLayoutVars>
          <dgm:chMax val="0"/>
          <dgm:bulletEnabled val="1"/>
        </dgm:presLayoutVars>
      </dgm:prSet>
      <dgm:spPr/>
    </dgm:pt>
    <dgm:pt modelId="{6EF14CDA-6306-4809-9311-1C369EE8A076}" type="pres">
      <dgm:prSet presAssocID="{E980082F-67FD-406A-B408-CC91F0999B39}" presName="negativeSpace" presStyleCnt="0"/>
      <dgm:spPr/>
    </dgm:pt>
    <dgm:pt modelId="{A10047F5-FC1D-40D7-8918-8578594521E5}" type="pres">
      <dgm:prSet presAssocID="{E980082F-67FD-406A-B408-CC91F0999B39}" presName="childText" presStyleLbl="conFgAcc1" presStyleIdx="0" presStyleCnt="2">
        <dgm:presLayoutVars>
          <dgm:bulletEnabled val="1"/>
        </dgm:presLayoutVars>
      </dgm:prSet>
      <dgm:spPr>
        <a:prstGeom prst="rect">
          <a:avLst/>
        </a:prstGeom>
      </dgm:spPr>
    </dgm:pt>
    <dgm:pt modelId="{AA2475F9-7B09-4E91-A96B-0D98416E5795}" type="pres">
      <dgm:prSet presAssocID="{8BC3E5FE-56C9-4345-BA2B-1A78F04E307D}" presName="spaceBetweenRectangles" presStyleCnt="0"/>
      <dgm:spPr/>
    </dgm:pt>
    <dgm:pt modelId="{5F7A0B53-49F2-4D39-A579-E89AFC37916B}" type="pres">
      <dgm:prSet presAssocID="{2A06B16D-DD24-400D-898C-7CBF56FA0FCC}" presName="parentLin" presStyleCnt="0"/>
      <dgm:spPr/>
    </dgm:pt>
    <dgm:pt modelId="{5D6ACBF7-24B8-4A9E-B0A7-6B3EF3ACE011}" type="pres">
      <dgm:prSet presAssocID="{2A06B16D-DD24-400D-898C-7CBF56FA0FCC}" presName="parentLeftMargin" presStyleLbl="node1" presStyleIdx="0" presStyleCnt="2"/>
      <dgm:spPr>
        <a:prstGeom prst="roundRect">
          <a:avLst/>
        </a:prstGeom>
      </dgm:spPr>
    </dgm:pt>
    <dgm:pt modelId="{485D3740-753D-423A-AFAF-E4EEB11ACAD9}" type="pres">
      <dgm:prSet presAssocID="{2A06B16D-DD24-400D-898C-7CBF56FA0FCC}" presName="parentText" presStyleLbl="node1" presStyleIdx="1" presStyleCnt="2">
        <dgm:presLayoutVars>
          <dgm:chMax val="0"/>
          <dgm:bulletEnabled val="1"/>
        </dgm:presLayoutVars>
      </dgm:prSet>
      <dgm:spPr/>
    </dgm:pt>
    <dgm:pt modelId="{E436BD33-8A00-46CB-A80F-492F259611DE}" type="pres">
      <dgm:prSet presAssocID="{2A06B16D-DD24-400D-898C-7CBF56FA0FCC}" presName="negativeSpace" presStyleCnt="0"/>
      <dgm:spPr/>
    </dgm:pt>
    <dgm:pt modelId="{595813E9-FEA3-4A6E-93E0-0765B618D15F}" type="pres">
      <dgm:prSet presAssocID="{2A06B16D-DD24-400D-898C-7CBF56FA0FCC}" presName="childText" presStyleLbl="conFgAcc1" presStyleIdx="1" presStyleCnt="2">
        <dgm:presLayoutVars>
          <dgm:bulletEnabled val="1"/>
        </dgm:presLayoutVars>
      </dgm:prSet>
      <dgm:spPr>
        <a:prstGeom prst="rect">
          <a:avLst/>
        </a:prstGeom>
      </dgm:spPr>
    </dgm:pt>
  </dgm:ptLst>
  <dgm:cxnLst>
    <dgm:cxn modelId="{606E6315-DD06-3B46-8E0A-728D4E0E3073}" srcId="{2A06B16D-DD24-400D-898C-7CBF56FA0FCC}" destId="{71744762-5357-0744-9FE9-E893EC0F572D}" srcOrd="3" destOrd="0" parTransId="{F25FBF4A-E16B-BE47-96AF-5462DE8EC4A9}" sibTransId="{7A8E6CAA-BDA3-A242-A129-51B74C935CD5}"/>
    <dgm:cxn modelId="{BCB15E2A-16F0-4315-9FFA-C980A54921E4}" srcId="{51AFA2C6-DD43-40F4-B449-2D140140D3D9}" destId="{2A06B16D-DD24-400D-898C-7CBF56FA0FCC}" srcOrd="1" destOrd="0" parTransId="{E528B114-76C1-4451-93BD-F87093448955}" sibTransId="{83DF12FC-F585-42F2-813E-43FE058DA36D}"/>
    <dgm:cxn modelId="{6E81942A-D1C6-43B0-8D92-34A5673EF994}" type="presOf" srcId="{2A06B16D-DD24-400D-898C-7CBF56FA0FCC}" destId="{5D6ACBF7-24B8-4A9E-B0A7-6B3EF3ACE011}" srcOrd="0" destOrd="0" presId="urn:microsoft.com/office/officeart/2005/8/layout/list1#1"/>
    <dgm:cxn modelId="{26914938-BD59-4516-B000-4A1F05B5B893}" srcId="{E980082F-67FD-406A-B408-CC91F0999B39}" destId="{1AEB92AD-4304-44B7-9E70-BEEC3410FD10}" srcOrd="0" destOrd="0" parTransId="{9BEE4716-AAD0-40E6-AA56-A44CD6E72FDB}" sibTransId="{49A1018D-EA86-4277-B69D-3F2A1DFA9D18}"/>
    <dgm:cxn modelId="{9ADF753E-513D-400F-B613-46574CFF0120}" type="presOf" srcId="{BD348D0A-662C-6F4B-A30D-85DEB5F54896}" destId="{595813E9-FEA3-4A6E-93E0-0765B618D15F}" srcOrd="0" destOrd="1" presId="urn:microsoft.com/office/officeart/2005/8/layout/list1#1"/>
    <dgm:cxn modelId="{A1694B40-5327-4081-9A7E-B07B891F51EC}" type="presOf" srcId="{2A06B16D-DD24-400D-898C-7CBF56FA0FCC}" destId="{485D3740-753D-423A-AFAF-E4EEB11ACAD9}" srcOrd="1" destOrd="0" presId="urn:microsoft.com/office/officeart/2005/8/layout/list1#1"/>
    <dgm:cxn modelId="{6E7E735C-9641-480F-848A-4E536E40F882}" srcId="{51AFA2C6-DD43-40F4-B449-2D140140D3D9}" destId="{E980082F-67FD-406A-B408-CC91F0999B39}" srcOrd="0" destOrd="0" parTransId="{BA11DDAE-31F3-4C7C-BF2F-A339F2301F32}" sibTransId="{8BC3E5FE-56C9-4345-BA2B-1A78F04E307D}"/>
    <dgm:cxn modelId="{41BEB65C-162A-4478-9802-D3F2B1708295}" type="presOf" srcId="{84E38D62-3B94-437B-87A3-DF8F08910375}" destId="{595813E9-FEA3-4A6E-93E0-0765B618D15F}" srcOrd="0" destOrd="0" presId="urn:microsoft.com/office/officeart/2005/8/layout/list1#1"/>
    <dgm:cxn modelId="{6425BB5D-13AD-4436-A039-45C27C694A30}" type="presOf" srcId="{1AEB92AD-4304-44B7-9E70-BEEC3410FD10}" destId="{A10047F5-FC1D-40D7-8918-8578594521E5}" srcOrd="0" destOrd="0" presId="urn:microsoft.com/office/officeart/2005/8/layout/list1#1"/>
    <dgm:cxn modelId="{E1688F5E-CE40-8E46-A748-F5BF0FF3F6FD}" srcId="{2A06B16D-DD24-400D-898C-7CBF56FA0FCC}" destId="{03A7412C-EBF3-5242-86C9-EBFFE1DBFEF0}" srcOrd="4" destOrd="0" parTransId="{12F8494F-66E9-EB4C-90F1-3A941914C424}" sibTransId="{FF558CB6-72BC-3E46-AF94-E0241B143E9B}"/>
    <dgm:cxn modelId="{72EB6C60-7482-4609-9209-0CF036BEF7C7}" type="presOf" srcId="{A767AB12-3285-DD4D-B762-17A4E11F3896}" destId="{595813E9-FEA3-4A6E-93E0-0765B618D15F}" srcOrd="0" destOrd="2" presId="urn:microsoft.com/office/officeart/2005/8/layout/list1#1"/>
    <dgm:cxn modelId="{9D18F062-D493-4350-B476-C1E9B1D9350F}" type="presOf" srcId="{03A7412C-EBF3-5242-86C9-EBFFE1DBFEF0}" destId="{595813E9-FEA3-4A6E-93E0-0765B618D15F}" srcOrd="0" destOrd="4" presId="urn:microsoft.com/office/officeart/2005/8/layout/list1#1"/>
    <dgm:cxn modelId="{3B614B44-85BB-AE4D-8472-A6FD88F0B9AC}" srcId="{2A06B16D-DD24-400D-898C-7CBF56FA0FCC}" destId="{A767AB12-3285-DD4D-B762-17A4E11F3896}" srcOrd="2" destOrd="0" parTransId="{B9D5E552-471A-8041-80C4-5B3032E545F4}" sibTransId="{FE8F6FE4-9953-6844-B117-983219BC706F}"/>
    <dgm:cxn modelId="{514F414D-80FE-4D8C-96A5-48640D7FECED}" srcId="{2A06B16D-DD24-400D-898C-7CBF56FA0FCC}" destId="{84E38D62-3B94-437B-87A3-DF8F08910375}" srcOrd="0" destOrd="0" parTransId="{F2D6B6CC-18C6-4E32-9FD3-8523757AC487}" sibTransId="{19758424-9043-455E-98CD-2A50246562B1}"/>
    <dgm:cxn modelId="{7D1D8F7D-441A-8444-8E2E-DC417960A18D}" srcId="{2A06B16D-DD24-400D-898C-7CBF56FA0FCC}" destId="{BD348D0A-662C-6F4B-A30D-85DEB5F54896}" srcOrd="1" destOrd="0" parTransId="{A5E76A43-3B9E-D242-90C6-B32DA4416A88}" sibTransId="{DF50E19F-0BDE-2E44-AB12-9962A1059E6A}"/>
    <dgm:cxn modelId="{44791587-1A26-48A1-A324-937369B81929}" type="presOf" srcId="{E980082F-67FD-406A-B408-CC91F0999B39}" destId="{1A98F0F5-2F2C-40F3-85DC-6813F8291D7A}" srcOrd="0" destOrd="0" presId="urn:microsoft.com/office/officeart/2005/8/layout/list1#1"/>
    <dgm:cxn modelId="{ADA7AADD-CB03-4331-ABB8-9A2571075DB9}" type="presOf" srcId="{71744762-5357-0744-9FE9-E893EC0F572D}" destId="{595813E9-FEA3-4A6E-93E0-0765B618D15F}" srcOrd="0" destOrd="3" presId="urn:microsoft.com/office/officeart/2005/8/layout/list1#1"/>
    <dgm:cxn modelId="{514E06FB-BABE-4820-8DD5-CCFCD3DF4222}" type="presOf" srcId="{51AFA2C6-DD43-40F4-B449-2D140140D3D9}" destId="{88563E5B-3CB3-427D-8486-1C7BAB0ACF51}" srcOrd="0" destOrd="0" presId="urn:microsoft.com/office/officeart/2005/8/layout/list1#1"/>
    <dgm:cxn modelId="{025726FF-5DC4-4B9D-AB6F-2CB8E01EE43C}" type="presOf" srcId="{E980082F-67FD-406A-B408-CC91F0999B39}" destId="{19F22814-2E0A-4431-A0AD-EB7342EBB049}" srcOrd="1" destOrd="0" presId="urn:microsoft.com/office/officeart/2005/8/layout/list1#1"/>
    <dgm:cxn modelId="{1D85B504-F885-4F70-BE39-EAD15B97F3BF}" type="presParOf" srcId="{88563E5B-3CB3-427D-8486-1C7BAB0ACF51}" destId="{BEE55FB8-DE79-4475-A438-0F78008F1C00}" srcOrd="0" destOrd="0" presId="urn:microsoft.com/office/officeart/2005/8/layout/list1#1"/>
    <dgm:cxn modelId="{9A889B39-0853-4FE9-B641-3342CC2972B2}" type="presParOf" srcId="{BEE55FB8-DE79-4475-A438-0F78008F1C00}" destId="{1A98F0F5-2F2C-40F3-85DC-6813F8291D7A}" srcOrd="0" destOrd="0" presId="urn:microsoft.com/office/officeart/2005/8/layout/list1#1"/>
    <dgm:cxn modelId="{FED533B2-91DD-490E-9079-BFEF862F48AD}" type="presParOf" srcId="{BEE55FB8-DE79-4475-A438-0F78008F1C00}" destId="{19F22814-2E0A-4431-A0AD-EB7342EBB049}" srcOrd="1" destOrd="0" presId="urn:microsoft.com/office/officeart/2005/8/layout/list1#1"/>
    <dgm:cxn modelId="{661CC13D-8A16-40FC-ACE8-1997695180B3}" type="presParOf" srcId="{88563E5B-3CB3-427D-8486-1C7BAB0ACF51}" destId="{6EF14CDA-6306-4809-9311-1C369EE8A076}" srcOrd="1" destOrd="0" presId="urn:microsoft.com/office/officeart/2005/8/layout/list1#1"/>
    <dgm:cxn modelId="{07CD789F-D655-4208-AC94-0FC09441ECAE}" type="presParOf" srcId="{88563E5B-3CB3-427D-8486-1C7BAB0ACF51}" destId="{A10047F5-FC1D-40D7-8918-8578594521E5}" srcOrd="2" destOrd="0" presId="urn:microsoft.com/office/officeart/2005/8/layout/list1#1"/>
    <dgm:cxn modelId="{71BFB857-CB8E-4DDB-AB20-9CF79B8260C9}" type="presParOf" srcId="{88563E5B-3CB3-427D-8486-1C7BAB0ACF51}" destId="{AA2475F9-7B09-4E91-A96B-0D98416E5795}" srcOrd="3" destOrd="0" presId="urn:microsoft.com/office/officeart/2005/8/layout/list1#1"/>
    <dgm:cxn modelId="{B950FD6F-C929-4436-B055-4987836D8F0D}" type="presParOf" srcId="{88563E5B-3CB3-427D-8486-1C7BAB0ACF51}" destId="{5F7A0B53-49F2-4D39-A579-E89AFC37916B}" srcOrd="4" destOrd="0" presId="urn:microsoft.com/office/officeart/2005/8/layout/list1#1"/>
    <dgm:cxn modelId="{895C7F64-F600-436D-8C62-E32C084545A1}" type="presParOf" srcId="{5F7A0B53-49F2-4D39-A579-E89AFC37916B}" destId="{5D6ACBF7-24B8-4A9E-B0A7-6B3EF3ACE011}" srcOrd="0" destOrd="0" presId="urn:microsoft.com/office/officeart/2005/8/layout/list1#1"/>
    <dgm:cxn modelId="{8BB5D014-BF22-404F-81C7-48438BEC7E9D}" type="presParOf" srcId="{5F7A0B53-49F2-4D39-A579-E89AFC37916B}" destId="{485D3740-753D-423A-AFAF-E4EEB11ACAD9}" srcOrd="1" destOrd="0" presId="urn:microsoft.com/office/officeart/2005/8/layout/list1#1"/>
    <dgm:cxn modelId="{8FFF9F1A-9EB8-4D50-AF2D-AA16FFF09A89}" type="presParOf" srcId="{88563E5B-3CB3-427D-8486-1C7BAB0ACF51}" destId="{E436BD33-8A00-46CB-A80F-492F259611DE}" srcOrd="5" destOrd="0" presId="urn:microsoft.com/office/officeart/2005/8/layout/list1#1"/>
    <dgm:cxn modelId="{6AB3B299-B964-4217-8339-6DB13D86877E}" type="presParOf" srcId="{88563E5B-3CB3-427D-8486-1C7BAB0ACF51}" destId="{595813E9-FEA3-4A6E-93E0-0765B618D15F}" srcOrd="6" destOrd="0" presId="urn:microsoft.com/office/officeart/2005/8/layout/list1#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350A361-2C93-4CD2-A674-6B5D822D5375}" type="doc">
      <dgm:prSet loTypeId="urn:microsoft.com/office/officeart/2005/8/layout/vList2#1" loCatId="list" qsTypeId="urn:microsoft.com/office/officeart/2005/8/quickstyle/simple4" qsCatId="simple" csTypeId="urn:microsoft.com/office/officeart/2005/8/colors/colorful5" csCatId="colorful" phldr="1"/>
      <dgm:spPr/>
      <dgm:t>
        <a:bodyPr/>
        <a:lstStyle/>
        <a:p>
          <a:endParaRPr lang="en-US"/>
        </a:p>
      </dgm:t>
    </dgm:pt>
    <dgm:pt modelId="{59802A83-9500-4438-9555-D722B3959ABC}">
      <dgm:prSet phldrT="[Text]"/>
      <dgm:spPr/>
      <dgm:t>
        <a:bodyPr/>
        <a:lstStyle/>
        <a:p>
          <a:pPr algn="ctr"/>
          <a:r>
            <a:rPr b="1"/>
            <a:t>11  </a:t>
          </a:r>
          <a:r>
            <a:rPr lang="sr-Latn-ME" b="1"/>
            <a:t>E-SERVICE</a:t>
          </a:r>
          <a:endParaRPr lang="en-US" b="1"/>
        </a:p>
      </dgm:t>
    </dgm:pt>
    <dgm:pt modelId="{4DBFE9EF-6785-44F1-9E5B-D6EC37B10084}" type="parTrans" cxnId="{0C57F3DD-0614-452E-8108-DAED52444828}">
      <dgm:prSet/>
      <dgm:spPr/>
      <dgm:t>
        <a:bodyPr/>
        <a:lstStyle/>
        <a:p>
          <a:endParaRPr lang="en-US"/>
        </a:p>
      </dgm:t>
    </dgm:pt>
    <dgm:pt modelId="{676471A8-F79F-4170-9E8A-3702BDBEA1E5}" type="sibTrans" cxnId="{0C57F3DD-0614-452E-8108-DAED52444828}">
      <dgm:prSet/>
      <dgm:spPr/>
      <dgm:t>
        <a:bodyPr/>
        <a:lstStyle/>
        <a:p>
          <a:endParaRPr lang="en-US"/>
        </a:p>
      </dgm:t>
    </dgm:pt>
    <dgm:pt modelId="{B8ED4C21-5E59-46A3-A627-3530070196D2}">
      <dgm:prSet/>
      <dgm:spPr/>
      <dgm:t>
        <a:bodyPr/>
        <a:lstStyle/>
        <a:p>
          <a:r>
            <a:rPr lang="sr-Latn-ME"/>
            <a:t>Birth Certificate</a:t>
          </a:r>
          <a:endParaRPr lang="en-US"/>
        </a:p>
      </dgm:t>
    </dgm:pt>
    <dgm:pt modelId="{7947969A-3413-4334-9606-AB371E661A32}" type="parTrans" cxnId="{ABAAE383-AF7D-42FB-BBF4-DBA43E699DC2}">
      <dgm:prSet/>
      <dgm:spPr/>
      <dgm:t>
        <a:bodyPr/>
        <a:lstStyle/>
        <a:p>
          <a:endParaRPr lang="en-US"/>
        </a:p>
      </dgm:t>
    </dgm:pt>
    <dgm:pt modelId="{6DC7B795-5C15-445F-A5EE-DA73B7CC0B41}" type="sibTrans" cxnId="{ABAAE383-AF7D-42FB-BBF4-DBA43E699DC2}">
      <dgm:prSet/>
      <dgm:spPr/>
      <dgm:t>
        <a:bodyPr/>
        <a:lstStyle/>
        <a:p>
          <a:endParaRPr lang="en-US"/>
        </a:p>
      </dgm:t>
    </dgm:pt>
    <dgm:pt modelId="{A9F93883-19ED-4FFD-A1E9-EAA2BBCCD3EC}">
      <dgm:prSet/>
      <dgm:spPr/>
      <dgm:t>
        <a:bodyPr/>
        <a:lstStyle/>
        <a:p>
          <a:r>
            <a:rPr lang="sr-Latn-ME"/>
            <a:t>Selected physician e-prescription</a:t>
          </a:r>
          <a:endParaRPr lang="en-US"/>
        </a:p>
      </dgm:t>
    </dgm:pt>
    <dgm:pt modelId="{BFB857F4-27A8-42E2-9E99-F7A78C0A4C2B}" type="parTrans" cxnId="{A63D7FDF-74E4-4D46-A754-FB4FC381BB55}">
      <dgm:prSet/>
      <dgm:spPr/>
      <dgm:t>
        <a:bodyPr/>
        <a:lstStyle/>
        <a:p>
          <a:endParaRPr lang="en-US"/>
        </a:p>
      </dgm:t>
    </dgm:pt>
    <dgm:pt modelId="{226E7713-3BCF-4D8C-81E3-78D4AF57A47C}" type="sibTrans" cxnId="{A63D7FDF-74E4-4D46-A754-FB4FC381BB55}">
      <dgm:prSet/>
      <dgm:spPr/>
      <dgm:t>
        <a:bodyPr/>
        <a:lstStyle/>
        <a:p>
          <a:endParaRPr lang="en-US"/>
        </a:p>
      </dgm:t>
    </dgm:pt>
    <dgm:pt modelId="{39F664F7-0739-4BDB-973C-6DB01CCE9FAA}">
      <dgm:prSet/>
      <dgm:spPr/>
      <dgm:t>
        <a:bodyPr/>
        <a:lstStyle/>
        <a:p>
          <a:r>
            <a:rPr lang="sr-Latn-ME"/>
            <a:t>Registering new adress in the List of municipalities</a:t>
          </a:r>
          <a:r>
            <a:rPr lang="en-US"/>
            <a:t> </a:t>
          </a:r>
        </a:p>
      </dgm:t>
    </dgm:pt>
    <dgm:pt modelId="{D5C0B52E-8BA9-46F9-8FD6-0CCBAF08ECB3}" type="parTrans" cxnId="{CDF7E11D-9269-46B3-A5B9-5135A5795F99}">
      <dgm:prSet/>
      <dgm:spPr/>
      <dgm:t>
        <a:bodyPr/>
        <a:lstStyle/>
        <a:p>
          <a:endParaRPr lang="en-US"/>
        </a:p>
      </dgm:t>
    </dgm:pt>
    <dgm:pt modelId="{DDEDEFF4-019D-4837-B12F-F28F5774D74C}" type="sibTrans" cxnId="{CDF7E11D-9269-46B3-A5B9-5135A5795F99}">
      <dgm:prSet/>
      <dgm:spPr/>
      <dgm:t>
        <a:bodyPr/>
        <a:lstStyle/>
        <a:p>
          <a:endParaRPr lang="en-US"/>
        </a:p>
      </dgm:t>
    </dgm:pt>
    <dgm:pt modelId="{02C73914-421D-42F4-AA5E-C234F8753AC6}">
      <dgm:prSet/>
      <dgm:spPr/>
      <dgm:t>
        <a:bodyPr/>
        <a:lstStyle/>
        <a:p>
          <a:r>
            <a:rPr lang="sr-Latn-ME"/>
            <a:t>Residence Certificate</a:t>
          </a:r>
          <a:endParaRPr lang="en-US"/>
        </a:p>
      </dgm:t>
    </dgm:pt>
    <dgm:pt modelId="{C854A17B-DBC1-4538-AEA9-74A516F23F6A}" type="parTrans" cxnId="{84C42B97-2B21-489F-AAFC-2017DA253CB4}">
      <dgm:prSet/>
      <dgm:spPr/>
      <dgm:t>
        <a:bodyPr/>
        <a:lstStyle/>
        <a:p>
          <a:endParaRPr lang="en-US"/>
        </a:p>
      </dgm:t>
    </dgm:pt>
    <dgm:pt modelId="{FB880E11-48AE-46AB-85A9-E89B68531C62}" type="sibTrans" cxnId="{84C42B97-2B21-489F-AAFC-2017DA253CB4}">
      <dgm:prSet/>
      <dgm:spPr/>
      <dgm:t>
        <a:bodyPr/>
        <a:lstStyle/>
        <a:p>
          <a:endParaRPr lang="en-US"/>
        </a:p>
      </dgm:t>
    </dgm:pt>
    <dgm:pt modelId="{71A5EE75-DBF6-410C-9B1B-60280D9C9C12}">
      <dgm:prSet/>
      <dgm:spPr/>
      <dgm:t>
        <a:bodyPr/>
        <a:lstStyle/>
        <a:p>
          <a:r>
            <a:rPr lang="sr-Latn-ME"/>
            <a:t>Public transport information</a:t>
          </a:r>
          <a:r>
            <a:rPr lang="en-US"/>
            <a:t>–KlikBus</a:t>
          </a:r>
          <a:r>
            <a:t> (</a:t>
          </a:r>
          <a:r>
            <a:rPr lang="sr-Latn-ME"/>
            <a:t>Capital City</a:t>
          </a:r>
          <a:r>
            <a:t>)</a:t>
          </a:r>
          <a:endParaRPr lang="en-US"/>
        </a:p>
      </dgm:t>
    </dgm:pt>
    <dgm:pt modelId="{1EDC4693-485A-44E9-AB39-6085ABB75513}" type="parTrans" cxnId="{0DB07EFB-AF2C-437E-BA8E-05E623B529CC}">
      <dgm:prSet/>
      <dgm:spPr/>
      <dgm:t>
        <a:bodyPr/>
        <a:lstStyle/>
        <a:p>
          <a:endParaRPr lang="en-US"/>
        </a:p>
      </dgm:t>
    </dgm:pt>
    <dgm:pt modelId="{33111F1F-E5A8-4B7D-BD5B-FB960A4E0AC5}" type="sibTrans" cxnId="{0DB07EFB-AF2C-437E-BA8E-05E623B529CC}">
      <dgm:prSet/>
      <dgm:spPr/>
      <dgm:t>
        <a:bodyPr/>
        <a:lstStyle/>
        <a:p>
          <a:endParaRPr lang="en-US"/>
        </a:p>
      </dgm:t>
    </dgm:pt>
    <dgm:pt modelId="{F92188A3-D51F-4F5A-9D18-2A93F5988207}">
      <dgm:prSet/>
      <dgm:spPr/>
      <dgm:t>
        <a:bodyPr/>
        <a:lstStyle/>
        <a:p>
          <a:r>
            <a:rPr lang="sr-Latn-ME"/>
            <a:t>Public transport ticket purchase</a:t>
          </a:r>
          <a:endParaRPr lang="en-US"/>
        </a:p>
      </dgm:t>
    </dgm:pt>
    <dgm:pt modelId="{9F716454-8A91-4074-BDDD-5C793ACBDBE3}" type="parTrans" cxnId="{7C6A00CC-EAAA-42E1-802C-92EC25479470}">
      <dgm:prSet/>
      <dgm:spPr/>
      <dgm:t>
        <a:bodyPr/>
        <a:lstStyle/>
        <a:p>
          <a:endParaRPr lang="en-US"/>
        </a:p>
      </dgm:t>
    </dgm:pt>
    <dgm:pt modelId="{F13B09C2-771A-4D22-AC21-4452F94E4144}" type="sibTrans" cxnId="{7C6A00CC-EAAA-42E1-802C-92EC25479470}">
      <dgm:prSet/>
      <dgm:spPr/>
      <dgm:t>
        <a:bodyPr/>
        <a:lstStyle/>
        <a:p>
          <a:endParaRPr lang="en-US"/>
        </a:p>
      </dgm:t>
    </dgm:pt>
    <dgm:pt modelId="{0C515588-8ED3-4F70-9F01-0795D2A34B43}">
      <dgm:prSet phldrT="[Text]"/>
      <dgm:spPr/>
      <dgm:t>
        <a:bodyPr/>
        <a:lstStyle/>
        <a:p>
          <a:r>
            <a:rPr lang="sr-Latn-ME"/>
            <a:t>First time company registration</a:t>
          </a:r>
          <a:endParaRPr lang="en-US"/>
        </a:p>
      </dgm:t>
    </dgm:pt>
    <dgm:pt modelId="{67734383-CB35-4764-BDA8-AEE4D715807C}" type="parTrans" cxnId="{8B95E0EF-E348-4D51-8D8E-E0651AB0716C}">
      <dgm:prSet/>
      <dgm:spPr/>
      <dgm:t>
        <a:bodyPr/>
        <a:lstStyle/>
        <a:p>
          <a:endParaRPr lang="en-US"/>
        </a:p>
      </dgm:t>
    </dgm:pt>
    <dgm:pt modelId="{EEDE6E0F-FFD7-4E9F-ADD6-B6949AD34D3A}" type="sibTrans" cxnId="{8B95E0EF-E348-4D51-8D8E-E0651AB0716C}">
      <dgm:prSet/>
      <dgm:spPr/>
      <dgm:t>
        <a:bodyPr/>
        <a:lstStyle/>
        <a:p>
          <a:endParaRPr lang="en-US"/>
        </a:p>
      </dgm:t>
    </dgm:pt>
    <dgm:pt modelId="{5A4D1D48-EAC5-4E8C-A812-79440056DA89}">
      <dgm:prSet/>
      <dgm:spPr/>
      <dgm:t>
        <a:bodyPr/>
        <a:lstStyle/>
        <a:p>
          <a:r>
            <a:rPr lang="sr-Latn-ME"/>
            <a:t>Scheduling hospital appointments</a:t>
          </a:r>
          <a:endParaRPr lang="en-US"/>
        </a:p>
      </dgm:t>
    </dgm:pt>
    <dgm:pt modelId="{A0B182DA-04A9-4E46-80F1-173D0128CAA4}" type="sibTrans" cxnId="{4AD75AA3-02A0-44A9-907C-A4AA7A44CD7F}">
      <dgm:prSet/>
      <dgm:spPr/>
      <dgm:t>
        <a:bodyPr/>
        <a:lstStyle/>
        <a:p>
          <a:endParaRPr lang="en-US"/>
        </a:p>
      </dgm:t>
    </dgm:pt>
    <dgm:pt modelId="{0BA2EBB9-6A5F-4C50-A405-9414DE35E8C5}" type="parTrans" cxnId="{4AD75AA3-02A0-44A9-907C-A4AA7A44CD7F}">
      <dgm:prSet/>
      <dgm:spPr/>
      <dgm:t>
        <a:bodyPr/>
        <a:lstStyle/>
        <a:p>
          <a:endParaRPr lang="en-US"/>
        </a:p>
      </dgm:t>
    </dgm:pt>
    <dgm:pt modelId="{9C9E2F97-DFB6-42F9-AA06-DA6440DED7E0}">
      <dgm:prSet/>
      <dgm:spPr/>
      <dgm:t>
        <a:bodyPr/>
        <a:lstStyle/>
        <a:p>
          <a:r>
            <a:rPr lang="sr-Latn-ME"/>
            <a:t>Tax Return</a:t>
          </a:r>
          <a:endParaRPr lang="en-US"/>
        </a:p>
      </dgm:t>
    </dgm:pt>
    <dgm:pt modelId="{20051D4B-4D71-4E7B-975D-78E2FC40762D}" type="sibTrans" cxnId="{4D576CB2-02B3-4BD0-9326-2651451E06F0}">
      <dgm:prSet/>
      <dgm:spPr/>
      <dgm:t>
        <a:bodyPr/>
        <a:lstStyle/>
        <a:p>
          <a:endParaRPr lang="en-US"/>
        </a:p>
      </dgm:t>
    </dgm:pt>
    <dgm:pt modelId="{02AF747D-3C7A-4B58-8473-04D7203D275D}" type="parTrans" cxnId="{4D576CB2-02B3-4BD0-9326-2651451E06F0}">
      <dgm:prSet/>
      <dgm:spPr/>
      <dgm:t>
        <a:bodyPr/>
        <a:lstStyle/>
        <a:p>
          <a:endParaRPr lang="en-US"/>
        </a:p>
      </dgm:t>
    </dgm:pt>
    <dgm:pt modelId="{4798B172-A162-4D55-A97F-49D068E1DE1B}">
      <dgm:prSet/>
      <dgm:spPr/>
      <dgm:t>
        <a:bodyPr/>
        <a:lstStyle/>
        <a:p>
          <a:r>
            <a:rPr lang="sr-Latn-ME"/>
            <a:t>Student Scholarship Application</a:t>
          </a:r>
          <a:endParaRPr lang="en-US"/>
        </a:p>
      </dgm:t>
    </dgm:pt>
    <dgm:pt modelId="{072E7461-811A-45D4-89D1-F0EDF4FE49D9}" type="sibTrans" cxnId="{5BA16683-F7F3-4312-94C0-17F48B5BAF83}">
      <dgm:prSet/>
      <dgm:spPr/>
      <dgm:t>
        <a:bodyPr/>
        <a:lstStyle/>
        <a:p>
          <a:endParaRPr lang="en-US"/>
        </a:p>
      </dgm:t>
    </dgm:pt>
    <dgm:pt modelId="{FE69B3CD-EEB5-415C-8975-3C3CE3223570}" type="parTrans" cxnId="{5BA16683-F7F3-4312-94C0-17F48B5BAF83}">
      <dgm:prSet/>
      <dgm:spPr/>
      <dgm:t>
        <a:bodyPr/>
        <a:lstStyle/>
        <a:p>
          <a:endParaRPr lang="en-US"/>
        </a:p>
      </dgm:t>
    </dgm:pt>
    <dgm:pt modelId="{99B00AD5-9CA4-4A96-9846-76B685A35E2A}">
      <dgm:prSet/>
      <dgm:spPr/>
      <dgm:t>
        <a:bodyPr/>
        <a:lstStyle/>
        <a:p>
          <a:r>
            <a:rPr lang="sr-Latn-ME"/>
            <a:t>Higher Education Enrollment</a:t>
          </a:r>
          <a:endParaRPr lang="en-US"/>
        </a:p>
      </dgm:t>
    </dgm:pt>
    <dgm:pt modelId="{62AF25D3-41D2-400C-88FE-0B506F56AE1B}" type="sibTrans" cxnId="{6C30AA64-7060-42E9-8F21-2A2D5FC692C9}">
      <dgm:prSet/>
      <dgm:spPr/>
      <dgm:t>
        <a:bodyPr/>
        <a:lstStyle/>
        <a:p>
          <a:endParaRPr lang="en-US"/>
        </a:p>
      </dgm:t>
    </dgm:pt>
    <dgm:pt modelId="{529586BC-C5F9-4716-980A-D290F8E7047C}" type="parTrans" cxnId="{6C30AA64-7060-42E9-8F21-2A2D5FC692C9}">
      <dgm:prSet/>
      <dgm:spPr/>
      <dgm:t>
        <a:bodyPr/>
        <a:lstStyle/>
        <a:p>
          <a:endParaRPr lang="en-US"/>
        </a:p>
      </dgm:t>
    </dgm:pt>
    <dgm:pt modelId="{DDBB92D4-ABEA-43ED-9817-AAB11227A193}" type="pres">
      <dgm:prSet presAssocID="{5350A361-2C93-4CD2-A674-6B5D822D5375}" presName="linear" presStyleCnt="0">
        <dgm:presLayoutVars>
          <dgm:animLvl val="lvl"/>
          <dgm:resizeHandles val="exact"/>
        </dgm:presLayoutVars>
      </dgm:prSet>
      <dgm:spPr/>
    </dgm:pt>
    <dgm:pt modelId="{75E4B66D-D3EF-443A-95D4-D0C5C06AC0AD}" type="pres">
      <dgm:prSet presAssocID="{59802A83-9500-4438-9555-D722B3959ABC}" presName="parentText" presStyleLbl="node1" presStyleIdx="0" presStyleCnt="12" custLinFactY="-29596" custLinFactNeighborY="-100000">
        <dgm:presLayoutVars>
          <dgm:chMax val="0"/>
          <dgm:bulletEnabled val="1"/>
        </dgm:presLayoutVars>
      </dgm:prSet>
      <dgm:spPr/>
    </dgm:pt>
    <dgm:pt modelId="{A70C66CE-41AF-4D4F-93F9-297E26A20277}" type="pres">
      <dgm:prSet presAssocID="{676471A8-F79F-4170-9E8A-3702BDBEA1E5}" presName="spacer" presStyleCnt="0"/>
      <dgm:spPr/>
    </dgm:pt>
    <dgm:pt modelId="{4E9E8C99-03EE-4C4D-BE66-3AFF51E187F6}" type="pres">
      <dgm:prSet presAssocID="{0C515588-8ED3-4F70-9F01-0795D2A34B43}" presName="parentText" presStyleLbl="node1" presStyleIdx="1" presStyleCnt="12">
        <dgm:presLayoutVars>
          <dgm:chMax val="0"/>
          <dgm:bulletEnabled val="1"/>
        </dgm:presLayoutVars>
      </dgm:prSet>
      <dgm:spPr/>
    </dgm:pt>
    <dgm:pt modelId="{1D9D72AC-5EE7-42E9-8DAF-DF5080436CE3}" type="pres">
      <dgm:prSet presAssocID="{EEDE6E0F-FFD7-4E9F-ADD6-B6949AD34D3A}" presName="spacer" presStyleCnt="0"/>
      <dgm:spPr/>
    </dgm:pt>
    <dgm:pt modelId="{57AB12AD-7244-49E9-A841-B9A2DE7B13C0}" type="pres">
      <dgm:prSet presAssocID="{B8ED4C21-5E59-46A3-A627-3530070196D2}" presName="parentText" presStyleLbl="node1" presStyleIdx="2" presStyleCnt="12">
        <dgm:presLayoutVars>
          <dgm:chMax val="0"/>
          <dgm:bulletEnabled val="1"/>
        </dgm:presLayoutVars>
      </dgm:prSet>
      <dgm:spPr/>
    </dgm:pt>
    <dgm:pt modelId="{35905156-5853-4F26-BBDC-FEE67C2F89ED}" type="pres">
      <dgm:prSet presAssocID="{6DC7B795-5C15-445F-A5EE-DA73B7CC0B41}" presName="spacer" presStyleCnt="0"/>
      <dgm:spPr/>
    </dgm:pt>
    <dgm:pt modelId="{269837CA-9657-44B4-B051-7BA8594A55E3}" type="pres">
      <dgm:prSet presAssocID="{99B00AD5-9CA4-4A96-9846-76B685A35E2A}" presName="parentText" presStyleLbl="node1" presStyleIdx="3" presStyleCnt="12">
        <dgm:presLayoutVars>
          <dgm:chMax val="0"/>
          <dgm:bulletEnabled val="1"/>
        </dgm:presLayoutVars>
      </dgm:prSet>
      <dgm:spPr/>
    </dgm:pt>
    <dgm:pt modelId="{EA1DF1B0-C0AD-40FF-83E2-D3222539B0D8}" type="pres">
      <dgm:prSet presAssocID="{62AF25D3-41D2-400C-88FE-0B506F56AE1B}" presName="spacer" presStyleCnt="0"/>
      <dgm:spPr/>
    </dgm:pt>
    <dgm:pt modelId="{6F683CA4-3C43-4F9A-88F4-940D1FF8644E}" type="pres">
      <dgm:prSet presAssocID="{4798B172-A162-4D55-A97F-49D068E1DE1B}" presName="parentText" presStyleLbl="node1" presStyleIdx="4" presStyleCnt="12">
        <dgm:presLayoutVars>
          <dgm:chMax val="0"/>
          <dgm:bulletEnabled val="1"/>
        </dgm:presLayoutVars>
      </dgm:prSet>
      <dgm:spPr/>
    </dgm:pt>
    <dgm:pt modelId="{F9A5D302-1113-41A8-9383-6E7A005B2948}" type="pres">
      <dgm:prSet presAssocID="{072E7461-811A-45D4-89D1-F0EDF4FE49D9}" presName="spacer" presStyleCnt="0"/>
      <dgm:spPr/>
    </dgm:pt>
    <dgm:pt modelId="{9E87750C-A481-4E54-A57B-B7766C525CD3}" type="pres">
      <dgm:prSet presAssocID="{9C9E2F97-DFB6-42F9-AA06-DA6440DED7E0}" presName="parentText" presStyleLbl="node1" presStyleIdx="5" presStyleCnt="12">
        <dgm:presLayoutVars>
          <dgm:chMax val="0"/>
          <dgm:bulletEnabled val="1"/>
        </dgm:presLayoutVars>
      </dgm:prSet>
      <dgm:spPr/>
    </dgm:pt>
    <dgm:pt modelId="{0B1B0B51-1676-496E-A015-6F70B06CE2E1}" type="pres">
      <dgm:prSet presAssocID="{20051D4B-4D71-4E7B-975D-78E2FC40762D}" presName="spacer" presStyleCnt="0"/>
      <dgm:spPr/>
    </dgm:pt>
    <dgm:pt modelId="{F4AA0836-8B24-4036-B241-8A82ED4FF224}" type="pres">
      <dgm:prSet presAssocID="{5A4D1D48-EAC5-4E8C-A812-79440056DA89}" presName="parentText" presStyleLbl="node1" presStyleIdx="6" presStyleCnt="12">
        <dgm:presLayoutVars>
          <dgm:chMax val="0"/>
          <dgm:bulletEnabled val="1"/>
        </dgm:presLayoutVars>
      </dgm:prSet>
      <dgm:spPr/>
    </dgm:pt>
    <dgm:pt modelId="{CFCF2F3E-2628-4CFB-9078-14F38EE32CAD}" type="pres">
      <dgm:prSet presAssocID="{A0B182DA-04A9-4E46-80F1-173D0128CAA4}" presName="spacer" presStyleCnt="0"/>
      <dgm:spPr/>
    </dgm:pt>
    <dgm:pt modelId="{128CE4F8-ADB3-4354-97D3-E202D91C1B0E}" type="pres">
      <dgm:prSet presAssocID="{A9F93883-19ED-4FFD-A1E9-EAA2BBCCD3EC}" presName="parentText" presStyleLbl="node1" presStyleIdx="7" presStyleCnt="12">
        <dgm:presLayoutVars>
          <dgm:chMax val="0"/>
          <dgm:bulletEnabled val="1"/>
        </dgm:presLayoutVars>
      </dgm:prSet>
      <dgm:spPr/>
    </dgm:pt>
    <dgm:pt modelId="{736E9172-5D92-48EC-A4A1-3ED6B946431E}" type="pres">
      <dgm:prSet presAssocID="{226E7713-3BCF-4D8C-81E3-78D4AF57A47C}" presName="spacer" presStyleCnt="0"/>
      <dgm:spPr/>
    </dgm:pt>
    <dgm:pt modelId="{C3B645D8-AD77-4343-BCEF-CC2A42D98115}" type="pres">
      <dgm:prSet presAssocID="{39F664F7-0739-4BDB-973C-6DB01CCE9FAA}" presName="parentText" presStyleLbl="node1" presStyleIdx="8" presStyleCnt="12">
        <dgm:presLayoutVars>
          <dgm:chMax val="0"/>
          <dgm:bulletEnabled val="1"/>
        </dgm:presLayoutVars>
      </dgm:prSet>
      <dgm:spPr/>
    </dgm:pt>
    <dgm:pt modelId="{B9E50479-D5B8-4682-AE4E-09597129BEAE}" type="pres">
      <dgm:prSet presAssocID="{DDEDEFF4-019D-4837-B12F-F28F5774D74C}" presName="spacer" presStyleCnt="0"/>
      <dgm:spPr/>
    </dgm:pt>
    <dgm:pt modelId="{D239D8D4-1F2A-4B04-AAF8-B50EBC146998}" type="pres">
      <dgm:prSet presAssocID="{02C73914-421D-42F4-AA5E-C234F8753AC6}" presName="parentText" presStyleLbl="node1" presStyleIdx="9" presStyleCnt="12">
        <dgm:presLayoutVars>
          <dgm:chMax val="0"/>
          <dgm:bulletEnabled val="1"/>
        </dgm:presLayoutVars>
      </dgm:prSet>
      <dgm:spPr/>
    </dgm:pt>
    <dgm:pt modelId="{904D100B-3BBF-4FFA-9D50-6C32E3D8B169}" type="pres">
      <dgm:prSet presAssocID="{FB880E11-48AE-46AB-85A9-E89B68531C62}" presName="spacer" presStyleCnt="0"/>
      <dgm:spPr/>
    </dgm:pt>
    <dgm:pt modelId="{43F6E125-C4DA-436B-8BAA-C0C9CBF7856A}" type="pres">
      <dgm:prSet presAssocID="{71A5EE75-DBF6-410C-9B1B-60280D9C9C12}" presName="parentText" presStyleLbl="node1" presStyleIdx="10" presStyleCnt="12">
        <dgm:presLayoutVars>
          <dgm:chMax val="0"/>
          <dgm:bulletEnabled val="1"/>
        </dgm:presLayoutVars>
      </dgm:prSet>
      <dgm:spPr/>
    </dgm:pt>
    <dgm:pt modelId="{B4A9A9F8-3E10-4FAE-B8BF-4EDA4E7B1712}" type="pres">
      <dgm:prSet presAssocID="{33111F1F-E5A8-4B7D-BD5B-FB960A4E0AC5}" presName="spacer" presStyleCnt="0"/>
      <dgm:spPr/>
    </dgm:pt>
    <dgm:pt modelId="{376D99A1-425D-4F5B-9DA0-D1D90A348E07}" type="pres">
      <dgm:prSet presAssocID="{F92188A3-D51F-4F5A-9D18-2A93F5988207}" presName="parentText" presStyleLbl="node1" presStyleIdx="11" presStyleCnt="12">
        <dgm:presLayoutVars>
          <dgm:chMax val="0"/>
          <dgm:bulletEnabled val="1"/>
        </dgm:presLayoutVars>
      </dgm:prSet>
      <dgm:spPr/>
    </dgm:pt>
  </dgm:ptLst>
  <dgm:cxnLst>
    <dgm:cxn modelId="{1737DF18-EDFF-405B-85A4-67F6B5F1FD8E}" type="presOf" srcId="{5350A361-2C93-4CD2-A674-6B5D822D5375}" destId="{DDBB92D4-ABEA-43ED-9817-AAB11227A193}" srcOrd="0" destOrd="0" presId="urn:microsoft.com/office/officeart/2005/8/layout/vList2#1"/>
    <dgm:cxn modelId="{CDF7E11D-9269-46B3-A5B9-5135A5795F99}" srcId="{5350A361-2C93-4CD2-A674-6B5D822D5375}" destId="{39F664F7-0739-4BDB-973C-6DB01CCE9FAA}" srcOrd="8" destOrd="0" parTransId="{D5C0B52E-8BA9-46F9-8FD6-0CCBAF08ECB3}" sibTransId="{DDEDEFF4-019D-4837-B12F-F28F5774D74C}"/>
    <dgm:cxn modelId="{5C536934-AEBF-42B6-BABB-455DB3DFD9C0}" type="presOf" srcId="{A9F93883-19ED-4FFD-A1E9-EAA2BBCCD3EC}" destId="{128CE4F8-ADB3-4354-97D3-E202D91C1B0E}" srcOrd="0" destOrd="0" presId="urn:microsoft.com/office/officeart/2005/8/layout/vList2#1"/>
    <dgm:cxn modelId="{251AED36-5148-4BE9-84AF-D4CF2DC37452}" type="presOf" srcId="{5A4D1D48-EAC5-4E8C-A812-79440056DA89}" destId="{F4AA0836-8B24-4036-B241-8A82ED4FF224}" srcOrd="0" destOrd="0" presId="urn:microsoft.com/office/officeart/2005/8/layout/vList2#1"/>
    <dgm:cxn modelId="{7D473E39-8C3E-4110-8DAA-9C2D3298E6AB}" type="presOf" srcId="{0C515588-8ED3-4F70-9F01-0795D2A34B43}" destId="{4E9E8C99-03EE-4C4D-BE66-3AFF51E187F6}" srcOrd="0" destOrd="0" presId="urn:microsoft.com/office/officeart/2005/8/layout/vList2#1"/>
    <dgm:cxn modelId="{A0844F42-7009-4A7B-A3C7-EF5ECEAA062F}" type="presOf" srcId="{4798B172-A162-4D55-A97F-49D068E1DE1B}" destId="{6F683CA4-3C43-4F9A-88F4-940D1FF8644E}" srcOrd="0" destOrd="0" presId="urn:microsoft.com/office/officeart/2005/8/layout/vList2#1"/>
    <dgm:cxn modelId="{6C30AA64-7060-42E9-8F21-2A2D5FC692C9}" srcId="{5350A361-2C93-4CD2-A674-6B5D822D5375}" destId="{99B00AD5-9CA4-4A96-9846-76B685A35E2A}" srcOrd="3" destOrd="0" parTransId="{529586BC-C5F9-4716-980A-D290F8E7047C}" sibTransId="{62AF25D3-41D2-400C-88FE-0B506F56AE1B}"/>
    <dgm:cxn modelId="{93811478-B81A-47D3-A584-425230B977EE}" type="presOf" srcId="{F92188A3-D51F-4F5A-9D18-2A93F5988207}" destId="{376D99A1-425D-4F5B-9DA0-D1D90A348E07}" srcOrd="0" destOrd="0" presId="urn:microsoft.com/office/officeart/2005/8/layout/vList2#1"/>
    <dgm:cxn modelId="{FF796B59-4AB0-4723-B5BD-698A67EE0473}" type="presOf" srcId="{71A5EE75-DBF6-410C-9B1B-60280D9C9C12}" destId="{43F6E125-C4DA-436B-8BAA-C0C9CBF7856A}" srcOrd="0" destOrd="0" presId="urn:microsoft.com/office/officeart/2005/8/layout/vList2#1"/>
    <dgm:cxn modelId="{0C708D7E-4377-4F11-919C-3D9D5F583B05}" type="presOf" srcId="{39F664F7-0739-4BDB-973C-6DB01CCE9FAA}" destId="{C3B645D8-AD77-4343-BCEF-CC2A42D98115}" srcOrd="0" destOrd="0" presId="urn:microsoft.com/office/officeart/2005/8/layout/vList2#1"/>
    <dgm:cxn modelId="{791AB47E-9C6D-4520-9638-12929226E1A9}" type="presOf" srcId="{02C73914-421D-42F4-AA5E-C234F8753AC6}" destId="{D239D8D4-1F2A-4B04-AAF8-B50EBC146998}" srcOrd="0" destOrd="0" presId="urn:microsoft.com/office/officeart/2005/8/layout/vList2#1"/>
    <dgm:cxn modelId="{0148C781-1C4D-4769-9442-44FA689EF8E3}" type="presOf" srcId="{9C9E2F97-DFB6-42F9-AA06-DA6440DED7E0}" destId="{9E87750C-A481-4E54-A57B-B7766C525CD3}" srcOrd="0" destOrd="0" presId="urn:microsoft.com/office/officeart/2005/8/layout/vList2#1"/>
    <dgm:cxn modelId="{5BA16683-F7F3-4312-94C0-17F48B5BAF83}" srcId="{5350A361-2C93-4CD2-A674-6B5D822D5375}" destId="{4798B172-A162-4D55-A97F-49D068E1DE1B}" srcOrd="4" destOrd="0" parTransId="{FE69B3CD-EEB5-415C-8975-3C3CE3223570}" sibTransId="{072E7461-811A-45D4-89D1-F0EDF4FE49D9}"/>
    <dgm:cxn modelId="{ABAAE383-AF7D-42FB-BBF4-DBA43E699DC2}" srcId="{5350A361-2C93-4CD2-A674-6B5D822D5375}" destId="{B8ED4C21-5E59-46A3-A627-3530070196D2}" srcOrd="2" destOrd="0" parTransId="{7947969A-3413-4334-9606-AB371E661A32}" sibTransId="{6DC7B795-5C15-445F-A5EE-DA73B7CC0B41}"/>
    <dgm:cxn modelId="{F29C2389-4536-4408-B9BD-0081CFAB40E0}" type="presOf" srcId="{59802A83-9500-4438-9555-D722B3959ABC}" destId="{75E4B66D-D3EF-443A-95D4-D0C5C06AC0AD}" srcOrd="0" destOrd="0" presId="urn:microsoft.com/office/officeart/2005/8/layout/vList2#1"/>
    <dgm:cxn modelId="{84C42B97-2B21-489F-AAFC-2017DA253CB4}" srcId="{5350A361-2C93-4CD2-A674-6B5D822D5375}" destId="{02C73914-421D-42F4-AA5E-C234F8753AC6}" srcOrd="9" destOrd="0" parTransId="{C854A17B-DBC1-4538-AEA9-74A516F23F6A}" sibTransId="{FB880E11-48AE-46AB-85A9-E89B68531C62}"/>
    <dgm:cxn modelId="{4AD75AA3-02A0-44A9-907C-A4AA7A44CD7F}" srcId="{5350A361-2C93-4CD2-A674-6B5D822D5375}" destId="{5A4D1D48-EAC5-4E8C-A812-79440056DA89}" srcOrd="6" destOrd="0" parTransId="{0BA2EBB9-6A5F-4C50-A405-9414DE35E8C5}" sibTransId="{A0B182DA-04A9-4E46-80F1-173D0128CAA4}"/>
    <dgm:cxn modelId="{4D576CB2-02B3-4BD0-9326-2651451E06F0}" srcId="{5350A361-2C93-4CD2-A674-6B5D822D5375}" destId="{9C9E2F97-DFB6-42F9-AA06-DA6440DED7E0}" srcOrd="5" destOrd="0" parTransId="{02AF747D-3C7A-4B58-8473-04D7203D275D}" sibTransId="{20051D4B-4D71-4E7B-975D-78E2FC40762D}"/>
    <dgm:cxn modelId="{B15C4FB8-2F45-46E0-BF18-889F1FEEF3DE}" type="presOf" srcId="{B8ED4C21-5E59-46A3-A627-3530070196D2}" destId="{57AB12AD-7244-49E9-A841-B9A2DE7B13C0}" srcOrd="0" destOrd="0" presId="urn:microsoft.com/office/officeart/2005/8/layout/vList2#1"/>
    <dgm:cxn modelId="{F8CF2BC1-3B63-4897-96BD-8657150D5341}" type="presOf" srcId="{99B00AD5-9CA4-4A96-9846-76B685A35E2A}" destId="{269837CA-9657-44B4-B051-7BA8594A55E3}" srcOrd="0" destOrd="0" presId="urn:microsoft.com/office/officeart/2005/8/layout/vList2#1"/>
    <dgm:cxn modelId="{7C6A00CC-EAAA-42E1-802C-92EC25479470}" srcId="{5350A361-2C93-4CD2-A674-6B5D822D5375}" destId="{F92188A3-D51F-4F5A-9D18-2A93F5988207}" srcOrd="11" destOrd="0" parTransId="{9F716454-8A91-4074-BDDD-5C793ACBDBE3}" sibTransId="{F13B09C2-771A-4D22-AC21-4452F94E4144}"/>
    <dgm:cxn modelId="{0C57F3DD-0614-452E-8108-DAED52444828}" srcId="{5350A361-2C93-4CD2-A674-6B5D822D5375}" destId="{59802A83-9500-4438-9555-D722B3959ABC}" srcOrd="0" destOrd="0" parTransId="{4DBFE9EF-6785-44F1-9E5B-D6EC37B10084}" sibTransId="{676471A8-F79F-4170-9E8A-3702BDBEA1E5}"/>
    <dgm:cxn modelId="{A63D7FDF-74E4-4D46-A754-FB4FC381BB55}" srcId="{5350A361-2C93-4CD2-A674-6B5D822D5375}" destId="{A9F93883-19ED-4FFD-A1E9-EAA2BBCCD3EC}" srcOrd="7" destOrd="0" parTransId="{BFB857F4-27A8-42E2-9E99-F7A78C0A4C2B}" sibTransId="{226E7713-3BCF-4D8C-81E3-78D4AF57A47C}"/>
    <dgm:cxn modelId="{8B95E0EF-E348-4D51-8D8E-E0651AB0716C}" srcId="{5350A361-2C93-4CD2-A674-6B5D822D5375}" destId="{0C515588-8ED3-4F70-9F01-0795D2A34B43}" srcOrd="1" destOrd="0" parTransId="{67734383-CB35-4764-BDA8-AEE4D715807C}" sibTransId="{EEDE6E0F-FFD7-4E9F-ADD6-B6949AD34D3A}"/>
    <dgm:cxn modelId="{0DB07EFB-AF2C-437E-BA8E-05E623B529CC}" srcId="{5350A361-2C93-4CD2-A674-6B5D822D5375}" destId="{71A5EE75-DBF6-410C-9B1B-60280D9C9C12}" srcOrd="10" destOrd="0" parTransId="{1EDC4693-485A-44E9-AB39-6085ABB75513}" sibTransId="{33111F1F-E5A8-4B7D-BD5B-FB960A4E0AC5}"/>
    <dgm:cxn modelId="{9356120D-02C5-4C40-81A4-1D8D99DB2668}" type="presParOf" srcId="{DDBB92D4-ABEA-43ED-9817-AAB11227A193}" destId="{75E4B66D-D3EF-443A-95D4-D0C5C06AC0AD}" srcOrd="0" destOrd="0" presId="urn:microsoft.com/office/officeart/2005/8/layout/vList2#1"/>
    <dgm:cxn modelId="{CB1BE5AC-1E6C-42D1-AF3A-F0D36FD50286}" type="presParOf" srcId="{DDBB92D4-ABEA-43ED-9817-AAB11227A193}" destId="{A70C66CE-41AF-4D4F-93F9-297E26A20277}" srcOrd="1" destOrd="0" presId="urn:microsoft.com/office/officeart/2005/8/layout/vList2#1"/>
    <dgm:cxn modelId="{DEC83B1B-0071-48AB-89AC-CC2062201E38}" type="presParOf" srcId="{DDBB92D4-ABEA-43ED-9817-AAB11227A193}" destId="{4E9E8C99-03EE-4C4D-BE66-3AFF51E187F6}" srcOrd="2" destOrd="0" presId="urn:microsoft.com/office/officeart/2005/8/layout/vList2#1"/>
    <dgm:cxn modelId="{1AD4DF84-7856-4D50-94D8-BE07B32162F2}" type="presParOf" srcId="{DDBB92D4-ABEA-43ED-9817-AAB11227A193}" destId="{1D9D72AC-5EE7-42E9-8DAF-DF5080436CE3}" srcOrd="3" destOrd="0" presId="urn:microsoft.com/office/officeart/2005/8/layout/vList2#1"/>
    <dgm:cxn modelId="{5073B31B-2797-47D1-AD6D-A6FD6B1C196C}" type="presParOf" srcId="{DDBB92D4-ABEA-43ED-9817-AAB11227A193}" destId="{57AB12AD-7244-49E9-A841-B9A2DE7B13C0}" srcOrd="4" destOrd="0" presId="urn:microsoft.com/office/officeart/2005/8/layout/vList2#1"/>
    <dgm:cxn modelId="{125937D6-F418-46C1-9600-9582E28ADC21}" type="presParOf" srcId="{DDBB92D4-ABEA-43ED-9817-AAB11227A193}" destId="{35905156-5853-4F26-BBDC-FEE67C2F89ED}" srcOrd="5" destOrd="0" presId="urn:microsoft.com/office/officeart/2005/8/layout/vList2#1"/>
    <dgm:cxn modelId="{E44850F6-7805-41B2-B29E-A09C6D0FEB0D}" type="presParOf" srcId="{DDBB92D4-ABEA-43ED-9817-AAB11227A193}" destId="{269837CA-9657-44B4-B051-7BA8594A55E3}" srcOrd="6" destOrd="0" presId="urn:microsoft.com/office/officeart/2005/8/layout/vList2#1"/>
    <dgm:cxn modelId="{7AE924BC-0EF1-4FFA-9267-4687F4AB54BC}" type="presParOf" srcId="{DDBB92D4-ABEA-43ED-9817-AAB11227A193}" destId="{EA1DF1B0-C0AD-40FF-83E2-D3222539B0D8}" srcOrd="7" destOrd="0" presId="urn:microsoft.com/office/officeart/2005/8/layout/vList2#1"/>
    <dgm:cxn modelId="{2EDCED36-687F-4150-8934-78F12701CA03}" type="presParOf" srcId="{DDBB92D4-ABEA-43ED-9817-AAB11227A193}" destId="{6F683CA4-3C43-4F9A-88F4-940D1FF8644E}" srcOrd="8" destOrd="0" presId="urn:microsoft.com/office/officeart/2005/8/layout/vList2#1"/>
    <dgm:cxn modelId="{47712E68-ABD6-4598-AD08-FCC20E3AAFAD}" type="presParOf" srcId="{DDBB92D4-ABEA-43ED-9817-AAB11227A193}" destId="{F9A5D302-1113-41A8-9383-6E7A005B2948}" srcOrd="9" destOrd="0" presId="urn:microsoft.com/office/officeart/2005/8/layout/vList2#1"/>
    <dgm:cxn modelId="{F904BA7E-C37C-4A9A-9519-E945309530C8}" type="presParOf" srcId="{DDBB92D4-ABEA-43ED-9817-AAB11227A193}" destId="{9E87750C-A481-4E54-A57B-B7766C525CD3}" srcOrd="10" destOrd="0" presId="urn:microsoft.com/office/officeart/2005/8/layout/vList2#1"/>
    <dgm:cxn modelId="{C096BF47-012F-4345-9952-73E63E0C2E58}" type="presParOf" srcId="{DDBB92D4-ABEA-43ED-9817-AAB11227A193}" destId="{0B1B0B51-1676-496E-A015-6F70B06CE2E1}" srcOrd="11" destOrd="0" presId="urn:microsoft.com/office/officeart/2005/8/layout/vList2#1"/>
    <dgm:cxn modelId="{3A71A547-38AF-43DB-A027-B7813E3BA02F}" type="presParOf" srcId="{DDBB92D4-ABEA-43ED-9817-AAB11227A193}" destId="{F4AA0836-8B24-4036-B241-8A82ED4FF224}" srcOrd="12" destOrd="0" presId="urn:microsoft.com/office/officeart/2005/8/layout/vList2#1"/>
    <dgm:cxn modelId="{E0FE6230-3FD3-4C07-9CEA-CFC80DD7AB54}" type="presParOf" srcId="{DDBB92D4-ABEA-43ED-9817-AAB11227A193}" destId="{CFCF2F3E-2628-4CFB-9078-14F38EE32CAD}" srcOrd="13" destOrd="0" presId="urn:microsoft.com/office/officeart/2005/8/layout/vList2#1"/>
    <dgm:cxn modelId="{FFEEF5A7-C098-4BD1-A5F0-20A06705402F}" type="presParOf" srcId="{DDBB92D4-ABEA-43ED-9817-AAB11227A193}" destId="{128CE4F8-ADB3-4354-97D3-E202D91C1B0E}" srcOrd="14" destOrd="0" presId="urn:microsoft.com/office/officeart/2005/8/layout/vList2#1"/>
    <dgm:cxn modelId="{7762CA25-FE31-424A-A4E5-A3CEADF0F983}" type="presParOf" srcId="{DDBB92D4-ABEA-43ED-9817-AAB11227A193}" destId="{736E9172-5D92-48EC-A4A1-3ED6B946431E}" srcOrd="15" destOrd="0" presId="urn:microsoft.com/office/officeart/2005/8/layout/vList2#1"/>
    <dgm:cxn modelId="{F08DD145-4250-461D-87B9-C2253354B579}" type="presParOf" srcId="{DDBB92D4-ABEA-43ED-9817-AAB11227A193}" destId="{C3B645D8-AD77-4343-BCEF-CC2A42D98115}" srcOrd="16" destOrd="0" presId="urn:microsoft.com/office/officeart/2005/8/layout/vList2#1"/>
    <dgm:cxn modelId="{4CDF2853-772A-4EC3-84E5-90D1F9B33DB7}" type="presParOf" srcId="{DDBB92D4-ABEA-43ED-9817-AAB11227A193}" destId="{B9E50479-D5B8-4682-AE4E-09597129BEAE}" srcOrd="17" destOrd="0" presId="urn:microsoft.com/office/officeart/2005/8/layout/vList2#1"/>
    <dgm:cxn modelId="{0BCEEF83-6F17-4B26-82F5-4D9B31A35536}" type="presParOf" srcId="{DDBB92D4-ABEA-43ED-9817-AAB11227A193}" destId="{D239D8D4-1F2A-4B04-AAF8-B50EBC146998}" srcOrd="18" destOrd="0" presId="urn:microsoft.com/office/officeart/2005/8/layout/vList2#1"/>
    <dgm:cxn modelId="{334BB8EC-87C4-4662-8C07-BF447530C3F2}" type="presParOf" srcId="{DDBB92D4-ABEA-43ED-9817-AAB11227A193}" destId="{904D100B-3BBF-4FFA-9D50-6C32E3D8B169}" srcOrd="19" destOrd="0" presId="urn:microsoft.com/office/officeart/2005/8/layout/vList2#1"/>
    <dgm:cxn modelId="{17D11470-28BD-4163-B674-7BCA8775F517}" type="presParOf" srcId="{DDBB92D4-ABEA-43ED-9817-AAB11227A193}" destId="{43F6E125-C4DA-436B-8BAA-C0C9CBF7856A}" srcOrd="20" destOrd="0" presId="urn:microsoft.com/office/officeart/2005/8/layout/vList2#1"/>
    <dgm:cxn modelId="{FC7403C9-27D2-4C9A-A138-E1C8DA947519}" type="presParOf" srcId="{DDBB92D4-ABEA-43ED-9817-AAB11227A193}" destId="{B4A9A9F8-3E10-4FAE-B8BF-4EDA4E7B1712}" srcOrd="21" destOrd="0" presId="urn:microsoft.com/office/officeart/2005/8/layout/vList2#1"/>
    <dgm:cxn modelId="{07224B1E-ACB7-4083-812A-65B8BD66C4B4}" type="presParOf" srcId="{DDBB92D4-ABEA-43ED-9817-AAB11227A193}" destId="{376D99A1-425D-4F5B-9DA0-D1D90A348E07}" srcOrd="22" destOrd="0" presId="urn:microsoft.com/office/officeart/2005/8/layout/vList2#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F4092DE-7412-429A-B41E-56586ED88319}" type="doc">
      <dgm:prSet loTypeId="urn:microsoft.com/office/officeart/2005/8/layout/lProcess2" loCatId="list" qsTypeId="urn:microsoft.com/office/officeart/2005/8/quickstyle/simple1" qsCatId="simple" csTypeId="urn:microsoft.com/office/officeart/2005/8/colors/colorful2" csCatId="colorful" phldr="1"/>
      <dgm:spPr/>
      <dgm:t>
        <a:bodyPr/>
        <a:lstStyle/>
        <a:p>
          <a:endParaRPr lang="en-US"/>
        </a:p>
      </dgm:t>
    </dgm:pt>
    <dgm:pt modelId="{AEA4F35B-5654-4248-8130-9D56A0B974CF}">
      <dgm:prSet phldrT="[Text]"/>
      <dgm:spPr/>
      <dgm:t>
        <a:bodyPr/>
        <a:lstStyle/>
        <a:p>
          <a:r>
            <a:t>Novemb</a:t>
          </a:r>
          <a:r>
            <a:rPr lang="hr-HR"/>
            <a:t>e</a:t>
          </a:r>
          <a:r>
            <a:t>r 2021</a:t>
          </a:r>
          <a:endParaRPr lang="en-US"/>
        </a:p>
      </dgm:t>
    </dgm:pt>
    <dgm:pt modelId="{2244E822-9A8D-405D-849E-008683E806B7}" type="parTrans" cxnId="{911957FF-676D-494E-A55E-4893DC9BFB80}">
      <dgm:prSet/>
      <dgm:spPr/>
      <dgm:t>
        <a:bodyPr/>
        <a:lstStyle/>
        <a:p>
          <a:endParaRPr lang="en-US"/>
        </a:p>
      </dgm:t>
    </dgm:pt>
    <dgm:pt modelId="{21CCAFFC-ECD5-49C5-AACE-DD32DCC3B851}" type="sibTrans" cxnId="{911957FF-676D-494E-A55E-4893DC9BFB80}">
      <dgm:prSet/>
      <dgm:spPr/>
      <dgm:t>
        <a:bodyPr/>
        <a:lstStyle/>
        <a:p>
          <a:endParaRPr lang="en-US"/>
        </a:p>
      </dgm:t>
    </dgm:pt>
    <dgm:pt modelId="{F741D18F-AC76-457D-AE13-F6F99218A256}">
      <dgm:prSet phldrT="[Text]"/>
      <dgm:spPr/>
      <dgm:t>
        <a:bodyPr/>
        <a:lstStyle/>
        <a:p>
          <a:r>
            <a:t>44.936</a:t>
          </a:r>
          <a:endParaRPr lang="en-US"/>
        </a:p>
      </dgm:t>
    </dgm:pt>
    <dgm:pt modelId="{2CEAFF7C-9B5E-46B4-8B4E-BA4F43AF043C}" type="parTrans" cxnId="{820808FC-F486-4FE6-81DD-3A0194DE3095}">
      <dgm:prSet/>
      <dgm:spPr/>
      <dgm:t>
        <a:bodyPr/>
        <a:lstStyle/>
        <a:p>
          <a:endParaRPr lang="en-US"/>
        </a:p>
      </dgm:t>
    </dgm:pt>
    <dgm:pt modelId="{22C59B35-76D3-48F2-BB3A-1CB73B0DD354}" type="sibTrans" cxnId="{820808FC-F486-4FE6-81DD-3A0194DE3095}">
      <dgm:prSet/>
      <dgm:spPr/>
      <dgm:t>
        <a:bodyPr/>
        <a:lstStyle/>
        <a:p>
          <a:endParaRPr lang="en-US"/>
        </a:p>
      </dgm:t>
    </dgm:pt>
    <dgm:pt modelId="{5188CF74-DB12-49A3-B399-0BD4F6F353A3}">
      <dgm:prSet phldrT="[Text]"/>
      <dgm:spPr/>
      <dgm:t>
        <a:bodyPr/>
        <a:lstStyle/>
        <a:p>
          <a:r>
            <a:t>6.655</a:t>
          </a:r>
          <a:endParaRPr lang="en-US"/>
        </a:p>
      </dgm:t>
    </dgm:pt>
    <dgm:pt modelId="{C4369E93-E500-4F77-8D45-4E3CF61660A2}" type="parTrans" cxnId="{1DFD0920-E6D9-4A11-9F38-DC1C731551E4}">
      <dgm:prSet/>
      <dgm:spPr/>
      <dgm:t>
        <a:bodyPr/>
        <a:lstStyle/>
        <a:p>
          <a:endParaRPr lang="en-US"/>
        </a:p>
      </dgm:t>
    </dgm:pt>
    <dgm:pt modelId="{2DD71D3E-62F0-4ECE-8E3F-97E911DCBCE6}" type="sibTrans" cxnId="{1DFD0920-E6D9-4A11-9F38-DC1C731551E4}">
      <dgm:prSet/>
      <dgm:spPr/>
      <dgm:t>
        <a:bodyPr/>
        <a:lstStyle/>
        <a:p>
          <a:endParaRPr lang="en-US"/>
        </a:p>
      </dgm:t>
    </dgm:pt>
    <dgm:pt modelId="{205909E6-3921-4E1F-9564-0B18A3E56C78}">
      <dgm:prSet phldrT="[Text]"/>
      <dgm:spPr/>
      <dgm:t>
        <a:bodyPr/>
        <a:lstStyle/>
        <a:p>
          <a:r>
            <a:t>Novemb</a:t>
          </a:r>
          <a:r>
            <a:rPr lang="hr-HR"/>
            <a:t>e</a:t>
          </a:r>
          <a:r>
            <a:t>r 2022</a:t>
          </a:r>
          <a:endParaRPr lang="en-US"/>
        </a:p>
      </dgm:t>
    </dgm:pt>
    <dgm:pt modelId="{D5EA12E3-835C-463D-9F4C-8F0C31B6DFB4}" type="parTrans" cxnId="{EFB307A3-69D8-496A-A868-8CE65FEFCCAD}">
      <dgm:prSet/>
      <dgm:spPr/>
      <dgm:t>
        <a:bodyPr/>
        <a:lstStyle/>
        <a:p>
          <a:endParaRPr lang="en-US"/>
        </a:p>
      </dgm:t>
    </dgm:pt>
    <dgm:pt modelId="{3B65B886-5DCF-461C-9F88-AD9729767638}" type="sibTrans" cxnId="{EFB307A3-69D8-496A-A868-8CE65FEFCCAD}">
      <dgm:prSet/>
      <dgm:spPr/>
      <dgm:t>
        <a:bodyPr/>
        <a:lstStyle/>
        <a:p>
          <a:endParaRPr lang="en-US"/>
        </a:p>
      </dgm:t>
    </dgm:pt>
    <dgm:pt modelId="{B7C0FD86-C35B-46F4-ADFC-13AD019B7D39}">
      <dgm:prSet phldrT="[Text]"/>
      <dgm:spPr/>
      <dgm:t>
        <a:bodyPr/>
        <a:lstStyle/>
        <a:p>
          <a:r>
            <a:t>45.277</a:t>
          </a:r>
          <a:endParaRPr lang="en-US"/>
        </a:p>
      </dgm:t>
    </dgm:pt>
    <dgm:pt modelId="{4356A6C5-CA30-49C5-85A4-29328E5C7B40}" type="parTrans" cxnId="{97ACD661-4165-45B7-B620-52F1E5802519}">
      <dgm:prSet/>
      <dgm:spPr/>
      <dgm:t>
        <a:bodyPr/>
        <a:lstStyle/>
        <a:p>
          <a:endParaRPr lang="en-US"/>
        </a:p>
      </dgm:t>
    </dgm:pt>
    <dgm:pt modelId="{51809AF6-AF43-4472-9E01-BC8A8EEFEF43}" type="sibTrans" cxnId="{97ACD661-4165-45B7-B620-52F1E5802519}">
      <dgm:prSet/>
      <dgm:spPr/>
      <dgm:t>
        <a:bodyPr/>
        <a:lstStyle/>
        <a:p>
          <a:endParaRPr lang="en-US"/>
        </a:p>
      </dgm:t>
    </dgm:pt>
    <dgm:pt modelId="{6F004363-8CD6-4AD7-99EE-6BAE709C887F}">
      <dgm:prSet phldrT="[Text]"/>
      <dgm:spPr/>
      <dgm:t>
        <a:bodyPr/>
        <a:lstStyle/>
        <a:p>
          <a:r>
            <a:t>6.973</a:t>
          </a:r>
          <a:endParaRPr lang="en-US"/>
        </a:p>
      </dgm:t>
    </dgm:pt>
    <dgm:pt modelId="{256A8654-761A-497A-B5A8-4470E8A698CB}" type="parTrans" cxnId="{0CFE0CEB-26BB-4E58-B6BE-7FBEC5E17774}">
      <dgm:prSet/>
      <dgm:spPr/>
      <dgm:t>
        <a:bodyPr/>
        <a:lstStyle/>
        <a:p>
          <a:endParaRPr lang="en-US"/>
        </a:p>
      </dgm:t>
    </dgm:pt>
    <dgm:pt modelId="{74FCEECE-D1AD-4205-8EAF-0623FD66E501}" type="sibTrans" cxnId="{0CFE0CEB-26BB-4E58-B6BE-7FBEC5E17774}">
      <dgm:prSet/>
      <dgm:spPr/>
      <dgm:t>
        <a:bodyPr/>
        <a:lstStyle/>
        <a:p>
          <a:endParaRPr lang="en-US"/>
        </a:p>
      </dgm:t>
    </dgm:pt>
    <dgm:pt modelId="{C19CBAF1-33D5-4B77-A199-11FEB11BE094}" type="pres">
      <dgm:prSet presAssocID="{AF4092DE-7412-429A-B41E-56586ED88319}" presName="theList" presStyleCnt="0">
        <dgm:presLayoutVars>
          <dgm:dir/>
          <dgm:animLvl val="lvl"/>
          <dgm:resizeHandles val="exact"/>
        </dgm:presLayoutVars>
      </dgm:prSet>
      <dgm:spPr/>
    </dgm:pt>
    <dgm:pt modelId="{B405BDA5-2023-4C59-B81C-CBDC7B222501}" type="pres">
      <dgm:prSet presAssocID="{AEA4F35B-5654-4248-8130-9D56A0B974CF}" presName="compNode" presStyleCnt="0"/>
      <dgm:spPr/>
    </dgm:pt>
    <dgm:pt modelId="{6BF3A184-D2D6-4057-AAB7-A45BEFE3107C}" type="pres">
      <dgm:prSet presAssocID="{AEA4F35B-5654-4248-8130-9D56A0B974CF}" presName="aNode" presStyleLbl="bgShp" presStyleIdx="0" presStyleCnt="2"/>
      <dgm:spPr/>
    </dgm:pt>
    <dgm:pt modelId="{7FC5D95A-AE0F-497A-AFF8-907265D981A7}" type="pres">
      <dgm:prSet presAssocID="{AEA4F35B-5654-4248-8130-9D56A0B974CF}" presName="textNode" presStyleLbl="bgShp" presStyleIdx="0" presStyleCnt="2"/>
      <dgm:spPr/>
    </dgm:pt>
    <dgm:pt modelId="{437B72C8-F15C-4839-B895-0A320B682A72}" type="pres">
      <dgm:prSet presAssocID="{AEA4F35B-5654-4248-8130-9D56A0B974CF}" presName="compChildNode" presStyleCnt="0"/>
      <dgm:spPr/>
    </dgm:pt>
    <dgm:pt modelId="{21CBB751-6B3B-4FDA-86A8-6CE06EAE561C}" type="pres">
      <dgm:prSet presAssocID="{AEA4F35B-5654-4248-8130-9D56A0B974CF}" presName="theInnerList" presStyleCnt="0"/>
      <dgm:spPr/>
    </dgm:pt>
    <dgm:pt modelId="{4C90FAF6-A3E8-4735-87CC-336F3AC48D61}" type="pres">
      <dgm:prSet presAssocID="{F741D18F-AC76-457D-AE13-F6F99218A256}" presName="childNode" presStyleLbl="node1" presStyleIdx="0" presStyleCnt="4">
        <dgm:presLayoutVars>
          <dgm:bulletEnabled val="1"/>
        </dgm:presLayoutVars>
      </dgm:prSet>
      <dgm:spPr/>
    </dgm:pt>
    <dgm:pt modelId="{FF53BDBD-7068-47F2-9C1B-7E90781B6F57}" type="pres">
      <dgm:prSet presAssocID="{F741D18F-AC76-457D-AE13-F6F99218A256}" presName="aSpace2" presStyleCnt="0"/>
      <dgm:spPr/>
    </dgm:pt>
    <dgm:pt modelId="{89E53B45-1AE1-43ED-ADD0-57401F8B50AC}" type="pres">
      <dgm:prSet presAssocID="{5188CF74-DB12-49A3-B399-0BD4F6F353A3}" presName="childNode" presStyleLbl="node1" presStyleIdx="1" presStyleCnt="4">
        <dgm:presLayoutVars>
          <dgm:bulletEnabled val="1"/>
        </dgm:presLayoutVars>
      </dgm:prSet>
      <dgm:spPr/>
    </dgm:pt>
    <dgm:pt modelId="{18F81536-EC8B-44C6-9A5B-993A98320B16}" type="pres">
      <dgm:prSet presAssocID="{AEA4F35B-5654-4248-8130-9D56A0B974CF}" presName="aSpace" presStyleCnt="0"/>
      <dgm:spPr/>
    </dgm:pt>
    <dgm:pt modelId="{592E329D-35FA-4D81-9C9B-8752AF2A1A3B}" type="pres">
      <dgm:prSet presAssocID="{205909E6-3921-4E1F-9564-0B18A3E56C78}" presName="compNode" presStyleCnt="0"/>
      <dgm:spPr/>
    </dgm:pt>
    <dgm:pt modelId="{611EC626-D7D3-4A3E-9D77-EC2704F79E5C}" type="pres">
      <dgm:prSet presAssocID="{205909E6-3921-4E1F-9564-0B18A3E56C78}" presName="aNode" presStyleLbl="bgShp" presStyleIdx="1" presStyleCnt="2"/>
      <dgm:spPr/>
    </dgm:pt>
    <dgm:pt modelId="{376C751E-773F-4847-90D6-BE64CC88C875}" type="pres">
      <dgm:prSet presAssocID="{205909E6-3921-4E1F-9564-0B18A3E56C78}" presName="textNode" presStyleLbl="bgShp" presStyleIdx="1" presStyleCnt="2"/>
      <dgm:spPr/>
    </dgm:pt>
    <dgm:pt modelId="{12E59AE5-546A-4748-8357-012DFA823C7A}" type="pres">
      <dgm:prSet presAssocID="{205909E6-3921-4E1F-9564-0B18A3E56C78}" presName="compChildNode" presStyleCnt="0"/>
      <dgm:spPr/>
    </dgm:pt>
    <dgm:pt modelId="{38F17FBF-7BC9-436C-8B92-18C49E5715FD}" type="pres">
      <dgm:prSet presAssocID="{205909E6-3921-4E1F-9564-0B18A3E56C78}" presName="theInnerList" presStyleCnt="0"/>
      <dgm:spPr/>
    </dgm:pt>
    <dgm:pt modelId="{EDEFF7F0-6F74-4BEF-9295-86E5E0596339}" type="pres">
      <dgm:prSet presAssocID="{B7C0FD86-C35B-46F4-ADFC-13AD019B7D39}" presName="childNode" presStyleLbl="node1" presStyleIdx="2" presStyleCnt="4">
        <dgm:presLayoutVars>
          <dgm:bulletEnabled val="1"/>
        </dgm:presLayoutVars>
      </dgm:prSet>
      <dgm:spPr/>
    </dgm:pt>
    <dgm:pt modelId="{C723CBAF-DD20-4E33-BB74-B1233F4B77E2}" type="pres">
      <dgm:prSet presAssocID="{B7C0FD86-C35B-46F4-ADFC-13AD019B7D39}" presName="aSpace2" presStyleCnt="0"/>
      <dgm:spPr/>
    </dgm:pt>
    <dgm:pt modelId="{2417C5E3-C34B-4DF8-AB48-B57C70291BFB}" type="pres">
      <dgm:prSet presAssocID="{6F004363-8CD6-4AD7-99EE-6BAE709C887F}" presName="childNode" presStyleLbl="node1" presStyleIdx="3" presStyleCnt="4">
        <dgm:presLayoutVars>
          <dgm:bulletEnabled val="1"/>
        </dgm:presLayoutVars>
      </dgm:prSet>
      <dgm:spPr/>
    </dgm:pt>
  </dgm:ptLst>
  <dgm:cxnLst>
    <dgm:cxn modelId="{1DFD0920-E6D9-4A11-9F38-DC1C731551E4}" srcId="{AEA4F35B-5654-4248-8130-9D56A0B974CF}" destId="{5188CF74-DB12-49A3-B399-0BD4F6F353A3}" srcOrd="1" destOrd="0" parTransId="{C4369E93-E500-4F77-8D45-4E3CF61660A2}" sibTransId="{2DD71D3E-62F0-4ECE-8E3F-97E911DCBCE6}"/>
    <dgm:cxn modelId="{56B61030-626B-4617-BE38-2B016F03C265}" type="presOf" srcId="{205909E6-3921-4E1F-9564-0B18A3E56C78}" destId="{611EC626-D7D3-4A3E-9D77-EC2704F79E5C}" srcOrd="0" destOrd="0" presId="urn:microsoft.com/office/officeart/2005/8/layout/lProcess2"/>
    <dgm:cxn modelId="{97ACD661-4165-45B7-B620-52F1E5802519}" srcId="{205909E6-3921-4E1F-9564-0B18A3E56C78}" destId="{B7C0FD86-C35B-46F4-ADFC-13AD019B7D39}" srcOrd="0" destOrd="0" parTransId="{4356A6C5-CA30-49C5-85A4-29328E5C7B40}" sibTransId="{51809AF6-AF43-4472-9E01-BC8A8EEFEF43}"/>
    <dgm:cxn modelId="{777F9E49-28ED-45C3-A79B-754C6546FF97}" type="presOf" srcId="{B7C0FD86-C35B-46F4-ADFC-13AD019B7D39}" destId="{EDEFF7F0-6F74-4BEF-9295-86E5E0596339}" srcOrd="0" destOrd="0" presId="urn:microsoft.com/office/officeart/2005/8/layout/lProcess2"/>
    <dgm:cxn modelId="{A0A4A149-0523-44A0-8884-B22896A558CA}" type="presOf" srcId="{AF4092DE-7412-429A-B41E-56586ED88319}" destId="{C19CBAF1-33D5-4B77-A199-11FEB11BE094}" srcOrd="0" destOrd="0" presId="urn:microsoft.com/office/officeart/2005/8/layout/lProcess2"/>
    <dgm:cxn modelId="{1BA14877-823F-4710-B5AA-403E0F293027}" type="presOf" srcId="{205909E6-3921-4E1F-9564-0B18A3E56C78}" destId="{376C751E-773F-4847-90D6-BE64CC88C875}" srcOrd="1" destOrd="0" presId="urn:microsoft.com/office/officeart/2005/8/layout/lProcess2"/>
    <dgm:cxn modelId="{A6A3F68D-2C67-45B8-9FE5-0E5487E6005A}" type="presOf" srcId="{AEA4F35B-5654-4248-8130-9D56A0B974CF}" destId="{7FC5D95A-AE0F-497A-AFF8-907265D981A7}" srcOrd="1" destOrd="0" presId="urn:microsoft.com/office/officeart/2005/8/layout/lProcess2"/>
    <dgm:cxn modelId="{3B71388E-6799-49C1-A263-F8CF8E39718E}" type="presOf" srcId="{5188CF74-DB12-49A3-B399-0BD4F6F353A3}" destId="{89E53B45-1AE1-43ED-ADD0-57401F8B50AC}" srcOrd="0" destOrd="0" presId="urn:microsoft.com/office/officeart/2005/8/layout/lProcess2"/>
    <dgm:cxn modelId="{EFB307A3-69D8-496A-A868-8CE65FEFCCAD}" srcId="{AF4092DE-7412-429A-B41E-56586ED88319}" destId="{205909E6-3921-4E1F-9564-0B18A3E56C78}" srcOrd="1" destOrd="0" parTransId="{D5EA12E3-835C-463D-9F4C-8F0C31B6DFB4}" sibTransId="{3B65B886-5DCF-461C-9F88-AD9729767638}"/>
    <dgm:cxn modelId="{BD011EC5-F8F8-4CD4-8254-DB17F625BD96}" type="presOf" srcId="{AEA4F35B-5654-4248-8130-9D56A0B974CF}" destId="{6BF3A184-D2D6-4057-AAB7-A45BEFE3107C}" srcOrd="0" destOrd="0" presId="urn:microsoft.com/office/officeart/2005/8/layout/lProcess2"/>
    <dgm:cxn modelId="{0CFE0CEB-26BB-4E58-B6BE-7FBEC5E17774}" srcId="{205909E6-3921-4E1F-9564-0B18A3E56C78}" destId="{6F004363-8CD6-4AD7-99EE-6BAE709C887F}" srcOrd="1" destOrd="0" parTransId="{256A8654-761A-497A-B5A8-4470E8A698CB}" sibTransId="{74FCEECE-D1AD-4205-8EAF-0623FD66E501}"/>
    <dgm:cxn modelId="{8427B1EE-9CB1-4615-9BAB-F2AA5E04A626}" type="presOf" srcId="{F741D18F-AC76-457D-AE13-F6F99218A256}" destId="{4C90FAF6-A3E8-4735-87CC-336F3AC48D61}" srcOrd="0" destOrd="0" presId="urn:microsoft.com/office/officeart/2005/8/layout/lProcess2"/>
    <dgm:cxn modelId="{A4F583F0-27D5-4854-8F5D-9E4E83268DD6}" type="presOf" srcId="{6F004363-8CD6-4AD7-99EE-6BAE709C887F}" destId="{2417C5E3-C34B-4DF8-AB48-B57C70291BFB}" srcOrd="0" destOrd="0" presId="urn:microsoft.com/office/officeart/2005/8/layout/lProcess2"/>
    <dgm:cxn modelId="{820808FC-F486-4FE6-81DD-3A0194DE3095}" srcId="{AEA4F35B-5654-4248-8130-9D56A0B974CF}" destId="{F741D18F-AC76-457D-AE13-F6F99218A256}" srcOrd="0" destOrd="0" parTransId="{2CEAFF7C-9B5E-46B4-8B4E-BA4F43AF043C}" sibTransId="{22C59B35-76D3-48F2-BB3A-1CB73B0DD354}"/>
    <dgm:cxn modelId="{911957FF-676D-494E-A55E-4893DC9BFB80}" srcId="{AF4092DE-7412-429A-B41E-56586ED88319}" destId="{AEA4F35B-5654-4248-8130-9D56A0B974CF}" srcOrd="0" destOrd="0" parTransId="{2244E822-9A8D-405D-849E-008683E806B7}" sibTransId="{21CCAFFC-ECD5-49C5-AACE-DD32DCC3B851}"/>
    <dgm:cxn modelId="{7B0C61DF-C693-4906-8ADC-DC620736DA65}" type="presParOf" srcId="{C19CBAF1-33D5-4B77-A199-11FEB11BE094}" destId="{B405BDA5-2023-4C59-B81C-CBDC7B222501}" srcOrd="0" destOrd="0" presId="urn:microsoft.com/office/officeart/2005/8/layout/lProcess2"/>
    <dgm:cxn modelId="{C064F144-0D10-4465-87A0-39D7D5A7ECE8}" type="presParOf" srcId="{B405BDA5-2023-4C59-B81C-CBDC7B222501}" destId="{6BF3A184-D2D6-4057-AAB7-A45BEFE3107C}" srcOrd="0" destOrd="0" presId="urn:microsoft.com/office/officeart/2005/8/layout/lProcess2"/>
    <dgm:cxn modelId="{ED30E4B6-F318-4AF7-97BD-0F59CBAE1968}" type="presParOf" srcId="{B405BDA5-2023-4C59-B81C-CBDC7B222501}" destId="{7FC5D95A-AE0F-497A-AFF8-907265D981A7}" srcOrd="1" destOrd="0" presId="urn:microsoft.com/office/officeart/2005/8/layout/lProcess2"/>
    <dgm:cxn modelId="{5181C522-7715-467E-A629-4FF455B6D25D}" type="presParOf" srcId="{B405BDA5-2023-4C59-B81C-CBDC7B222501}" destId="{437B72C8-F15C-4839-B895-0A320B682A72}" srcOrd="2" destOrd="0" presId="urn:microsoft.com/office/officeart/2005/8/layout/lProcess2"/>
    <dgm:cxn modelId="{896843D2-DB5D-403B-BB41-34A5206A29FE}" type="presParOf" srcId="{437B72C8-F15C-4839-B895-0A320B682A72}" destId="{21CBB751-6B3B-4FDA-86A8-6CE06EAE561C}" srcOrd="0" destOrd="0" presId="urn:microsoft.com/office/officeart/2005/8/layout/lProcess2"/>
    <dgm:cxn modelId="{3FE0D174-BB3D-4F8E-967B-B088D73AC401}" type="presParOf" srcId="{21CBB751-6B3B-4FDA-86A8-6CE06EAE561C}" destId="{4C90FAF6-A3E8-4735-87CC-336F3AC48D61}" srcOrd="0" destOrd="0" presId="urn:microsoft.com/office/officeart/2005/8/layout/lProcess2"/>
    <dgm:cxn modelId="{DF70C294-DDBB-4B8A-B2E7-8399B42F8F6F}" type="presParOf" srcId="{21CBB751-6B3B-4FDA-86A8-6CE06EAE561C}" destId="{FF53BDBD-7068-47F2-9C1B-7E90781B6F57}" srcOrd="1" destOrd="0" presId="urn:microsoft.com/office/officeart/2005/8/layout/lProcess2"/>
    <dgm:cxn modelId="{8AA68667-0265-4AA3-9CB4-C73733C67778}" type="presParOf" srcId="{21CBB751-6B3B-4FDA-86A8-6CE06EAE561C}" destId="{89E53B45-1AE1-43ED-ADD0-57401F8B50AC}" srcOrd="2" destOrd="0" presId="urn:microsoft.com/office/officeart/2005/8/layout/lProcess2"/>
    <dgm:cxn modelId="{F638D25D-1A0B-48E7-95B3-258614EF3F10}" type="presParOf" srcId="{C19CBAF1-33D5-4B77-A199-11FEB11BE094}" destId="{18F81536-EC8B-44C6-9A5B-993A98320B16}" srcOrd="1" destOrd="0" presId="urn:microsoft.com/office/officeart/2005/8/layout/lProcess2"/>
    <dgm:cxn modelId="{677796F3-4E2F-4D89-985C-E4DD72C8E400}" type="presParOf" srcId="{C19CBAF1-33D5-4B77-A199-11FEB11BE094}" destId="{592E329D-35FA-4D81-9C9B-8752AF2A1A3B}" srcOrd="2" destOrd="0" presId="urn:microsoft.com/office/officeart/2005/8/layout/lProcess2"/>
    <dgm:cxn modelId="{9698AC1C-150B-41F7-BEE0-1C4635E9A043}" type="presParOf" srcId="{592E329D-35FA-4D81-9C9B-8752AF2A1A3B}" destId="{611EC626-D7D3-4A3E-9D77-EC2704F79E5C}" srcOrd="0" destOrd="0" presId="urn:microsoft.com/office/officeart/2005/8/layout/lProcess2"/>
    <dgm:cxn modelId="{4107C2F4-2C92-4CD0-A7C5-4A183B29A5D4}" type="presParOf" srcId="{592E329D-35FA-4D81-9C9B-8752AF2A1A3B}" destId="{376C751E-773F-4847-90D6-BE64CC88C875}" srcOrd="1" destOrd="0" presId="urn:microsoft.com/office/officeart/2005/8/layout/lProcess2"/>
    <dgm:cxn modelId="{44F86658-E137-4C9A-852A-90899F7D8AD7}" type="presParOf" srcId="{592E329D-35FA-4D81-9C9B-8752AF2A1A3B}" destId="{12E59AE5-546A-4748-8357-012DFA823C7A}" srcOrd="2" destOrd="0" presId="urn:microsoft.com/office/officeart/2005/8/layout/lProcess2"/>
    <dgm:cxn modelId="{F09B1735-CF0B-4D60-A7B6-3D64D76574BC}" type="presParOf" srcId="{12E59AE5-546A-4748-8357-012DFA823C7A}" destId="{38F17FBF-7BC9-436C-8B92-18C49E5715FD}" srcOrd="0" destOrd="0" presId="urn:microsoft.com/office/officeart/2005/8/layout/lProcess2"/>
    <dgm:cxn modelId="{9BBD5C99-B1E8-4B56-9CEC-FC811271A044}" type="presParOf" srcId="{38F17FBF-7BC9-436C-8B92-18C49E5715FD}" destId="{EDEFF7F0-6F74-4BEF-9295-86E5E0596339}" srcOrd="0" destOrd="0" presId="urn:microsoft.com/office/officeart/2005/8/layout/lProcess2"/>
    <dgm:cxn modelId="{D96ADDC5-1BF7-4970-91DD-AD974469251E}" type="presParOf" srcId="{38F17FBF-7BC9-436C-8B92-18C49E5715FD}" destId="{C723CBAF-DD20-4E33-BB74-B1233F4B77E2}" srcOrd="1" destOrd="0" presId="urn:microsoft.com/office/officeart/2005/8/layout/lProcess2"/>
    <dgm:cxn modelId="{B6D14204-12A7-4D3B-8770-36A0339F9A1A}" type="presParOf" srcId="{38F17FBF-7BC9-436C-8B92-18C49E5715FD}" destId="{2417C5E3-C34B-4DF8-AB48-B57C70291BFB}" srcOrd="2" destOrd="0" presId="urn:microsoft.com/office/officeart/2005/8/layout/lProcess2"/>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C8FF9E1-1FEE-49D6-A71B-DACEB952B286}" type="doc">
      <dgm:prSet loTypeId="urn:microsoft.com/office/officeart/2005/8/layout/cycle3#1" loCatId="cycle" qsTypeId="urn:microsoft.com/office/officeart/2005/8/quickstyle/simple3#2" qsCatId="simple" csTypeId="urn:microsoft.com/office/officeart/2005/8/colors/colorful1" csCatId="colorful" phldr="1"/>
      <dgm:spPr/>
      <dgm:t>
        <a:bodyPr/>
        <a:lstStyle/>
        <a:p>
          <a:endParaRPr lang="en-US"/>
        </a:p>
      </dgm:t>
    </dgm:pt>
    <dgm:pt modelId="{10D2EBCD-D3FD-46A8-B768-23556E2C664B}">
      <dgm:prSet phldrT="[Text]"/>
      <dgm:spPr/>
      <dgm:t>
        <a:bodyPr/>
        <a:lstStyle/>
        <a:p>
          <a:r>
            <a:rPr lang="hr-HR"/>
            <a:t>1. Define issues</a:t>
          </a:r>
          <a:endParaRPr lang="en-US"/>
        </a:p>
      </dgm:t>
    </dgm:pt>
    <dgm:pt modelId="{D32CFBCA-2F1A-49A0-9441-5F73AAED802B}" type="parTrans" cxnId="{6864EF89-B1F3-4423-8DF0-901D31A6F5CF}">
      <dgm:prSet/>
      <dgm:spPr/>
      <dgm:t>
        <a:bodyPr/>
        <a:lstStyle/>
        <a:p>
          <a:endParaRPr lang="en-US"/>
        </a:p>
      </dgm:t>
    </dgm:pt>
    <dgm:pt modelId="{BF3D61B0-5990-42F4-9F04-E4B0F2B5DDFA}" type="sibTrans" cxnId="{6864EF89-B1F3-4423-8DF0-901D31A6F5CF}">
      <dgm:prSet/>
      <dgm:spPr/>
      <dgm:t>
        <a:bodyPr/>
        <a:lstStyle/>
        <a:p>
          <a:endParaRPr lang="en-US"/>
        </a:p>
      </dgm:t>
    </dgm:pt>
    <dgm:pt modelId="{8A57B204-61C1-4A44-976F-C7306F502614}">
      <dgm:prSet phldrT="[Text]"/>
      <dgm:spPr/>
      <dgm:t>
        <a:bodyPr/>
        <a:lstStyle/>
        <a:p>
          <a:r>
            <a:rPr lang="hr-HR"/>
            <a:t>2. Goals</a:t>
          </a:r>
          <a:endParaRPr lang="en-US"/>
        </a:p>
      </dgm:t>
    </dgm:pt>
    <dgm:pt modelId="{3079D5D8-AB38-4A86-96EE-AF5F84996962}" type="parTrans" cxnId="{C37619F3-C7BD-468B-B4A6-478D729524FB}">
      <dgm:prSet/>
      <dgm:spPr/>
      <dgm:t>
        <a:bodyPr/>
        <a:lstStyle/>
        <a:p>
          <a:endParaRPr lang="en-US"/>
        </a:p>
      </dgm:t>
    </dgm:pt>
    <dgm:pt modelId="{6177DD3A-00B8-4CE9-9E97-D78704579685}" type="sibTrans" cxnId="{C37619F3-C7BD-468B-B4A6-478D729524FB}">
      <dgm:prSet/>
      <dgm:spPr/>
      <dgm:t>
        <a:bodyPr/>
        <a:lstStyle/>
        <a:p>
          <a:endParaRPr lang="en-US"/>
        </a:p>
      </dgm:t>
    </dgm:pt>
    <dgm:pt modelId="{0AF5E039-5491-4BFF-B3D8-2600FEB7EBD1}">
      <dgm:prSet phldrT="[Text]"/>
      <dgm:spPr/>
      <dgm:t>
        <a:bodyPr/>
        <a:lstStyle/>
        <a:p>
          <a:r>
            <a:rPr lang="hr-HR"/>
            <a:t>3. Options</a:t>
          </a:r>
          <a:endParaRPr lang="en-US"/>
        </a:p>
      </dgm:t>
    </dgm:pt>
    <dgm:pt modelId="{432C7F15-728E-439D-A6B7-86A79877B0F3}" type="parTrans" cxnId="{8A252D2B-94EB-4440-8079-A48DABCDBB3C}">
      <dgm:prSet/>
      <dgm:spPr/>
      <dgm:t>
        <a:bodyPr/>
        <a:lstStyle/>
        <a:p>
          <a:endParaRPr lang="en-US"/>
        </a:p>
      </dgm:t>
    </dgm:pt>
    <dgm:pt modelId="{951E4F30-0877-4314-8065-908BE5C0086F}" type="sibTrans" cxnId="{8A252D2B-94EB-4440-8079-A48DABCDBB3C}">
      <dgm:prSet/>
      <dgm:spPr/>
      <dgm:t>
        <a:bodyPr/>
        <a:lstStyle/>
        <a:p>
          <a:endParaRPr lang="en-US"/>
        </a:p>
      </dgm:t>
    </dgm:pt>
    <dgm:pt modelId="{87395B8D-DFE2-45B6-9915-EFB886A7A297}">
      <dgm:prSet phldrT="[Text]"/>
      <dgm:spPr/>
      <dgm:t>
        <a:bodyPr/>
        <a:lstStyle/>
        <a:p>
          <a:r>
            <a:rPr lang="hr-HR"/>
            <a:t>4. Impact assesment</a:t>
          </a:r>
          <a:endParaRPr lang="en-US"/>
        </a:p>
      </dgm:t>
    </dgm:pt>
    <dgm:pt modelId="{37561C0C-B9D0-4A60-8131-4951B57A54DE}" type="parTrans" cxnId="{AA1F5E87-ECBB-4639-A7D9-A8A6E4467DDD}">
      <dgm:prSet/>
      <dgm:spPr/>
      <dgm:t>
        <a:bodyPr/>
        <a:lstStyle/>
        <a:p>
          <a:endParaRPr lang="en-US"/>
        </a:p>
      </dgm:t>
    </dgm:pt>
    <dgm:pt modelId="{4CC1BADF-97BB-40D9-AC2B-228CEB3A8178}" type="sibTrans" cxnId="{AA1F5E87-ECBB-4639-A7D9-A8A6E4467DDD}">
      <dgm:prSet/>
      <dgm:spPr/>
      <dgm:t>
        <a:bodyPr/>
        <a:lstStyle/>
        <a:p>
          <a:endParaRPr lang="en-US"/>
        </a:p>
      </dgm:t>
    </dgm:pt>
    <dgm:pt modelId="{85985B3B-886A-448D-A819-7A3B530CD5A4}">
      <dgm:prSet phldrT="[Text]"/>
      <dgm:spPr/>
      <dgm:t>
        <a:bodyPr/>
        <a:lstStyle/>
        <a:p>
          <a:r>
            <a:rPr lang="hr-HR"/>
            <a:t>5. Regulatory financial impact assesment</a:t>
          </a:r>
          <a:endParaRPr lang="en-US"/>
        </a:p>
      </dgm:t>
    </dgm:pt>
    <dgm:pt modelId="{24696DC8-1207-448C-9D19-F340DA835256}" type="parTrans" cxnId="{1E1B8B5D-F087-4346-83A1-74A1461419C9}">
      <dgm:prSet/>
      <dgm:spPr/>
      <dgm:t>
        <a:bodyPr/>
        <a:lstStyle/>
        <a:p>
          <a:endParaRPr lang="en-US"/>
        </a:p>
      </dgm:t>
    </dgm:pt>
    <dgm:pt modelId="{AD13C295-CBCA-4CC2-A819-C888967EEFF0}" type="sibTrans" cxnId="{1E1B8B5D-F087-4346-83A1-74A1461419C9}">
      <dgm:prSet/>
      <dgm:spPr/>
      <dgm:t>
        <a:bodyPr/>
        <a:lstStyle/>
        <a:p>
          <a:endParaRPr lang="en-US"/>
        </a:p>
      </dgm:t>
    </dgm:pt>
    <dgm:pt modelId="{AD3B01D8-226E-4BB0-BD93-3C9E5A9DE0E5}">
      <dgm:prSet phldrT="[Text]"/>
      <dgm:spPr/>
      <dgm:t>
        <a:bodyPr/>
        <a:lstStyle/>
        <a:p>
          <a:r>
            <a:rPr lang="hr-HR"/>
            <a:t>6. interested parties7 consultations</a:t>
          </a:r>
          <a:endParaRPr lang="en-US"/>
        </a:p>
      </dgm:t>
    </dgm:pt>
    <dgm:pt modelId="{7E66EB85-0BC0-4F3D-AC0E-49687D609F1B}" type="parTrans" cxnId="{D44D5EF4-C7FA-4F55-BC02-5DB97C30DE3C}">
      <dgm:prSet/>
      <dgm:spPr/>
      <dgm:t>
        <a:bodyPr/>
        <a:lstStyle/>
        <a:p>
          <a:endParaRPr lang="en-US"/>
        </a:p>
      </dgm:t>
    </dgm:pt>
    <dgm:pt modelId="{901791E0-B8BF-4228-BEC4-1D40553D8CC2}" type="sibTrans" cxnId="{D44D5EF4-C7FA-4F55-BC02-5DB97C30DE3C}">
      <dgm:prSet/>
      <dgm:spPr/>
      <dgm:t>
        <a:bodyPr/>
        <a:lstStyle/>
        <a:p>
          <a:endParaRPr lang="en-US"/>
        </a:p>
      </dgm:t>
    </dgm:pt>
    <dgm:pt modelId="{A412BC6C-295F-49FB-9E2E-5DCACDD12892}">
      <dgm:prSet phldrT="[Text]"/>
      <dgm:spPr/>
      <dgm:t>
        <a:bodyPr/>
        <a:lstStyle/>
        <a:p>
          <a:r>
            <a:rPr lang="hr-HR"/>
            <a:t>Monitoring and evaluation</a:t>
          </a:r>
          <a:endParaRPr lang="en-US"/>
        </a:p>
      </dgm:t>
    </dgm:pt>
    <dgm:pt modelId="{97A78E48-C6F4-447B-B576-726F443C6905}" type="parTrans" cxnId="{2890E08C-00D2-4CE1-9325-9B82AD3E146E}">
      <dgm:prSet/>
      <dgm:spPr/>
      <dgm:t>
        <a:bodyPr/>
        <a:lstStyle/>
        <a:p>
          <a:endParaRPr lang="en-US"/>
        </a:p>
      </dgm:t>
    </dgm:pt>
    <dgm:pt modelId="{2D7D7BEC-DCAD-42D3-B6D1-62337572EC93}" type="sibTrans" cxnId="{2890E08C-00D2-4CE1-9325-9B82AD3E146E}">
      <dgm:prSet/>
      <dgm:spPr/>
      <dgm:t>
        <a:bodyPr/>
        <a:lstStyle/>
        <a:p>
          <a:endParaRPr lang="en-US"/>
        </a:p>
      </dgm:t>
    </dgm:pt>
    <dgm:pt modelId="{EE970432-0A43-42A9-9889-15687F8504E4}" type="pres">
      <dgm:prSet presAssocID="{7C8FF9E1-1FEE-49D6-A71B-DACEB952B286}" presName="Name0" presStyleCnt="0">
        <dgm:presLayoutVars>
          <dgm:dir/>
          <dgm:resizeHandles val="exact"/>
        </dgm:presLayoutVars>
      </dgm:prSet>
      <dgm:spPr/>
    </dgm:pt>
    <dgm:pt modelId="{847BAAF5-269E-49B0-89B7-98EDF9940DF7}" type="pres">
      <dgm:prSet presAssocID="{7C8FF9E1-1FEE-49D6-A71B-DACEB952B286}" presName="cycle" presStyleCnt="0"/>
      <dgm:spPr/>
    </dgm:pt>
    <dgm:pt modelId="{F49AFBA6-C850-44F4-B36C-D48629D6698B}" type="pres">
      <dgm:prSet presAssocID="{10D2EBCD-D3FD-46A8-B768-23556E2C664B}" presName="nodeFirstNode" presStyleLbl="node1" presStyleIdx="0" presStyleCnt="7">
        <dgm:presLayoutVars>
          <dgm:bulletEnabled val="1"/>
        </dgm:presLayoutVars>
      </dgm:prSet>
      <dgm:spPr/>
    </dgm:pt>
    <dgm:pt modelId="{42300F2A-DBB5-42A8-810A-44412A614FF2}" type="pres">
      <dgm:prSet presAssocID="{BF3D61B0-5990-42F4-9F04-E4B0F2B5DDFA}" presName="sibTransFirstNode" presStyleLbl="bgShp" presStyleIdx="0" presStyleCnt="1"/>
      <dgm:spPr/>
    </dgm:pt>
    <dgm:pt modelId="{FB7CBF31-DFA0-442D-8DAC-B6A187891630}" type="pres">
      <dgm:prSet presAssocID="{8A57B204-61C1-4A44-976F-C7306F502614}" presName="nodeFollowingNodes" presStyleLbl="node1" presStyleIdx="1" presStyleCnt="7" custRadScaleRad="99919" custRadScaleInc="-941">
        <dgm:presLayoutVars>
          <dgm:bulletEnabled val="1"/>
        </dgm:presLayoutVars>
      </dgm:prSet>
      <dgm:spPr/>
    </dgm:pt>
    <dgm:pt modelId="{8601EB4B-CA90-435D-B7E9-AE44906FDA66}" type="pres">
      <dgm:prSet presAssocID="{0AF5E039-5491-4BFF-B3D8-2600FEB7EBD1}" presName="nodeFollowingNodes" presStyleLbl="node1" presStyleIdx="2" presStyleCnt="7">
        <dgm:presLayoutVars>
          <dgm:bulletEnabled val="1"/>
        </dgm:presLayoutVars>
      </dgm:prSet>
      <dgm:spPr/>
    </dgm:pt>
    <dgm:pt modelId="{E1C7AF84-34E1-4FB1-BE74-574EF7F57CE7}" type="pres">
      <dgm:prSet presAssocID="{87395B8D-DFE2-45B6-9915-EFB886A7A297}" presName="nodeFollowingNodes" presStyleLbl="node1" presStyleIdx="3" presStyleCnt="7">
        <dgm:presLayoutVars>
          <dgm:bulletEnabled val="1"/>
        </dgm:presLayoutVars>
      </dgm:prSet>
      <dgm:spPr/>
    </dgm:pt>
    <dgm:pt modelId="{F70B0F3A-E523-4F72-8F0F-3A24B8D0B584}" type="pres">
      <dgm:prSet presAssocID="{85985B3B-886A-448D-A819-7A3B530CD5A4}" presName="nodeFollowingNodes" presStyleLbl="node1" presStyleIdx="4" presStyleCnt="7">
        <dgm:presLayoutVars>
          <dgm:bulletEnabled val="1"/>
        </dgm:presLayoutVars>
      </dgm:prSet>
      <dgm:spPr/>
    </dgm:pt>
    <dgm:pt modelId="{1CEA642C-C0E0-4101-B892-D6B24AA796B1}" type="pres">
      <dgm:prSet presAssocID="{AD3B01D8-226E-4BB0-BD93-3C9E5A9DE0E5}" presName="nodeFollowingNodes" presStyleLbl="node1" presStyleIdx="5" presStyleCnt="7">
        <dgm:presLayoutVars>
          <dgm:bulletEnabled val="1"/>
        </dgm:presLayoutVars>
      </dgm:prSet>
      <dgm:spPr/>
    </dgm:pt>
    <dgm:pt modelId="{39B001E3-8989-4DA1-967A-E432F4CAB6C1}" type="pres">
      <dgm:prSet presAssocID="{A412BC6C-295F-49FB-9E2E-5DCACDD12892}" presName="nodeFollowingNodes" presStyleLbl="node1" presStyleIdx="6" presStyleCnt="7">
        <dgm:presLayoutVars>
          <dgm:bulletEnabled val="1"/>
        </dgm:presLayoutVars>
      </dgm:prSet>
      <dgm:spPr/>
    </dgm:pt>
  </dgm:ptLst>
  <dgm:cxnLst>
    <dgm:cxn modelId="{4089D80E-9A01-45EA-B571-671F01525E92}" type="presOf" srcId="{87395B8D-DFE2-45B6-9915-EFB886A7A297}" destId="{E1C7AF84-34E1-4FB1-BE74-574EF7F57CE7}" srcOrd="0" destOrd="0" presId="urn:microsoft.com/office/officeart/2005/8/layout/cycle3#1"/>
    <dgm:cxn modelId="{0927C217-63A9-454E-8673-9E17B504FADC}" type="presOf" srcId="{8A57B204-61C1-4A44-976F-C7306F502614}" destId="{FB7CBF31-DFA0-442D-8DAC-B6A187891630}" srcOrd="0" destOrd="0" presId="urn:microsoft.com/office/officeart/2005/8/layout/cycle3#1"/>
    <dgm:cxn modelId="{4A84CF19-1528-4179-A521-B0614DC646A0}" type="presOf" srcId="{BF3D61B0-5990-42F4-9F04-E4B0F2B5DDFA}" destId="{42300F2A-DBB5-42A8-810A-44412A614FF2}" srcOrd="0" destOrd="0" presId="urn:microsoft.com/office/officeart/2005/8/layout/cycle3#1"/>
    <dgm:cxn modelId="{CAA76425-F77A-4881-BA7A-708F0FE4BC74}" type="presOf" srcId="{AD3B01D8-226E-4BB0-BD93-3C9E5A9DE0E5}" destId="{1CEA642C-C0E0-4101-B892-D6B24AA796B1}" srcOrd="0" destOrd="0" presId="urn:microsoft.com/office/officeart/2005/8/layout/cycle3#1"/>
    <dgm:cxn modelId="{8A252D2B-94EB-4440-8079-A48DABCDBB3C}" srcId="{7C8FF9E1-1FEE-49D6-A71B-DACEB952B286}" destId="{0AF5E039-5491-4BFF-B3D8-2600FEB7EBD1}" srcOrd="2" destOrd="0" parTransId="{432C7F15-728E-439D-A6B7-86A79877B0F3}" sibTransId="{951E4F30-0877-4314-8065-908BE5C0086F}"/>
    <dgm:cxn modelId="{0608323F-BAB8-4455-BF9C-02F1E86E79BB}" type="presOf" srcId="{0AF5E039-5491-4BFF-B3D8-2600FEB7EBD1}" destId="{8601EB4B-CA90-435D-B7E9-AE44906FDA66}" srcOrd="0" destOrd="0" presId="urn:microsoft.com/office/officeart/2005/8/layout/cycle3#1"/>
    <dgm:cxn modelId="{1E1B8B5D-F087-4346-83A1-74A1461419C9}" srcId="{7C8FF9E1-1FEE-49D6-A71B-DACEB952B286}" destId="{85985B3B-886A-448D-A819-7A3B530CD5A4}" srcOrd="4" destOrd="0" parTransId="{24696DC8-1207-448C-9D19-F340DA835256}" sibTransId="{AD13C295-CBCA-4CC2-A819-C888967EEFF0}"/>
    <dgm:cxn modelId="{62F90B7A-FF99-4C42-8F2F-B6E1F5653037}" type="presOf" srcId="{7C8FF9E1-1FEE-49D6-A71B-DACEB952B286}" destId="{EE970432-0A43-42A9-9889-15687F8504E4}" srcOrd="0" destOrd="0" presId="urn:microsoft.com/office/officeart/2005/8/layout/cycle3#1"/>
    <dgm:cxn modelId="{590E2C7A-3DB4-4620-B056-1AD4BA008293}" type="presOf" srcId="{85985B3B-886A-448D-A819-7A3B530CD5A4}" destId="{F70B0F3A-E523-4F72-8F0F-3A24B8D0B584}" srcOrd="0" destOrd="0" presId="urn:microsoft.com/office/officeart/2005/8/layout/cycle3#1"/>
    <dgm:cxn modelId="{AA1F5E87-ECBB-4639-A7D9-A8A6E4467DDD}" srcId="{7C8FF9E1-1FEE-49D6-A71B-DACEB952B286}" destId="{87395B8D-DFE2-45B6-9915-EFB886A7A297}" srcOrd="3" destOrd="0" parTransId="{37561C0C-B9D0-4A60-8131-4951B57A54DE}" sibTransId="{4CC1BADF-97BB-40D9-AC2B-228CEB3A8178}"/>
    <dgm:cxn modelId="{6864EF89-B1F3-4423-8DF0-901D31A6F5CF}" srcId="{7C8FF9E1-1FEE-49D6-A71B-DACEB952B286}" destId="{10D2EBCD-D3FD-46A8-B768-23556E2C664B}" srcOrd="0" destOrd="0" parTransId="{D32CFBCA-2F1A-49A0-9441-5F73AAED802B}" sibTransId="{BF3D61B0-5990-42F4-9F04-E4B0F2B5DDFA}"/>
    <dgm:cxn modelId="{2890E08C-00D2-4CE1-9325-9B82AD3E146E}" srcId="{7C8FF9E1-1FEE-49D6-A71B-DACEB952B286}" destId="{A412BC6C-295F-49FB-9E2E-5DCACDD12892}" srcOrd="6" destOrd="0" parTransId="{97A78E48-C6F4-447B-B576-726F443C6905}" sibTransId="{2D7D7BEC-DCAD-42D3-B6D1-62337572EC93}"/>
    <dgm:cxn modelId="{AE5AAB9E-1AD6-4792-90F3-B573596273B8}" type="presOf" srcId="{A412BC6C-295F-49FB-9E2E-5DCACDD12892}" destId="{39B001E3-8989-4DA1-967A-E432F4CAB6C1}" srcOrd="0" destOrd="0" presId="urn:microsoft.com/office/officeart/2005/8/layout/cycle3#1"/>
    <dgm:cxn modelId="{C37619F3-C7BD-468B-B4A6-478D729524FB}" srcId="{7C8FF9E1-1FEE-49D6-A71B-DACEB952B286}" destId="{8A57B204-61C1-4A44-976F-C7306F502614}" srcOrd="1" destOrd="0" parTransId="{3079D5D8-AB38-4A86-96EE-AF5F84996962}" sibTransId="{6177DD3A-00B8-4CE9-9E97-D78704579685}"/>
    <dgm:cxn modelId="{D44D5EF4-C7FA-4F55-BC02-5DB97C30DE3C}" srcId="{7C8FF9E1-1FEE-49D6-A71B-DACEB952B286}" destId="{AD3B01D8-226E-4BB0-BD93-3C9E5A9DE0E5}" srcOrd="5" destOrd="0" parTransId="{7E66EB85-0BC0-4F3D-AC0E-49687D609F1B}" sibTransId="{901791E0-B8BF-4228-BEC4-1D40553D8CC2}"/>
    <dgm:cxn modelId="{D36ED0FE-EF80-4C81-BFFD-98E5914A813A}" type="presOf" srcId="{10D2EBCD-D3FD-46A8-B768-23556E2C664B}" destId="{F49AFBA6-C850-44F4-B36C-D48629D6698B}" srcOrd="0" destOrd="0" presId="urn:microsoft.com/office/officeart/2005/8/layout/cycle3#1"/>
    <dgm:cxn modelId="{A443B9C4-B84B-48CA-A092-C8B5F0D854AD}" type="presParOf" srcId="{EE970432-0A43-42A9-9889-15687F8504E4}" destId="{847BAAF5-269E-49B0-89B7-98EDF9940DF7}" srcOrd="0" destOrd="0" presId="urn:microsoft.com/office/officeart/2005/8/layout/cycle3#1"/>
    <dgm:cxn modelId="{5450EA19-7F17-4620-997D-B92855A11336}" type="presParOf" srcId="{847BAAF5-269E-49B0-89B7-98EDF9940DF7}" destId="{F49AFBA6-C850-44F4-B36C-D48629D6698B}" srcOrd="0" destOrd="0" presId="urn:microsoft.com/office/officeart/2005/8/layout/cycle3#1"/>
    <dgm:cxn modelId="{788CBBE0-3986-4C3B-9C45-69B00480E089}" type="presParOf" srcId="{847BAAF5-269E-49B0-89B7-98EDF9940DF7}" destId="{42300F2A-DBB5-42A8-810A-44412A614FF2}" srcOrd="1" destOrd="0" presId="urn:microsoft.com/office/officeart/2005/8/layout/cycle3#1"/>
    <dgm:cxn modelId="{290E0B6D-EA62-4468-9683-DAFAE1C361C9}" type="presParOf" srcId="{847BAAF5-269E-49B0-89B7-98EDF9940DF7}" destId="{FB7CBF31-DFA0-442D-8DAC-B6A187891630}" srcOrd="2" destOrd="0" presId="urn:microsoft.com/office/officeart/2005/8/layout/cycle3#1"/>
    <dgm:cxn modelId="{39683A29-6AC1-4A53-85F1-EFF7B60AE90C}" type="presParOf" srcId="{847BAAF5-269E-49B0-89B7-98EDF9940DF7}" destId="{8601EB4B-CA90-435D-B7E9-AE44906FDA66}" srcOrd="3" destOrd="0" presId="urn:microsoft.com/office/officeart/2005/8/layout/cycle3#1"/>
    <dgm:cxn modelId="{F23C924B-522A-45A2-8535-462F5CF53C82}" type="presParOf" srcId="{847BAAF5-269E-49B0-89B7-98EDF9940DF7}" destId="{E1C7AF84-34E1-4FB1-BE74-574EF7F57CE7}" srcOrd="4" destOrd="0" presId="urn:microsoft.com/office/officeart/2005/8/layout/cycle3#1"/>
    <dgm:cxn modelId="{9041AF43-075D-436F-BD76-088D6B32C49E}" type="presParOf" srcId="{847BAAF5-269E-49B0-89B7-98EDF9940DF7}" destId="{F70B0F3A-E523-4F72-8F0F-3A24B8D0B584}" srcOrd="5" destOrd="0" presId="urn:microsoft.com/office/officeart/2005/8/layout/cycle3#1"/>
    <dgm:cxn modelId="{C033EE5C-D021-46B5-9CE4-968153FE6B12}" type="presParOf" srcId="{847BAAF5-269E-49B0-89B7-98EDF9940DF7}" destId="{1CEA642C-C0E0-4101-B892-D6B24AA796B1}" srcOrd="6" destOrd="0" presId="urn:microsoft.com/office/officeart/2005/8/layout/cycle3#1"/>
    <dgm:cxn modelId="{CFDE4337-DD4F-49A2-BB3C-66565EC556D3}" type="presParOf" srcId="{847BAAF5-269E-49B0-89B7-98EDF9940DF7}" destId="{39B001E3-8989-4DA1-967A-E432F4CAB6C1}" srcOrd="7" destOrd="0" presId="urn:microsoft.com/office/officeart/2005/8/layout/cycle3#1"/>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31FBED-DC18-442E-B0E3-749FFE07CBD1}">
      <dsp:nvSpPr>
        <dsp:cNvPr id="0" name=""/>
        <dsp:cNvSpPr/>
      </dsp:nvSpPr>
      <dsp:spPr>
        <a:xfrm>
          <a:off x="2665095" y="1259586"/>
          <a:ext cx="1546860" cy="1546860"/>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338F1BF-366F-4C3C-90BE-8B802594FB90}">
      <dsp:nvSpPr>
        <dsp:cNvPr id="0" name=""/>
        <dsp:cNvSpPr/>
      </dsp:nvSpPr>
      <dsp:spPr>
        <a:xfrm>
          <a:off x="2541346" y="0"/>
          <a:ext cx="1794357" cy="1038606"/>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1">
          <a:noAutofit/>
        </a:bodyPr>
        <a:lstStyle/>
        <a:p>
          <a:pPr marL="0" lvl="0" indent="0" algn="ctr" defTabSz="533400">
            <a:lnSpc>
              <a:spcPct val="90000"/>
            </a:lnSpc>
            <a:spcBef>
              <a:spcPct val="0"/>
            </a:spcBef>
            <a:spcAft>
              <a:spcPct val="35000"/>
            </a:spcAft>
            <a:buNone/>
          </a:pPr>
          <a:r>
            <a:rPr lang="en-US" sz="1200" b="1" kern="1200"/>
            <a:t>GOAL 1.</a:t>
          </a:r>
        </a:p>
        <a:p>
          <a:pPr marL="57150" lvl="1" indent="-57150" algn="l" defTabSz="444500">
            <a:lnSpc>
              <a:spcPct val="90000"/>
            </a:lnSpc>
            <a:spcBef>
              <a:spcPct val="0"/>
            </a:spcBef>
            <a:spcAft>
              <a:spcPct val="15000"/>
            </a:spcAft>
            <a:buChar char="•"/>
          </a:pPr>
          <a:r>
            <a:rPr lang="en-US" sz="1000" kern="1200"/>
            <a:t> </a:t>
          </a:r>
          <a:r>
            <a:rPr lang="en-GB" sz="1000" kern="1200"/>
            <a:t>Percentage of laws aligned with the Law on Public Administration increased from 66.7% to 83.33%.
 40% of public administration bodies have an established electronic document management system
 Ratio of municipal debt in comparison to their total revenues was reduced from 33.5% to 28.28%</a:t>
          </a:r>
          <a:endParaRPr lang="en-US" sz="1000" kern="1200"/>
        </a:p>
      </dsp:txBody>
      <dsp:txXfrm>
        <a:off x="2541346" y="0"/>
        <a:ext cx="1794357" cy="1038606"/>
      </dsp:txXfrm>
    </dsp:sp>
    <dsp:sp modelId="{5131C92A-331C-4AD7-B19B-C347ED35FC87}">
      <dsp:nvSpPr>
        <dsp:cNvPr id="0" name=""/>
        <dsp:cNvSpPr/>
      </dsp:nvSpPr>
      <dsp:spPr>
        <a:xfrm>
          <a:off x="3253520" y="1686961"/>
          <a:ext cx="1546860" cy="1546860"/>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29A62B3-F0D6-48FE-B6E4-C58E956A6D8A}">
      <dsp:nvSpPr>
        <dsp:cNvPr id="0" name=""/>
        <dsp:cNvSpPr/>
      </dsp:nvSpPr>
      <dsp:spPr>
        <a:xfrm>
          <a:off x="5036202" y="1160048"/>
          <a:ext cx="1608734" cy="1126998"/>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1">
          <a:noAutofit/>
        </a:bodyPr>
        <a:lstStyle/>
        <a:p>
          <a:pPr marL="0" lvl="0" indent="0" algn="ctr" defTabSz="533400">
            <a:lnSpc>
              <a:spcPct val="90000"/>
            </a:lnSpc>
            <a:spcBef>
              <a:spcPct val="0"/>
            </a:spcBef>
            <a:spcAft>
              <a:spcPct val="35000"/>
            </a:spcAft>
            <a:buNone/>
          </a:pPr>
          <a:r>
            <a:rPr lang="en-US" sz="1200" b="1" kern="1200"/>
            <a:t>GOAL 2.</a:t>
          </a:r>
        </a:p>
        <a:p>
          <a:pPr marL="57150" lvl="1" indent="-57150" algn="l" defTabSz="444500">
            <a:lnSpc>
              <a:spcPct val="90000"/>
            </a:lnSpc>
            <a:spcBef>
              <a:spcPct val="0"/>
            </a:spcBef>
            <a:spcAft>
              <a:spcPct val="15000"/>
            </a:spcAft>
            <a:buChar char="•"/>
          </a:pPr>
          <a:r>
            <a:rPr lang="en-US" sz="1000" kern="1200"/>
            <a:t> </a:t>
          </a:r>
          <a:r>
            <a:rPr lang="en-GB" sz="1000" kern="1200"/>
            <a:t>50% of citizens are mostly familiar with electronic services, while 38.2% of entrepreneurs believe that it is necessary to enable the performance of the entire service online. 12 pairs of electronic registers are connected through JSERP</a:t>
          </a:r>
          <a:endParaRPr lang="en-US" sz="1000" kern="1200"/>
        </a:p>
      </dsp:txBody>
      <dsp:txXfrm>
        <a:off x="5036202" y="1160048"/>
        <a:ext cx="1608734" cy="1126998"/>
      </dsp:txXfrm>
    </dsp:sp>
    <dsp:sp modelId="{A4942DFE-CBAC-4566-B6FE-8C98723113A2}">
      <dsp:nvSpPr>
        <dsp:cNvPr id="0" name=""/>
        <dsp:cNvSpPr/>
      </dsp:nvSpPr>
      <dsp:spPr>
        <a:xfrm>
          <a:off x="3028916" y="2379070"/>
          <a:ext cx="1546860" cy="1546860"/>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107C3D89-9621-4347-8EBD-8D84283990AD}">
      <dsp:nvSpPr>
        <dsp:cNvPr id="0" name=""/>
        <dsp:cNvSpPr/>
      </dsp:nvSpPr>
      <dsp:spPr>
        <a:xfrm>
          <a:off x="4745454" y="3292602"/>
          <a:ext cx="1899480" cy="1126998"/>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1">
          <a:noAutofit/>
        </a:bodyPr>
        <a:lstStyle/>
        <a:p>
          <a:pPr marL="0" lvl="0" indent="0" algn="ctr" defTabSz="488950">
            <a:lnSpc>
              <a:spcPct val="90000"/>
            </a:lnSpc>
            <a:spcBef>
              <a:spcPct val="0"/>
            </a:spcBef>
            <a:spcAft>
              <a:spcPct val="35000"/>
            </a:spcAft>
            <a:buNone/>
          </a:pPr>
          <a:r>
            <a:rPr lang="en-US" sz="1100" b="1" kern="1200"/>
            <a:t>GOAL 3.</a:t>
          </a:r>
        </a:p>
        <a:p>
          <a:pPr marL="57150" lvl="1" indent="-57150" algn="l" defTabSz="444500">
            <a:lnSpc>
              <a:spcPct val="90000"/>
            </a:lnSpc>
            <a:spcBef>
              <a:spcPct val="0"/>
            </a:spcBef>
            <a:spcAft>
              <a:spcPct val="15000"/>
            </a:spcAft>
            <a:buChar char="•"/>
          </a:pPr>
          <a:r>
            <a:rPr lang="en-US" sz="1000" kern="1200"/>
            <a:t> </a:t>
          </a:r>
          <a:r>
            <a:rPr lang="en-GB" sz="1000" kern="1200"/>
            <a:t>82% of state bodies and 62% of local government bodies have adopted Personnel Plans The average number of candidates for the Internal advertisement is 2.1 (initial value 1.1), while for the public advertisement itS 6.9 (initial value 4.8). 29% of state bodies and 16% of local self-government units strategically plan trainings The share of the total number of employees at the central and local level in the total number of employees in Montenegro decreased from 26% to 23%</a:t>
          </a:r>
          <a:endParaRPr lang="en-US" sz="1000" kern="1200"/>
        </a:p>
      </dsp:txBody>
      <dsp:txXfrm>
        <a:off x="4745454" y="3292602"/>
        <a:ext cx="1899480" cy="1126998"/>
      </dsp:txXfrm>
    </dsp:sp>
    <dsp:sp modelId="{42BA98F2-8E9D-4252-B1B6-63B7B94CE2C4}">
      <dsp:nvSpPr>
        <dsp:cNvPr id="0" name=""/>
        <dsp:cNvSpPr/>
      </dsp:nvSpPr>
      <dsp:spPr>
        <a:xfrm>
          <a:off x="2301273" y="2379070"/>
          <a:ext cx="1546860" cy="1546860"/>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CDA52EF1-5B6A-43BB-90C8-82CE2F80E958}">
      <dsp:nvSpPr>
        <dsp:cNvPr id="0" name=""/>
        <dsp:cNvSpPr/>
      </dsp:nvSpPr>
      <dsp:spPr>
        <a:xfrm>
          <a:off x="426104" y="3292602"/>
          <a:ext cx="1608734" cy="1126998"/>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1">
          <a:noAutofit/>
        </a:bodyPr>
        <a:lstStyle/>
        <a:p>
          <a:pPr marL="0" lvl="0" indent="0" algn="ctr" defTabSz="488950">
            <a:lnSpc>
              <a:spcPct val="90000"/>
            </a:lnSpc>
            <a:spcBef>
              <a:spcPct val="0"/>
            </a:spcBef>
            <a:spcAft>
              <a:spcPct val="35000"/>
            </a:spcAft>
            <a:buNone/>
          </a:pPr>
          <a:r>
            <a:rPr lang="en-US" sz="1100" b="1" kern="1200"/>
            <a:t>GOAL 4.</a:t>
          </a:r>
        </a:p>
        <a:p>
          <a:pPr marL="57150" lvl="1" indent="-57150" algn="l" defTabSz="444500">
            <a:lnSpc>
              <a:spcPct val="90000"/>
            </a:lnSpc>
            <a:spcBef>
              <a:spcPct val="0"/>
            </a:spcBef>
            <a:spcAft>
              <a:spcPct val="15000"/>
            </a:spcAft>
            <a:buChar char="•"/>
          </a:pPr>
          <a:r>
            <a:rPr lang="en-GB" sz="1000" kern="1200"/>
            <a:t>The share of annulled decisions of the Agency by the Administrative Court, compared to the total number of verdicts in administrative disputes on the Agency's decisions, fell to 17%; The share of decisions of the Administrative Court in administrative disputes initiated due to non-provision of the Agency's decision, from 83% for 2022, fell to 10%;</a:t>
          </a:r>
          <a:endParaRPr lang="en-US" sz="1000" kern="1200"/>
        </a:p>
      </dsp:txBody>
      <dsp:txXfrm>
        <a:off x="426104" y="3292602"/>
        <a:ext cx="1608734" cy="1126998"/>
      </dsp:txXfrm>
    </dsp:sp>
    <dsp:sp modelId="{7E7AF08B-5551-4045-8641-DD939FA1B536}">
      <dsp:nvSpPr>
        <dsp:cNvPr id="0" name=""/>
        <dsp:cNvSpPr/>
      </dsp:nvSpPr>
      <dsp:spPr>
        <a:xfrm>
          <a:off x="2076669" y="1686961"/>
          <a:ext cx="1546860" cy="1546860"/>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F689D92-7979-4A12-BEE4-C436E899EB4D}">
      <dsp:nvSpPr>
        <dsp:cNvPr id="0" name=""/>
        <dsp:cNvSpPr/>
      </dsp:nvSpPr>
      <dsp:spPr>
        <a:xfrm>
          <a:off x="346992" y="1008129"/>
          <a:ext cx="1608734" cy="1126998"/>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1">
          <a:noAutofit/>
        </a:bodyPr>
        <a:lstStyle/>
        <a:p>
          <a:pPr marL="0" lvl="0" indent="0" algn="ctr" defTabSz="488950">
            <a:lnSpc>
              <a:spcPct val="90000"/>
            </a:lnSpc>
            <a:spcBef>
              <a:spcPct val="0"/>
            </a:spcBef>
            <a:spcAft>
              <a:spcPct val="35000"/>
            </a:spcAft>
            <a:buNone/>
          </a:pPr>
          <a:r>
            <a:rPr lang="en-US" sz="1100" b="1" kern="1200"/>
            <a:t>GOAL 5.</a:t>
          </a:r>
        </a:p>
        <a:p>
          <a:pPr marL="57150" lvl="1" indent="-57150" algn="l" defTabSz="444500">
            <a:lnSpc>
              <a:spcPct val="90000"/>
            </a:lnSpc>
            <a:spcBef>
              <a:spcPct val="0"/>
            </a:spcBef>
            <a:spcAft>
              <a:spcPct val="15000"/>
            </a:spcAft>
            <a:buChar char="•"/>
          </a:pPr>
          <a:r>
            <a:rPr lang="en-US" sz="1000" kern="1200"/>
            <a:t> </a:t>
          </a:r>
          <a:r>
            <a:rPr lang="en-GB" sz="1000" kern="1200"/>
            <a:t>The percentage of strategic documents for which an evaluation was made is 31% 87.5% of ministries have members of the Network of State Officials for Strategic Planning The percentage of well-written RIAs in relation to the total number of RIAs submitted for the opinion of the MFSS is 82% (initial value 68%)</a:t>
          </a:r>
          <a:endParaRPr lang="en-US" sz="1000" kern="1200"/>
        </a:p>
      </dsp:txBody>
      <dsp:txXfrm>
        <a:off x="346992" y="1008129"/>
        <a:ext cx="1608734" cy="11269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4F2342-07FB-4C46-B46C-508FCD941457}">
      <dsp:nvSpPr>
        <dsp:cNvPr id="0" name=""/>
        <dsp:cNvSpPr/>
      </dsp:nvSpPr>
      <dsp:spPr>
        <a:xfrm>
          <a:off x="1482929" y="419872"/>
          <a:ext cx="1133444" cy="1133428"/>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B6AEB2-1CE6-4D37-AEF2-5115F17650B7}">
      <dsp:nvSpPr>
        <dsp:cNvPr id="0" name=""/>
        <dsp:cNvSpPr/>
      </dsp:nvSpPr>
      <dsp:spPr>
        <a:xfrm>
          <a:off x="1520694" y="465582"/>
          <a:ext cx="1057663" cy="1057853"/>
        </a:xfrm>
        <a:prstGeom prst="ellipse">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 donor financed projects</a:t>
          </a:r>
        </a:p>
      </dsp:txBody>
      <dsp:txXfrm>
        <a:off x="1672005" y="616733"/>
        <a:ext cx="755545" cy="755552"/>
      </dsp:txXfrm>
    </dsp:sp>
    <dsp:sp modelId="{B29BE5EC-51BA-4A06-ABC7-800106590CD6}">
      <dsp:nvSpPr>
        <dsp:cNvPr id="0" name=""/>
        <dsp:cNvSpPr/>
      </dsp:nvSpPr>
      <dsp:spPr>
        <a:xfrm rot="2700000">
          <a:off x="228169" y="344011"/>
          <a:ext cx="1300797" cy="1300797"/>
        </a:xfrm>
        <a:prstGeom prst="teardrop">
          <a:avLst>
            <a:gd name="adj" fmla="val 100000"/>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AA103A-290C-446E-AD5D-3BB19CC47B8E}">
      <dsp:nvSpPr>
        <dsp:cNvPr id="0" name=""/>
        <dsp:cNvSpPr/>
      </dsp:nvSpPr>
      <dsp:spPr>
        <a:xfrm>
          <a:off x="270813" y="388258"/>
          <a:ext cx="1215509" cy="1212500"/>
        </a:xfrm>
        <a:prstGeom prst="ellipse">
          <a:avLst/>
        </a:prstGeom>
        <a:solidFill>
          <a:schemeClr val="lt1">
            <a:alpha val="90000"/>
            <a:hueOff val="0"/>
            <a:satOff val="0"/>
            <a:lumOff val="0"/>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TOTAL NATIONAL BUDGET: 312.689 €  (gathered available info)</a:t>
          </a:r>
        </a:p>
      </dsp:txBody>
      <dsp:txXfrm>
        <a:off x="444416" y="561505"/>
        <a:ext cx="868303" cy="86600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F2C424-BA74-4358-A689-70B51BE01DFE}">
      <dsp:nvSpPr>
        <dsp:cNvPr id="0" name=""/>
        <dsp:cNvSpPr/>
      </dsp:nvSpPr>
      <dsp:spPr>
        <a:xfrm>
          <a:off x="1179960" y="400503"/>
          <a:ext cx="240484" cy="91440"/>
        </a:xfrm>
        <a:custGeom>
          <a:avLst/>
          <a:gdLst/>
          <a:ahLst/>
          <a:cxnLst/>
          <a:rect l="0" t="0" r="0" b="0"/>
          <a:pathLst>
            <a:path>
              <a:moveTo>
                <a:pt x="0" y="45720"/>
              </a:moveTo>
              <a:lnTo>
                <a:pt x="240484"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293425" y="444868"/>
        <a:ext cx="13554" cy="2710"/>
      </dsp:txXfrm>
    </dsp:sp>
    <dsp:sp modelId="{EF0C0EBC-F1A5-4C6C-95D9-254BD2FFA4A7}">
      <dsp:nvSpPr>
        <dsp:cNvPr id="0" name=""/>
        <dsp:cNvSpPr/>
      </dsp:nvSpPr>
      <dsp:spPr>
        <a:xfrm>
          <a:off x="3131" y="92634"/>
          <a:ext cx="1178629" cy="707177"/>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hr-HR" sz="700" kern="1200">
              <a:latin typeface="Calibri" panose="020F0502020204030204"/>
              <a:ea typeface="+mn-ea"/>
              <a:cs typeface="+mn-cs"/>
            </a:rPr>
            <a:t>as of </a:t>
          </a:r>
          <a:r>
            <a:rPr sz="700" kern="1200">
              <a:latin typeface="Calibri" panose="020F0502020204030204"/>
              <a:ea typeface="+mn-ea"/>
              <a:cs typeface="+mn-cs"/>
            </a:rPr>
            <a:t>09.2022 </a:t>
          </a:r>
          <a:r>
            <a:rPr lang="hr-HR" sz="700" kern="1200">
              <a:latin typeface="Calibri" panose="020F0502020204030204"/>
              <a:ea typeface="+mn-ea"/>
              <a:cs typeface="+mn-cs"/>
            </a:rPr>
            <a:t>cyber attacks</a:t>
          </a:r>
          <a:endParaRPr lang="en-US" sz="700" kern="1200">
            <a:latin typeface="Calibri" panose="020F0502020204030204"/>
            <a:ea typeface="+mn-ea"/>
            <a:cs typeface="+mn-cs"/>
          </a:endParaRPr>
        </a:p>
      </dsp:txBody>
      <dsp:txXfrm>
        <a:off x="3131" y="92634"/>
        <a:ext cx="1178629" cy="707177"/>
      </dsp:txXfrm>
    </dsp:sp>
    <dsp:sp modelId="{CB8F128A-AA31-4470-A1BF-7B710DAEF371}">
      <dsp:nvSpPr>
        <dsp:cNvPr id="0" name=""/>
        <dsp:cNvSpPr/>
      </dsp:nvSpPr>
      <dsp:spPr>
        <a:xfrm>
          <a:off x="2629674" y="400503"/>
          <a:ext cx="240484" cy="91440"/>
        </a:xfrm>
        <a:custGeom>
          <a:avLst/>
          <a:gdLst/>
          <a:ahLst/>
          <a:cxnLst/>
          <a:rect l="0" t="0" r="0" b="0"/>
          <a:pathLst>
            <a:path>
              <a:moveTo>
                <a:pt x="0" y="45720"/>
              </a:moveTo>
              <a:lnTo>
                <a:pt x="240484"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43139" y="444868"/>
        <a:ext cx="13554" cy="2710"/>
      </dsp:txXfrm>
    </dsp:sp>
    <dsp:sp modelId="{69560238-7828-4ED1-9D0D-FFC998E7F373}">
      <dsp:nvSpPr>
        <dsp:cNvPr id="0" name=""/>
        <dsp:cNvSpPr/>
      </dsp:nvSpPr>
      <dsp:spPr>
        <a:xfrm>
          <a:off x="1452845" y="92634"/>
          <a:ext cx="1178629" cy="707177"/>
        </a:xfrm>
        <a:prstGeom prst="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GB" sz="700" kern="1200"/>
            <a:t>affected IT structure and information-communication network uneven practice of proactive publication of public sector open data</a:t>
          </a:r>
          <a:r>
            <a:rPr lang="en-US" sz="700" kern="1200">
              <a:latin typeface="Calibri" panose="020F0502020204030204"/>
              <a:ea typeface="+mn-ea"/>
              <a:cs typeface="+mn-cs"/>
            </a:rPr>
            <a:t>, </a:t>
          </a:r>
        </a:p>
      </dsp:txBody>
      <dsp:txXfrm>
        <a:off x="1452845" y="92634"/>
        <a:ext cx="1178629" cy="707177"/>
      </dsp:txXfrm>
    </dsp:sp>
    <dsp:sp modelId="{2E0D5D39-1EC6-4BCA-A345-FA19D47D51DD}">
      <dsp:nvSpPr>
        <dsp:cNvPr id="0" name=""/>
        <dsp:cNvSpPr/>
      </dsp:nvSpPr>
      <dsp:spPr>
        <a:xfrm>
          <a:off x="592445" y="798012"/>
          <a:ext cx="2899428" cy="240484"/>
        </a:xfrm>
        <a:custGeom>
          <a:avLst/>
          <a:gdLst/>
          <a:ahLst/>
          <a:cxnLst/>
          <a:rect l="0" t="0" r="0" b="0"/>
          <a:pathLst>
            <a:path>
              <a:moveTo>
                <a:pt x="2899428" y="0"/>
              </a:moveTo>
              <a:lnTo>
                <a:pt x="2899428" y="137342"/>
              </a:lnTo>
              <a:lnTo>
                <a:pt x="0" y="137342"/>
              </a:lnTo>
              <a:lnTo>
                <a:pt x="0" y="240484"/>
              </a:lnTo>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69358" y="916899"/>
        <a:ext cx="145603" cy="2710"/>
      </dsp:txXfrm>
    </dsp:sp>
    <dsp:sp modelId="{A0CFDD5D-98B5-4859-902D-D05F599AD1FA}">
      <dsp:nvSpPr>
        <dsp:cNvPr id="0" name=""/>
        <dsp:cNvSpPr/>
      </dsp:nvSpPr>
      <dsp:spPr>
        <a:xfrm>
          <a:off x="2902559" y="92634"/>
          <a:ext cx="1178629" cy="707177"/>
        </a:xfrm>
        <a:prstGeom prst="rect">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hr-HR" sz="700" kern="1200">
              <a:latin typeface="Calibri" panose="020F0502020204030204"/>
              <a:ea typeface="+mn-ea"/>
              <a:cs typeface="+mn-cs"/>
            </a:rPr>
            <a:t>public accountability at the central and local level</a:t>
          </a:r>
          <a:endParaRPr lang="en-US" sz="700" kern="1200">
            <a:latin typeface="Calibri" panose="020F0502020204030204"/>
            <a:ea typeface="+mn-ea"/>
            <a:cs typeface="+mn-cs"/>
          </a:endParaRPr>
        </a:p>
      </dsp:txBody>
      <dsp:txXfrm>
        <a:off x="2902559" y="92634"/>
        <a:ext cx="1178629" cy="707177"/>
      </dsp:txXfrm>
    </dsp:sp>
    <dsp:sp modelId="{FD5CBEE5-8903-4DD5-AC48-3CB4A6876B6E}">
      <dsp:nvSpPr>
        <dsp:cNvPr id="0" name=""/>
        <dsp:cNvSpPr/>
      </dsp:nvSpPr>
      <dsp:spPr>
        <a:xfrm>
          <a:off x="1179960" y="1378766"/>
          <a:ext cx="240484" cy="91440"/>
        </a:xfrm>
        <a:custGeom>
          <a:avLst/>
          <a:gdLst/>
          <a:ahLst/>
          <a:cxnLst/>
          <a:rect l="0" t="0" r="0" b="0"/>
          <a:pathLst>
            <a:path>
              <a:moveTo>
                <a:pt x="0" y="45720"/>
              </a:moveTo>
              <a:lnTo>
                <a:pt x="240484" y="45720"/>
              </a:lnTo>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293425" y="1423130"/>
        <a:ext cx="13554" cy="2710"/>
      </dsp:txXfrm>
    </dsp:sp>
    <dsp:sp modelId="{375F6325-DE01-4FC0-92FA-F4B3DA526248}">
      <dsp:nvSpPr>
        <dsp:cNvPr id="0" name=""/>
        <dsp:cNvSpPr/>
      </dsp:nvSpPr>
      <dsp:spPr>
        <a:xfrm>
          <a:off x="3131" y="1070897"/>
          <a:ext cx="1178629" cy="707177"/>
        </a:xfrm>
        <a:prstGeom prst="rect">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US" sz="700" kern="1200">
              <a:latin typeface="Calibri" panose="020F0502020204030204"/>
              <a:ea typeface="+mn-ea"/>
              <a:cs typeface="+mn-cs"/>
            </a:rPr>
            <a:t>low citizens' trust in the work of public institutions</a:t>
          </a:r>
        </a:p>
      </dsp:txBody>
      <dsp:txXfrm>
        <a:off x="3131" y="1070897"/>
        <a:ext cx="1178629" cy="707177"/>
      </dsp:txXfrm>
    </dsp:sp>
    <dsp:sp modelId="{EE4C1D37-BBA9-4DF5-AAF1-00C769560380}">
      <dsp:nvSpPr>
        <dsp:cNvPr id="0" name=""/>
        <dsp:cNvSpPr/>
      </dsp:nvSpPr>
      <dsp:spPr>
        <a:xfrm>
          <a:off x="1452845" y="1070897"/>
          <a:ext cx="1178629" cy="707177"/>
        </a:xfrm>
        <a:prstGeom prst="rect">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US" sz="700" kern="1200">
              <a:latin typeface="Calibri" panose="020F0502020204030204"/>
              <a:ea typeface="+mn-ea"/>
              <a:cs typeface="+mn-cs"/>
            </a:rPr>
            <a:t>insuffiscient public participation in public policy creation</a:t>
          </a:r>
        </a:p>
      </dsp:txBody>
      <dsp:txXfrm>
        <a:off x="1452845" y="1070897"/>
        <a:ext cx="1178629" cy="70717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8B0030-1903-42F5-B818-8AC438B44B5C}">
      <dsp:nvSpPr>
        <dsp:cNvPr id="0" name=""/>
        <dsp:cNvSpPr/>
      </dsp:nvSpPr>
      <dsp:spPr>
        <a:xfrm rot="4396374">
          <a:off x="204144" y="621354"/>
          <a:ext cx="2392012" cy="1668130"/>
        </a:xfrm>
        <a:prstGeom prst="swooshArrow">
          <a:avLst>
            <a:gd name="adj1" fmla="val 16310"/>
            <a:gd name="adj2" fmla="val 31370"/>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a:scene3d>
          <a:camera prst="orthographicFront"/>
          <a:lightRig rig="flat" dir="t"/>
        </a:scene3d>
        <a:sp3d/>
      </dsp:spPr>
      <dsp:style>
        <a:lnRef idx="1">
          <a:schemeClr val="accent2"/>
        </a:lnRef>
        <a:fillRef idx="2">
          <a:schemeClr val="accent2"/>
        </a:fillRef>
        <a:effectRef idx="1">
          <a:schemeClr val="accent2"/>
        </a:effectRef>
        <a:fontRef idx="minor">
          <a:schemeClr val="dk1"/>
        </a:fontRef>
      </dsp:style>
    </dsp:sp>
    <dsp:sp modelId="{47B19EE2-06E6-4E60-948B-3AF2C7711CDE}">
      <dsp:nvSpPr>
        <dsp:cNvPr id="0" name=""/>
        <dsp:cNvSpPr/>
      </dsp:nvSpPr>
      <dsp:spPr>
        <a:xfrm>
          <a:off x="1019428" y="785968"/>
          <a:ext cx="60405" cy="60405"/>
        </a:xfrm>
        <a:prstGeom prst="ellipse">
          <a:avLst/>
        </a:prstGeom>
        <a:gradFill rotWithShape="0">
          <a:gsLst>
            <a:gs pos="0">
              <a:srgbClr val="ED7D31">
                <a:tint val="55000"/>
                <a:hueOff val="0"/>
                <a:satOff val="0"/>
                <a:lumOff val="0"/>
                <a:alphaOff val="0"/>
                <a:lumMod val="110000"/>
                <a:satMod val="105000"/>
                <a:tint val="67000"/>
              </a:srgbClr>
            </a:gs>
            <a:gs pos="50000">
              <a:srgbClr val="ED7D31">
                <a:tint val="55000"/>
                <a:hueOff val="0"/>
                <a:satOff val="0"/>
                <a:lumOff val="0"/>
                <a:alphaOff val="0"/>
                <a:lumMod val="105000"/>
                <a:satMod val="103000"/>
                <a:tint val="73000"/>
              </a:srgbClr>
            </a:gs>
            <a:gs pos="100000">
              <a:srgbClr val="ED7D31">
                <a:tint val="55000"/>
                <a:hueOff val="0"/>
                <a:satOff val="0"/>
                <a:lumOff val="0"/>
                <a:alphaOff val="0"/>
                <a:lumMod val="105000"/>
                <a:satMod val="109000"/>
                <a:tint val="81000"/>
              </a:srgbClr>
            </a:gs>
          </a:gsLst>
          <a:lin ang="5400000" scaled="0"/>
        </a:gradFill>
        <a:ln w="6350" cap="flat" cmpd="sng" algn="ctr">
          <a:solidFill>
            <a:sysClr val="window" lastClr="FFFFFF">
              <a:hueOff val="0"/>
              <a:satOff val="0"/>
              <a:lumOff val="0"/>
              <a:alphaOff val="0"/>
            </a:sys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30CDAA79-889E-432A-8108-A6A3DB15418A}">
      <dsp:nvSpPr>
        <dsp:cNvPr id="0" name=""/>
        <dsp:cNvSpPr/>
      </dsp:nvSpPr>
      <dsp:spPr>
        <a:xfrm>
          <a:off x="1360499" y="1047819"/>
          <a:ext cx="60405" cy="60405"/>
        </a:xfrm>
        <a:prstGeom prst="ellipse">
          <a:avLst/>
        </a:prstGeom>
        <a:gradFill rotWithShape="0">
          <a:gsLst>
            <a:gs pos="0">
              <a:srgbClr val="ED7D31">
                <a:tint val="55000"/>
                <a:hueOff val="0"/>
                <a:satOff val="0"/>
                <a:lumOff val="0"/>
                <a:alphaOff val="0"/>
                <a:lumMod val="110000"/>
                <a:satMod val="105000"/>
                <a:tint val="67000"/>
              </a:srgbClr>
            </a:gs>
            <a:gs pos="50000">
              <a:srgbClr val="ED7D31">
                <a:tint val="55000"/>
                <a:hueOff val="0"/>
                <a:satOff val="0"/>
                <a:lumOff val="0"/>
                <a:alphaOff val="0"/>
                <a:lumMod val="105000"/>
                <a:satMod val="103000"/>
                <a:tint val="73000"/>
              </a:srgbClr>
            </a:gs>
            <a:gs pos="100000">
              <a:srgbClr val="ED7D31">
                <a:tint val="55000"/>
                <a:hueOff val="0"/>
                <a:satOff val="0"/>
                <a:lumOff val="0"/>
                <a:alphaOff val="0"/>
                <a:lumMod val="105000"/>
                <a:satMod val="109000"/>
                <a:tint val="81000"/>
              </a:srgbClr>
            </a:gs>
          </a:gsLst>
          <a:lin ang="5400000" scaled="0"/>
        </a:gradFill>
        <a:ln w="6350" cap="flat" cmpd="sng" algn="ctr">
          <a:solidFill>
            <a:sysClr val="window" lastClr="FFFFFF">
              <a:hueOff val="0"/>
              <a:satOff val="0"/>
              <a:lumOff val="0"/>
              <a:alphaOff val="0"/>
            </a:sys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502FCF1D-9B65-4307-BD4A-D5BACCC3CE68}">
      <dsp:nvSpPr>
        <dsp:cNvPr id="0" name=""/>
        <dsp:cNvSpPr/>
      </dsp:nvSpPr>
      <dsp:spPr>
        <a:xfrm>
          <a:off x="1667128" y="1354281"/>
          <a:ext cx="60405" cy="60405"/>
        </a:xfrm>
        <a:prstGeom prst="ellipse">
          <a:avLst/>
        </a:prstGeom>
        <a:gradFill rotWithShape="0">
          <a:gsLst>
            <a:gs pos="0">
              <a:srgbClr val="ED7D31">
                <a:tint val="55000"/>
                <a:hueOff val="0"/>
                <a:satOff val="0"/>
                <a:lumOff val="0"/>
                <a:alphaOff val="0"/>
                <a:lumMod val="110000"/>
                <a:satMod val="105000"/>
                <a:tint val="67000"/>
              </a:srgbClr>
            </a:gs>
            <a:gs pos="50000">
              <a:srgbClr val="ED7D31">
                <a:tint val="55000"/>
                <a:hueOff val="0"/>
                <a:satOff val="0"/>
                <a:lumOff val="0"/>
                <a:alphaOff val="0"/>
                <a:lumMod val="105000"/>
                <a:satMod val="103000"/>
                <a:tint val="73000"/>
              </a:srgbClr>
            </a:gs>
            <a:gs pos="100000">
              <a:srgbClr val="ED7D31">
                <a:tint val="55000"/>
                <a:hueOff val="0"/>
                <a:satOff val="0"/>
                <a:lumOff val="0"/>
                <a:alphaOff val="0"/>
                <a:lumMod val="105000"/>
                <a:satMod val="109000"/>
                <a:tint val="81000"/>
              </a:srgbClr>
            </a:gs>
          </a:gsLst>
          <a:lin ang="5400000" scaled="0"/>
        </a:gradFill>
        <a:ln w="6350" cap="flat" cmpd="sng" algn="ctr">
          <a:solidFill>
            <a:sysClr val="window" lastClr="FFFFFF">
              <a:hueOff val="0"/>
              <a:satOff val="0"/>
              <a:lumOff val="0"/>
              <a:alphaOff val="0"/>
            </a:sys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0D27187F-2376-4DB4-8137-87A8EE8C69F1}">
      <dsp:nvSpPr>
        <dsp:cNvPr id="0" name=""/>
        <dsp:cNvSpPr/>
      </dsp:nvSpPr>
      <dsp:spPr>
        <a:xfrm>
          <a:off x="139086" y="148468"/>
          <a:ext cx="1302923" cy="3658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b" anchorCtr="0">
          <a:noAutofit/>
        </a:bodyPr>
        <a:lstStyle/>
        <a:p>
          <a:pPr marL="0" lvl="0" indent="0" algn="ctr" defTabSz="400050">
            <a:lnSpc>
              <a:spcPct val="90000"/>
            </a:lnSpc>
            <a:spcBef>
              <a:spcPct val="0"/>
            </a:spcBef>
            <a:spcAft>
              <a:spcPct val="35000"/>
            </a:spcAft>
            <a:buNone/>
          </a:pPr>
          <a:r>
            <a:rPr lang="hr-HR" sz="900" kern="1200">
              <a:solidFill>
                <a:sysClr val="windowText" lastClr="000000">
                  <a:hueOff val="0"/>
                  <a:satOff val="0"/>
                  <a:lumOff val="0"/>
                  <a:alphaOff val="0"/>
                </a:sysClr>
              </a:solidFill>
              <a:latin typeface="Calibri" panose="020F0502020204030204"/>
              <a:ea typeface="+mn-ea"/>
              <a:cs typeface="+mn-cs"/>
            </a:rPr>
            <a:t>cyber attacks as of </a:t>
          </a:r>
          <a:r>
            <a:rPr sz="900" kern="1200">
              <a:solidFill>
                <a:sysClr val="windowText" lastClr="000000">
                  <a:hueOff val="0"/>
                  <a:satOff val="0"/>
                  <a:lumOff val="0"/>
                  <a:alphaOff val="0"/>
                </a:sysClr>
              </a:solidFill>
              <a:latin typeface="Calibri" panose="020F0502020204030204"/>
              <a:ea typeface="+mn-ea"/>
              <a:cs typeface="+mn-cs"/>
            </a:rPr>
            <a:t>09.2022</a:t>
          </a:r>
          <a:endParaRPr lang="en-US" sz="900" kern="1200">
            <a:solidFill>
              <a:sysClr val="windowText" lastClr="000000">
                <a:hueOff val="0"/>
                <a:satOff val="0"/>
                <a:lumOff val="0"/>
                <a:alphaOff val="0"/>
              </a:sysClr>
            </a:solidFill>
            <a:latin typeface="Calibri" panose="020F0502020204030204"/>
            <a:ea typeface="+mn-ea"/>
            <a:cs typeface="+mn-cs"/>
          </a:endParaRPr>
        </a:p>
      </dsp:txBody>
      <dsp:txXfrm>
        <a:off x="139086" y="148468"/>
        <a:ext cx="1302923" cy="365848"/>
      </dsp:txXfrm>
    </dsp:sp>
    <dsp:sp modelId="{95EC85C5-4EBF-45B4-887C-E79C2FFC2695}">
      <dsp:nvSpPr>
        <dsp:cNvPr id="0" name=""/>
        <dsp:cNvSpPr/>
      </dsp:nvSpPr>
      <dsp:spPr>
        <a:xfrm>
          <a:off x="1415390" y="594498"/>
          <a:ext cx="1676400" cy="443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l"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panose="020F0502020204030204"/>
              <a:ea typeface="+mn-ea"/>
              <a:cs typeface="+mn-cs"/>
            </a:rPr>
            <a:t>affected IT and information-communication network</a:t>
          </a:r>
        </a:p>
      </dsp:txBody>
      <dsp:txXfrm>
        <a:off x="1415390" y="594498"/>
        <a:ext cx="1676400" cy="443345"/>
      </dsp:txXfrm>
    </dsp:sp>
    <dsp:sp modelId="{86565731-31E7-44C5-BD82-45D6C90FCAAA}">
      <dsp:nvSpPr>
        <dsp:cNvPr id="0" name=""/>
        <dsp:cNvSpPr/>
      </dsp:nvSpPr>
      <dsp:spPr>
        <a:xfrm>
          <a:off x="43790" y="856349"/>
          <a:ext cx="1127760" cy="443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Calibri" panose="020F0502020204030204"/>
              <a:ea typeface="+mn-ea"/>
              <a:cs typeface="+mn-cs"/>
            </a:rPr>
            <a:t>unequal practice of public sector open source data publishing </a:t>
          </a:r>
        </a:p>
      </dsp:txBody>
      <dsp:txXfrm>
        <a:off x="43790" y="856349"/>
        <a:ext cx="1127760" cy="443345"/>
      </dsp:txXfrm>
    </dsp:sp>
    <dsp:sp modelId="{E52F0876-4A88-4E3D-80E7-48F3FE8A1D91}">
      <dsp:nvSpPr>
        <dsp:cNvPr id="0" name=""/>
        <dsp:cNvSpPr/>
      </dsp:nvSpPr>
      <dsp:spPr>
        <a:xfrm>
          <a:off x="1889022" y="1691501"/>
          <a:ext cx="60405" cy="60405"/>
        </a:xfrm>
        <a:prstGeom prst="ellipse">
          <a:avLst/>
        </a:prstGeom>
        <a:gradFill rotWithShape="0">
          <a:gsLst>
            <a:gs pos="0">
              <a:srgbClr val="ED7D31">
                <a:tint val="55000"/>
                <a:hueOff val="0"/>
                <a:satOff val="0"/>
                <a:lumOff val="0"/>
                <a:alphaOff val="0"/>
                <a:lumMod val="110000"/>
                <a:satMod val="105000"/>
                <a:tint val="67000"/>
              </a:srgbClr>
            </a:gs>
            <a:gs pos="50000">
              <a:srgbClr val="ED7D31">
                <a:tint val="55000"/>
                <a:hueOff val="0"/>
                <a:satOff val="0"/>
                <a:lumOff val="0"/>
                <a:alphaOff val="0"/>
                <a:lumMod val="105000"/>
                <a:satMod val="103000"/>
                <a:tint val="73000"/>
              </a:srgbClr>
            </a:gs>
            <a:gs pos="100000">
              <a:srgbClr val="ED7D31">
                <a:tint val="55000"/>
                <a:hueOff val="0"/>
                <a:satOff val="0"/>
                <a:lumOff val="0"/>
                <a:alphaOff val="0"/>
                <a:lumMod val="105000"/>
                <a:satMod val="109000"/>
                <a:tint val="81000"/>
              </a:srgbClr>
            </a:gs>
          </a:gsLst>
          <a:lin ang="5400000" scaled="0"/>
        </a:gradFill>
        <a:ln w="6350" cap="flat" cmpd="sng" algn="ctr">
          <a:solidFill>
            <a:sysClr val="window" lastClr="FFFFFF">
              <a:hueOff val="0"/>
              <a:satOff val="0"/>
              <a:lumOff val="0"/>
              <a:alphaOff val="0"/>
            </a:sys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8553621C-8CDF-47F5-A739-1DD5C11E3334}">
      <dsp:nvSpPr>
        <dsp:cNvPr id="0" name=""/>
        <dsp:cNvSpPr/>
      </dsp:nvSpPr>
      <dsp:spPr>
        <a:xfrm>
          <a:off x="1964030" y="1162812"/>
          <a:ext cx="1127759" cy="443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l" defTabSz="400050">
            <a:lnSpc>
              <a:spcPct val="90000"/>
            </a:lnSpc>
            <a:spcBef>
              <a:spcPct val="0"/>
            </a:spcBef>
            <a:spcAft>
              <a:spcPct val="35000"/>
            </a:spcAft>
            <a:buNone/>
          </a:pPr>
          <a:r>
            <a:rPr lang="hr-HR" sz="900" kern="1200">
              <a:solidFill>
                <a:sysClr val="windowText" lastClr="000000">
                  <a:hueOff val="0"/>
                  <a:satOff val="0"/>
                  <a:lumOff val="0"/>
                  <a:alphaOff val="0"/>
                </a:sysClr>
              </a:solidFill>
              <a:latin typeface="Calibri" panose="020F0502020204030204"/>
              <a:ea typeface="+mn-ea"/>
              <a:cs typeface="+mn-cs"/>
            </a:rPr>
            <a:t>public accountability at the central and local level</a:t>
          </a:r>
          <a:endParaRPr lang="en-US" sz="900" kern="1200">
            <a:solidFill>
              <a:sysClr val="windowText" lastClr="000000">
                <a:hueOff val="0"/>
                <a:satOff val="0"/>
                <a:lumOff val="0"/>
                <a:alphaOff val="0"/>
              </a:sysClr>
            </a:solidFill>
            <a:latin typeface="Calibri" panose="020F0502020204030204"/>
            <a:ea typeface="+mn-ea"/>
            <a:cs typeface="+mn-cs"/>
          </a:endParaRPr>
        </a:p>
      </dsp:txBody>
      <dsp:txXfrm>
        <a:off x="1964030" y="1162812"/>
        <a:ext cx="1127759" cy="443345"/>
      </dsp:txXfrm>
    </dsp:sp>
    <dsp:sp modelId="{E28CA98F-82E6-4E15-94B6-753F0944A8A0}">
      <dsp:nvSpPr>
        <dsp:cNvPr id="0" name=""/>
        <dsp:cNvSpPr/>
      </dsp:nvSpPr>
      <dsp:spPr>
        <a:xfrm>
          <a:off x="43790" y="1500031"/>
          <a:ext cx="1676400" cy="443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panose="020F0502020204030204"/>
              <a:ea typeface="+mn-ea"/>
              <a:cs typeface="+mn-cs"/>
            </a:rPr>
            <a:t>low trust of citizens in the work of institutions</a:t>
          </a:r>
        </a:p>
      </dsp:txBody>
      <dsp:txXfrm>
        <a:off x="43790" y="1500031"/>
        <a:ext cx="1676400" cy="443345"/>
      </dsp:txXfrm>
    </dsp:sp>
    <dsp:sp modelId="{D96BE766-C925-45DC-B513-029F2F29B9DC}">
      <dsp:nvSpPr>
        <dsp:cNvPr id="0" name=""/>
        <dsp:cNvSpPr/>
      </dsp:nvSpPr>
      <dsp:spPr>
        <a:xfrm>
          <a:off x="1567790" y="2397529"/>
          <a:ext cx="1524000" cy="443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t"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panose="020F0502020204030204"/>
              <a:ea typeface="+mn-ea"/>
              <a:cs typeface="+mn-cs"/>
            </a:rPr>
            <a:t>insuffiscient public participation in public policy creation</a:t>
          </a:r>
        </a:p>
      </dsp:txBody>
      <dsp:txXfrm>
        <a:off x="1567790" y="2397529"/>
        <a:ext cx="1524000" cy="44334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31FBED-DC18-442E-B0E3-749FFE07CBD1}">
      <dsp:nvSpPr>
        <dsp:cNvPr id="0" name=""/>
        <dsp:cNvSpPr/>
      </dsp:nvSpPr>
      <dsp:spPr>
        <a:xfrm>
          <a:off x="2665095" y="1259586"/>
          <a:ext cx="1546860" cy="1546860"/>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338F1BF-366F-4C3C-90BE-8B802594FB90}">
      <dsp:nvSpPr>
        <dsp:cNvPr id="0" name=""/>
        <dsp:cNvSpPr/>
      </dsp:nvSpPr>
      <dsp:spPr>
        <a:xfrm>
          <a:off x="2541346" y="0"/>
          <a:ext cx="1794357" cy="1038606"/>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1">
          <a:noAutofit/>
        </a:bodyPr>
        <a:lstStyle/>
        <a:p>
          <a:pPr marL="0" lvl="0" indent="0" algn="ctr" defTabSz="533400">
            <a:lnSpc>
              <a:spcPct val="90000"/>
            </a:lnSpc>
            <a:spcBef>
              <a:spcPct val="0"/>
            </a:spcBef>
            <a:spcAft>
              <a:spcPct val="35000"/>
            </a:spcAft>
            <a:buNone/>
          </a:pPr>
          <a:r>
            <a:rPr lang="en-US" sz="1200" b="1" kern="1200"/>
            <a:t>GOAL 1.</a:t>
          </a:r>
        </a:p>
        <a:p>
          <a:pPr marL="57150" lvl="1" indent="-57150" algn="l" defTabSz="444500">
            <a:lnSpc>
              <a:spcPct val="90000"/>
            </a:lnSpc>
            <a:spcBef>
              <a:spcPct val="0"/>
            </a:spcBef>
            <a:spcAft>
              <a:spcPct val="15000"/>
            </a:spcAft>
            <a:buChar char="•"/>
          </a:pPr>
          <a:r>
            <a:rPr lang="en-US" sz="1000" kern="1200"/>
            <a:t> </a:t>
          </a:r>
          <a:r>
            <a:rPr lang="en-GB" sz="1000" kern="1200"/>
            <a:t>Percentage of laws aligned with the Law on Public Administration increased from 66.7% to 83.33%.
 40% of public administration bodies have an established electronic document management system
 Ratio of municipal debt in comparison to their total revenues was reduced from 33.5% to 28.28%</a:t>
          </a:r>
          <a:endParaRPr lang="en-US" sz="1000" kern="1200"/>
        </a:p>
      </dsp:txBody>
      <dsp:txXfrm>
        <a:off x="2541346" y="0"/>
        <a:ext cx="1794357" cy="1038606"/>
      </dsp:txXfrm>
    </dsp:sp>
    <dsp:sp modelId="{5131C92A-331C-4AD7-B19B-C347ED35FC87}">
      <dsp:nvSpPr>
        <dsp:cNvPr id="0" name=""/>
        <dsp:cNvSpPr/>
      </dsp:nvSpPr>
      <dsp:spPr>
        <a:xfrm>
          <a:off x="3253520" y="1686961"/>
          <a:ext cx="1546860" cy="1546860"/>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29A62B3-F0D6-48FE-B6E4-C58E956A6D8A}">
      <dsp:nvSpPr>
        <dsp:cNvPr id="0" name=""/>
        <dsp:cNvSpPr/>
      </dsp:nvSpPr>
      <dsp:spPr>
        <a:xfrm>
          <a:off x="5036202" y="1160048"/>
          <a:ext cx="1608734" cy="1126998"/>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1">
          <a:noAutofit/>
        </a:bodyPr>
        <a:lstStyle/>
        <a:p>
          <a:pPr marL="0" lvl="0" indent="0" algn="ctr" defTabSz="533400">
            <a:lnSpc>
              <a:spcPct val="90000"/>
            </a:lnSpc>
            <a:spcBef>
              <a:spcPct val="0"/>
            </a:spcBef>
            <a:spcAft>
              <a:spcPct val="35000"/>
            </a:spcAft>
            <a:buNone/>
          </a:pPr>
          <a:r>
            <a:rPr lang="en-US" sz="1200" b="1" kern="1200"/>
            <a:t>GOAL 2.</a:t>
          </a:r>
        </a:p>
        <a:p>
          <a:pPr marL="57150" lvl="1" indent="-57150" algn="l" defTabSz="444500">
            <a:lnSpc>
              <a:spcPct val="90000"/>
            </a:lnSpc>
            <a:spcBef>
              <a:spcPct val="0"/>
            </a:spcBef>
            <a:spcAft>
              <a:spcPct val="15000"/>
            </a:spcAft>
            <a:buChar char="•"/>
          </a:pPr>
          <a:r>
            <a:rPr lang="en-US" sz="1000" kern="1200"/>
            <a:t> </a:t>
          </a:r>
          <a:r>
            <a:rPr lang="en-GB" sz="1000" kern="1200"/>
            <a:t>50% of citizens are mostly familiar with electronic services, while 38.2% of entrepreneurs believe that it is necessary to enable the performance of the entire service online. 12 pairs of electronic registers are connected through JSERP</a:t>
          </a:r>
          <a:endParaRPr lang="en-US" sz="1000" kern="1200"/>
        </a:p>
      </dsp:txBody>
      <dsp:txXfrm>
        <a:off x="5036202" y="1160048"/>
        <a:ext cx="1608734" cy="1126998"/>
      </dsp:txXfrm>
    </dsp:sp>
    <dsp:sp modelId="{A4942DFE-CBAC-4566-B6FE-8C98723113A2}">
      <dsp:nvSpPr>
        <dsp:cNvPr id="0" name=""/>
        <dsp:cNvSpPr/>
      </dsp:nvSpPr>
      <dsp:spPr>
        <a:xfrm>
          <a:off x="3028916" y="2379070"/>
          <a:ext cx="1546860" cy="1546860"/>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107C3D89-9621-4347-8EBD-8D84283990AD}">
      <dsp:nvSpPr>
        <dsp:cNvPr id="0" name=""/>
        <dsp:cNvSpPr/>
      </dsp:nvSpPr>
      <dsp:spPr>
        <a:xfrm>
          <a:off x="4745454" y="3292602"/>
          <a:ext cx="1899480" cy="1126998"/>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1">
          <a:noAutofit/>
        </a:bodyPr>
        <a:lstStyle/>
        <a:p>
          <a:pPr marL="0" lvl="0" indent="0" algn="ctr" defTabSz="488950">
            <a:lnSpc>
              <a:spcPct val="90000"/>
            </a:lnSpc>
            <a:spcBef>
              <a:spcPct val="0"/>
            </a:spcBef>
            <a:spcAft>
              <a:spcPct val="35000"/>
            </a:spcAft>
            <a:buNone/>
          </a:pPr>
          <a:r>
            <a:rPr lang="en-US" sz="1100" b="1" kern="1200"/>
            <a:t>GOAL 3.</a:t>
          </a:r>
        </a:p>
        <a:p>
          <a:pPr marL="57150" lvl="1" indent="-57150" algn="l" defTabSz="444500">
            <a:lnSpc>
              <a:spcPct val="90000"/>
            </a:lnSpc>
            <a:spcBef>
              <a:spcPct val="0"/>
            </a:spcBef>
            <a:spcAft>
              <a:spcPct val="15000"/>
            </a:spcAft>
            <a:buChar char="•"/>
          </a:pPr>
          <a:r>
            <a:rPr lang="en-US" sz="1000" kern="1200"/>
            <a:t> </a:t>
          </a:r>
          <a:r>
            <a:rPr lang="en-GB" sz="1000" kern="1200"/>
            <a:t>82% of state bodies and 62% of local government bodies have adopted Personnel Plans The average number of candidates for the Internal advertisement is 2.1 (initial value 1.1), while for the public advertisement itS 6.9 (initial value 4.8). 29% of state bodies and 16% of local self-government units strategically plan trainings The share of the total number of employees at the central and local level in the total number of employees in Montenegro decreased from 26% to 23%</a:t>
          </a:r>
          <a:endParaRPr lang="en-US" sz="1000" kern="1200"/>
        </a:p>
      </dsp:txBody>
      <dsp:txXfrm>
        <a:off x="4745454" y="3292602"/>
        <a:ext cx="1899480" cy="1126998"/>
      </dsp:txXfrm>
    </dsp:sp>
    <dsp:sp modelId="{42BA98F2-8E9D-4252-B1B6-63B7B94CE2C4}">
      <dsp:nvSpPr>
        <dsp:cNvPr id="0" name=""/>
        <dsp:cNvSpPr/>
      </dsp:nvSpPr>
      <dsp:spPr>
        <a:xfrm>
          <a:off x="2301273" y="2379070"/>
          <a:ext cx="1546860" cy="1546860"/>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CDA52EF1-5B6A-43BB-90C8-82CE2F80E958}">
      <dsp:nvSpPr>
        <dsp:cNvPr id="0" name=""/>
        <dsp:cNvSpPr/>
      </dsp:nvSpPr>
      <dsp:spPr>
        <a:xfrm>
          <a:off x="426104" y="3292602"/>
          <a:ext cx="1608734" cy="1126998"/>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1">
          <a:noAutofit/>
        </a:bodyPr>
        <a:lstStyle/>
        <a:p>
          <a:pPr marL="0" lvl="0" indent="0" algn="ctr" defTabSz="488950">
            <a:lnSpc>
              <a:spcPct val="90000"/>
            </a:lnSpc>
            <a:spcBef>
              <a:spcPct val="0"/>
            </a:spcBef>
            <a:spcAft>
              <a:spcPct val="35000"/>
            </a:spcAft>
            <a:buNone/>
          </a:pPr>
          <a:r>
            <a:rPr lang="en-US" sz="1100" b="1" kern="1200"/>
            <a:t>GOAL 4.</a:t>
          </a:r>
        </a:p>
        <a:p>
          <a:pPr marL="57150" lvl="1" indent="-57150" algn="l" defTabSz="444500">
            <a:lnSpc>
              <a:spcPct val="90000"/>
            </a:lnSpc>
            <a:spcBef>
              <a:spcPct val="0"/>
            </a:spcBef>
            <a:spcAft>
              <a:spcPct val="15000"/>
            </a:spcAft>
            <a:buChar char="•"/>
          </a:pPr>
          <a:r>
            <a:rPr lang="en-GB" sz="1000" kern="1200"/>
            <a:t>The share of annulled decisions of the Agency by the Administrative Court, compared to the total number of verdicts in administrative disputes on the Agency's decisions, fell to 17%; The share of decisions of the Administrative Court in administrative disputes initiated due to non-provision of the Agency's decision, from 83% for 2022, fell to 10%;</a:t>
          </a:r>
          <a:endParaRPr lang="en-US" sz="1000" kern="1200"/>
        </a:p>
      </dsp:txBody>
      <dsp:txXfrm>
        <a:off x="426104" y="3292602"/>
        <a:ext cx="1608734" cy="1126998"/>
      </dsp:txXfrm>
    </dsp:sp>
    <dsp:sp modelId="{7E7AF08B-5551-4045-8641-DD939FA1B536}">
      <dsp:nvSpPr>
        <dsp:cNvPr id="0" name=""/>
        <dsp:cNvSpPr/>
      </dsp:nvSpPr>
      <dsp:spPr>
        <a:xfrm>
          <a:off x="2076669" y="1686961"/>
          <a:ext cx="1546860" cy="1546860"/>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F689D92-7979-4A12-BEE4-C436E899EB4D}">
      <dsp:nvSpPr>
        <dsp:cNvPr id="0" name=""/>
        <dsp:cNvSpPr/>
      </dsp:nvSpPr>
      <dsp:spPr>
        <a:xfrm>
          <a:off x="346992" y="1008129"/>
          <a:ext cx="1608734" cy="1126998"/>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1">
          <a:noAutofit/>
        </a:bodyPr>
        <a:lstStyle/>
        <a:p>
          <a:pPr marL="0" lvl="0" indent="0" algn="ctr" defTabSz="488950">
            <a:lnSpc>
              <a:spcPct val="90000"/>
            </a:lnSpc>
            <a:spcBef>
              <a:spcPct val="0"/>
            </a:spcBef>
            <a:spcAft>
              <a:spcPct val="35000"/>
            </a:spcAft>
            <a:buNone/>
          </a:pPr>
          <a:r>
            <a:rPr lang="en-US" sz="1100" b="1" kern="1200"/>
            <a:t>GOAL 5.</a:t>
          </a:r>
        </a:p>
        <a:p>
          <a:pPr marL="57150" lvl="1" indent="-57150" algn="l" defTabSz="444500">
            <a:lnSpc>
              <a:spcPct val="90000"/>
            </a:lnSpc>
            <a:spcBef>
              <a:spcPct val="0"/>
            </a:spcBef>
            <a:spcAft>
              <a:spcPct val="15000"/>
            </a:spcAft>
            <a:buChar char="•"/>
          </a:pPr>
          <a:r>
            <a:rPr lang="en-US" sz="1000" kern="1200"/>
            <a:t> </a:t>
          </a:r>
          <a:r>
            <a:rPr lang="en-GB" sz="1000" kern="1200"/>
            <a:t>The percentage of strategic documents for which an evaluation was made is 31% 87.5% of ministries have members of the Network of State Officials for Strategic Planning The percentage of well-written RIAs in relation to the total number of RIAs submitted for the opinion of the MFSS is 82% (initial value 68%)</a:t>
          </a:r>
          <a:endParaRPr lang="en-US" sz="1000" kern="1200"/>
        </a:p>
      </dsp:txBody>
      <dsp:txXfrm>
        <a:off x="346992" y="1008129"/>
        <a:ext cx="1608734" cy="112699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0047F5-FC1D-40D7-8918-8578594521E5}">
      <dsp:nvSpPr>
        <dsp:cNvPr id="0" name=""/>
        <dsp:cNvSpPr/>
      </dsp:nvSpPr>
      <dsp:spPr>
        <a:xfrm>
          <a:off x="0" y="202387"/>
          <a:ext cx="6427470" cy="1310400"/>
        </a:xfrm>
        <a:prstGeom prst="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8843" tIns="270764" rIns="498843" bIns="78232" numCol="1" spcCol="1270" anchor="t" anchorCtr="0">
          <a:noAutofit/>
        </a:bodyPr>
        <a:lstStyle/>
        <a:p>
          <a:pPr marL="57150" lvl="1" indent="-57150" algn="just" defTabSz="466725">
            <a:lnSpc>
              <a:spcPct val="90000"/>
            </a:lnSpc>
            <a:spcBef>
              <a:spcPct val="0"/>
            </a:spcBef>
            <a:spcAft>
              <a:spcPct val="15000"/>
            </a:spcAft>
            <a:buChar char="•"/>
          </a:pPr>
          <a:r>
            <a:rPr sz="1050" kern="1200">
              <a:solidFill>
                <a:sysClr val="windowText" lastClr="000000">
                  <a:hueOff val="0"/>
                  <a:satOff val="0"/>
                  <a:lumOff val="0"/>
                  <a:alphaOff val="0"/>
                </a:sysClr>
              </a:solidFill>
              <a:latin typeface="Calibri" panose="020F0502020204030204"/>
              <a:ea typeface="+mn-ea"/>
              <a:cs typeface="+mn-cs"/>
            </a:rPr>
            <a:t> </a:t>
          </a:r>
          <a:r>
            <a:rPr lang="en-GB" sz="1050" kern="1200">
              <a:solidFill>
                <a:sysClr val="windowText" lastClr="000000">
                  <a:hueOff val="0"/>
                  <a:satOff val="0"/>
                  <a:lumOff val="0"/>
                  <a:alphaOff val="0"/>
                </a:sysClr>
              </a:solidFill>
              <a:latin typeface="Calibri" panose="020F0502020204030204"/>
              <a:ea typeface="+mn-ea"/>
              <a:cs typeface="+mn-cs"/>
            </a:rPr>
            <a:t>E-services and digital infrastructure as a measure to combat the Covid-19 virus
 Technical assistance for improving cooperation between the Government and civil society in Montenegro
 Support to coordination, monitoring, and reporting on the 2022-2026 PAR Strategy and the 2022-2024 Action Plan
 Regional program on local democracy in the Western Balkans 2 (ReLOaD2)</a:t>
          </a:r>
          <a:endParaRPr lang="en-US" sz="1050" kern="1200">
            <a:solidFill>
              <a:sysClr val="windowText" lastClr="000000">
                <a:hueOff val="0"/>
                <a:satOff val="0"/>
                <a:lumOff val="0"/>
                <a:alphaOff val="0"/>
              </a:sysClr>
            </a:solidFill>
            <a:latin typeface="Calibri" panose="020F0502020204030204"/>
            <a:ea typeface="+mn-ea"/>
            <a:cs typeface="+mn-cs"/>
          </a:endParaRPr>
        </a:p>
      </dsp:txBody>
      <dsp:txXfrm>
        <a:off x="0" y="202387"/>
        <a:ext cx="6427470" cy="1310400"/>
      </dsp:txXfrm>
    </dsp:sp>
    <dsp:sp modelId="{19F22814-2E0A-4431-A0AD-EB7342EBB049}">
      <dsp:nvSpPr>
        <dsp:cNvPr id="0" name=""/>
        <dsp:cNvSpPr/>
      </dsp:nvSpPr>
      <dsp:spPr>
        <a:xfrm>
          <a:off x="321373" y="10507"/>
          <a:ext cx="4499229" cy="383760"/>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0060" tIns="0" rIns="170060" bIns="0" numCol="1" spcCol="1270" anchor="ctr" anchorCtr="0">
          <a:noAutofit/>
        </a:bodyPr>
        <a:lstStyle/>
        <a:p>
          <a:pPr marL="0" lvl="0" indent="0" algn="l" defTabSz="488950">
            <a:lnSpc>
              <a:spcPct val="90000"/>
            </a:lnSpc>
            <a:spcBef>
              <a:spcPct val="0"/>
            </a:spcBef>
            <a:spcAft>
              <a:spcPct val="35000"/>
            </a:spcAft>
            <a:buNone/>
          </a:pPr>
          <a:r>
            <a:rPr sz="1100" b="1" kern="1200">
              <a:solidFill>
                <a:sysClr val="window" lastClr="FFFFFF"/>
              </a:solidFill>
              <a:latin typeface="Calibri" panose="020F0502020204030204"/>
              <a:ea typeface="+mn-ea"/>
              <a:cs typeface="+mn-cs"/>
            </a:rPr>
            <a:t>EU</a:t>
          </a:r>
          <a:endParaRPr lang="en-US" sz="1100" b="1" kern="1200">
            <a:solidFill>
              <a:sysClr val="window" lastClr="FFFFFF"/>
            </a:solidFill>
            <a:latin typeface="Calibri" panose="020F0502020204030204"/>
            <a:ea typeface="+mn-ea"/>
            <a:cs typeface="+mn-cs"/>
          </a:endParaRPr>
        </a:p>
      </dsp:txBody>
      <dsp:txXfrm>
        <a:off x="340107" y="29241"/>
        <a:ext cx="4461761" cy="346292"/>
      </dsp:txXfrm>
    </dsp:sp>
    <dsp:sp modelId="{595813E9-FEA3-4A6E-93E0-0765B618D15F}">
      <dsp:nvSpPr>
        <dsp:cNvPr id="0" name=""/>
        <dsp:cNvSpPr/>
      </dsp:nvSpPr>
      <dsp:spPr>
        <a:xfrm>
          <a:off x="0" y="1774867"/>
          <a:ext cx="6427470" cy="2129400"/>
        </a:xfrm>
        <a:prstGeom prst="rect">
          <a:avLst/>
        </a:prstGeom>
        <a:solidFill>
          <a:sysClr val="window" lastClr="FFFFFF">
            <a:alpha val="90000"/>
            <a:hueOff val="0"/>
            <a:satOff val="0"/>
            <a:lumOff val="0"/>
            <a:alphaOff val="0"/>
          </a:sysClr>
        </a:solidFill>
        <a:ln w="6350" cap="flat" cmpd="sng" algn="ctr">
          <a:solidFill>
            <a:srgbClr val="5B9BD5">
              <a:hueOff val="-6758543"/>
              <a:satOff val="-17419"/>
              <a:lumOff val="-11765"/>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8843" tIns="270764" rIns="498843" bIns="78232" numCol="1" spcCol="1270" anchor="t" anchorCtr="0">
          <a:noAutofit/>
        </a:bodyPr>
        <a:lstStyle/>
        <a:p>
          <a:pPr marL="57150" lvl="1" indent="-57150" algn="just" defTabSz="488950">
            <a:lnSpc>
              <a:spcPct val="90000"/>
            </a:lnSpc>
            <a:spcBef>
              <a:spcPct val="0"/>
            </a:spcBef>
            <a:spcAft>
              <a:spcPct val="15000"/>
            </a:spcAft>
            <a:buChar char="•"/>
          </a:pPr>
          <a:r>
            <a:rPr sz="1100" kern="1200">
              <a:solidFill>
                <a:sysClr val="windowText" lastClr="000000">
                  <a:hueOff val="0"/>
                  <a:satOff val="0"/>
                  <a:lumOff val="0"/>
                  <a:alphaOff val="0"/>
                </a:sysClr>
              </a:solidFill>
              <a:latin typeface="Calibri" panose="020F0502020204030204"/>
              <a:ea typeface="+mn-ea"/>
              <a:cs typeface="+mn-cs"/>
            </a:rPr>
            <a:t> </a:t>
          </a:r>
          <a:r>
            <a:rPr lang="en-GB" sz="1050" b="1" i="0" u="none" kern="1200"/>
            <a:t>Transparency and access to information</a:t>
          </a:r>
          <a:r>
            <a:rPr lang="en-GB" sz="1050" b="0" i="0" u="none" kern="1200"/>
            <a:t> - Capacity building, analysis of the functioning of appeal procedures, Improvement of online access to the Agency's judicial practice, support of the Ministry of Justice in the finalization of amendments to the law</a:t>
          </a:r>
          <a:endParaRPr lang="en-US" sz="105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66725">
            <a:lnSpc>
              <a:spcPct val="90000"/>
            </a:lnSpc>
            <a:spcBef>
              <a:spcPct val="0"/>
            </a:spcBef>
            <a:spcAft>
              <a:spcPct val="15000"/>
            </a:spcAft>
            <a:buChar char="•"/>
          </a:pPr>
          <a:r>
            <a:rPr lang="en-GB" sz="1050" b="1" i="0" u="none" kern="1200"/>
            <a:t>Provision of services:</a:t>
          </a:r>
          <a:r>
            <a:rPr lang="en-GB" sz="1050" b="0" i="0" u="none" kern="1200"/>
            <a:t> Strengthen the provision of user-oriented services, improve the monitoring of administrative procedures, and develop the concept and methodology for awarding public administration awards.</a:t>
          </a:r>
        </a:p>
        <a:p>
          <a:pPr marL="57150" lvl="1" indent="-57150" algn="l" defTabSz="466725">
            <a:lnSpc>
              <a:spcPct val="90000"/>
            </a:lnSpc>
            <a:spcBef>
              <a:spcPct val="0"/>
            </a:spcBef>
            <a:spcAft>
              <a:spcPct val="15000"/>
            </a:spcAft>
            <a:buChar char="•"/>
          </a:pPr>
          <a:r>
            <a:rPr lang="en-GB" sz="1050" b="1" i="0" u="none" kern="1200"/>
            <a:t>Human resource management:</a:t>
          </a:r>
          <a:r>
            <a:rPr lang="en-GB" sz="1050" b="0" i="0" u="none" kern="1200"/>
            <a:t> Increase the professionalization of public services and human resource management procedures.</a:t>
          </a:r>
        </a:p>
        <a:p>
          <a:pPr marL="57150" lvl="1" indent="-57150" algn="l" defTabSz="400050">
            <a:lnSpc>
              <a:spcPct val="90000"/>
            </a:lnSpc>
            <a:spcBef>
              <a:spcPct val="0"/>
            </a:spcBef>
            <a:spcAft>
              <a:spcPct val="15000"/>
            </a:spcAft>
            <a:buChar char="•"/>
          </a:pPr>
          <a:r>
            <a:rPr lang="en-GB" sz="900" b="1" i="0" u="none" kern="1200"/>
            <a:t>Functioning of local self-government</a:t>
          </a:r>
          <a:r>
            <a:rPr lang="en-GB" sz="900" b="0" i="0" u="none" kern="1200"/>
            <a:t> - Improve the functioning of local self-government in Montenegro with a focus on the main challenges, such as fragmentation and fiscal instability</a:t>
          </a:r>
        </a:p>
        <a:p>
          <a:pPr marL="57150" lvl="1" indent="-57150" algn="l" defTabSz="400050">
            <a:lnSpc>
              <a:spcPct val="90000"/>
            </a:lnSpc>
            <a:spcBef>
              <a:spcPct val="0"/>
            </a:spcBef>
            <a:spcAft>
              <a:spcPct val="15000"/>
            </a:spcAft>
            <a:buChar char="•"/>
          </a:pPr>
          <a:r>
            <a:rPr lang="en-GB" sz="900" b="1" i="0" u="none" kern="1200"/>
            <a:t>Public internal financial control, </a:t>
          </a:r>
          <a:r>
            <a:rPr lang="en-GB" sz="900" b="0" i="0" u="none" kern="1200"/>
            <a:t>including managerial accountability - Public financial management and internal audit practices for more efficient and effective use of public funds.</a:t>
          </a:r>
        </a:p>
      </dsp:txBody>
      <dsp:txXfrm>
        <a:off x="0" y="1774867"/>
        <a:ext cx="6427470" cy="2129400"/>
      </dsp:txXfrm>
    </dsp:sp>
    <dsp:sp modelId="{485D3740-753D-423A-AFAF-E4EEB11ACAD9}">
      <dsp:nvSpPr>
        <dsp:cNvPr id="0" name=""/>
        <dsp:cNvSpPr/>
      </dsp:nvSpPr>
      <dsp:spPr>
        <a:xfrm>
          <a:off x="321373" y="1582987"/>
          <a:ext cx="4499229" cy="383760"/>
        </a:xfrm>
        <a:prstGeom prst="roundRect">
          <a:avLst/>
        </a:prstGeom>
        <a:gradFill rotWithShape="0">
          <a:gsLst>
            <a:gs pos="0">
              <a:srgbClr val="5B9BD5">
                <a:hueOff val="-6758543"/>
                <a:satOff val="-17419"/>
                <a:lumOff val="-11765"/>
                <a:alphaOff val="0"/>
                <a:satMod val="103000"/>
                <a:lumMod val="102000"/>
                <a:tint val="94000"/>
              </a:srgbClr>
            </a:gs>
            <a:gs pos="50000">
              <a:srgbClr val="5B9BD5">
                <a:hueOff val="-6758543"/>
                <a:satOff val="-17419"/>
                <a:lumOff val="-11765"/>
                <a:alphaOff val="0"/>
                <a:satMod val="110000"/>
                <a:lumMod val="100000"/>
                <a:shade val="100000"/>
              </a:srgbClr>
            </a:gs>
            <a:gs pos="100000">
              <a:srgbClr val="5B9BD5">
                <a:hueOff val="-6758543"/>
                <a:satOff val="-17419"/>
                <a:lumOff val="-11765"/>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0060" tIns="0" rIns="170060" bIns="0" numCol="1" spcCol="1270" anchor="ctr" anchorCtr="0">
          <a:noAutofit/>
        </a:bodyPr>
        <a:lstStyle/>
        <a:p>
          <a:pPr marL="0" lvl="0" indent="0" algn="l" defTabSz="488950">
            <a:lnSpc>
              <a:spcPct val="90000"/>
            </a:lnSpc>
            <a:spcBef>
              <a:spcPct val="0"/>
            </a:spcBef>
            <a:spcAft>
              <a:spcPct val="35000"/>
            </a:spcAft>
            <a:buNone/>
          </a:pPr>
          <a:r>
            <a:rPr sz="1100" b="1" kern="1200">
              <a:solidFill>
                <a:sysClr val="window" lastClr="FFFFFF"/>
              </a:solidFill>
              <a:latin typeface="Calibri" panose="020F0502020204030204"/>
              <a:ea typeface="+mn-ea"/>
              <a:cs typeface="+mn-cs"/>
            </a:rPr>
            <a:t>OECD/SIGMA</a:t>
          </a:r>
          <a:endParaRPr lang="en-US" sz="1100" b="1" kern="1200">
            <a:solidFill>
              <a:sysClr val="window" lastClr="FFFFFF"/>
            </a:solidFill>
            <a:latin typeface="Calibri" panose="020F0502020204030204"/>
            <a:ea typeface="+mn-ea"/>
            <a:cs typeface="+mn-cs"/>
          </a:endParaRPr>
        </a:p>
      </dsp:txBody>
      <dsp:txXfrm>
        <a:off x="340107" y="1601721"/>
        <a:ext cx="4461761" cy="34629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E4B66D-D3EF-443A-95D4-D0C5C06AC0AD}">
      <dsp:nvSpPr>
        <dsp:cNvPr id="0" name=""/>
        <dsp:cNvSpPr/>
      </dsp:nvSpPr>
      <dsp:spPr>
        <a:xfrm>
          <a:off x="0" y="0"/>
          <a:ext cx="4419600" cy="335790"/>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sz="1400" b="1" kern="1200"/>
            <a:t>11  </a:t>
          </a:r>
          <a:r>
            <a:rPr lang="sr-Latn-ME" sz="1400" b="1" kern="1200"/>
            <a:t>E-SERVICE</a:t>
          </a:r>
          <a:endParaRPr lang="en-US" sz="1400" b="1" kern="1200"/>
        </a:p>
      </dsp:txBody>
      <dsp:txXfrm>
        <a:off x="16392" y="16392"/>
        <a:ext cx="4386816" cy="303006"/>
      </dsp:txXfrm>
    </dsp:sp>
    <dsp:sp modelId="{4E9E8C99-03EE-4C4D-BE66-3AFF51E187F6}">
      <dsp:nvSpPr>
        <dsp:cNvPr id="0" name=""/>
        <dsp:cNvSpPr/>
      </dsp:nvSpPr>
      <dsp:spPr>
        <a:xfrm>
          <a:off x="0" y="430372"/>
          <a:ext cx="4419600" cy="335790"/>
        </a:xfrm>
        <a:prstGeom prst="roundRect">
          <a:avLst/>
        </a:prstGeom>
        <a:gradFill rotWithShape="0">
          <a:gsLst>
            <a:gs pos="0">
              <a:schemeClr val="accent5">
                <a:hueOff val="-614413"/>
                <a:satOff val="-1584"/>
                <a:lumOff val="-1070"/>
                <a:alphaOff val="0"/>
                <a:satMod val="103000"/>
                <a:lumMod val="102000"/>
                <a:tint val="94000"/>
              </a:schemeClr>
            </a:gs>
            <a:gs pos="50000">
              <a:schemeClr val="accent5">
                <a:hueOff val="-614413"/>
                <a:satOff val="-1584"/>
                <a:lumOff val="-1070"/>
                <a:alphaOff val="0"/>
                <a:satMod val="110000"/>
                <a:lumMod val="100000"/>
                <a:shade val="100000"/>
              </a:schemeClr>
            </a:gs>
            <a:gs pos="100000">
              <a:schemeClr val="accent5">
                <a:hueOff val="-614413"/>
                <a:satOff val="-1584"/>
                <a:lumOff val="-107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sr-Latn-ME" sz="1400" kern="1200"/>
            <a:t>First time company registration</a:t>
          </a:r>
          <a:endParaRPr lang="en-US" sz="1400" kern="1200"/>
        </a:p>
      </dsp:txBody>
      <dsp:txXfrm>
        <a:off x="16392" y="446764"/>
        <a:ext cx="4386816" cy="303006"/>
      </dsp:txXfrm>
    </dsp:sp>
    <dsp:sp modelId="{57AB12AD-7244-49E9-A841-B9A2DE7B13C0}">
      <dsp:nvSpPr>
        <dsp:cNvPr id="0" name=""/>
        <dsp:cNvSpPr/>
      </dsp:nvSpPr>
      <dsp:spPr>
        <a:xfrm>
          <a:off x="0" y="806482"/>
          <a:ext cx="4419600" cy="335790"/>
        </a:xfrm>
        <a:prstGeom prst="roundRect">
          <a:avLst/>
        </a:prstGeom>
        <a:gradFill rotWithShape="0">
          <a:gsLst>
            <a:gs pos="0">
              <a:schemeClr val="accent5">
                <a:hueOff val="-1228826"/>
                <a:satOff val="-3167"/>
                <a:lumOff val="-2139"/>
                <a:alphaOff val="0"/>
                <a:satMod val="103000"/>
                <a:lumMod val="102000"/>
                <a:tint val="94000"/>
              </a:schemeClr>
            </a:gs>
            <a:gs pos="50000">
              <a:schemeClr val="accent5">
                <a:hueOff val="-1228826"/>
                <a:satOff val="-3167"/>
                <a:lumOff val="-2139"/>
                <a:alphaOff val="0"/>
                <a:satMod val="110000"/>
                <a:lumMod val="100000"/>
                <a:shade val="100000"/>
              </a:schemeClr>
            </a:gs>
            <a:gs pos="100000">
              <a:schemeClr val="accent5">
                <a:hueOff val="-1228826"/>
                <a:satOff val="-3167"/>
                <a:lumOff val="-213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sr-Latn-ME" sz="1400" kern="1200"/>
            <a:t>Birth Certificate</a:t>
          </a:r>
          <a:endParaRPr lang="en-US" sz="1400" kern="1200"/>
        </a:p>
      </dsp:txBody>
      <dsp:txXfrm>
        <a:off x="16392" y="822874"/>
        <a:ext cx="4386816" cy="303006"/>
      </dsp:txXfrm>
    </dsp:sp>
    <dsp:sp modelId="{269837CA-9657-44B4-B051-7BA8594A55E3}">
      <dsp:nvSpPr>
        <dsp:cNvPr id="0" name=""/>
        <dsp:cNvSpPr/>
      </dsp:nvSpPr>
      <dsp:spPr>
        <a:xfrm>
          <a:off x="0" y="1182592"/>
          <a:ext cx="4419600" cy="335790"/>
        </a:xfrm>
        <a:prstGeom prst="roundRect">
          <a:avLst/>
        </a:prstGeom>
        <a:gradFill rotWithShape="0">
          <a:gsLst>
            <a:gs pos="0">
              <a:schemeClr val="accent5">
                <a:hueOff val="-1843239"/>
                <a:satOff val="-4751"/>
                <a:lumOff val="-3209"/>
                <a:alphaOff val="0"/>
                <a:satMod val="103000"/>
                <a:lumMod val="102000"/>
                <a:tint val="94000"/>
              </a:schemeClr>
            </a:gs>
            <a:gs pos="50000">
              <a:schemeClr val="accent5">
                <a:hueOff val="-1843239"/>
                <a:satOff val="-4751"/>
                <a:lumOff val="-3209"/>
                <a:alphaOff val="0"/>
                <a:satMod val="110000"/>
                <a:lumMod val="100000"/>
                <a:shade val="100000"/>
              </a:schemeClr>
            </a:gs>
            <a:gs pos="100000">
              <a:schemeClr val="accent5">
                <a:hueOff val="-1843239"/>
                <a:satOff val="-4751"/>
                <a:lumOff val="-320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sr-Latn-ME" sz="1400" kern="1200"/>
            <a:t>Higher Education Enrollment</a:t>
          </a:r>
          <a:endParaRPr lang="en-US" sz="1400" kern="1200"/>
        </a:p>
      </dsp:txBody>
      <dsp:txXfrm>
        <a:off x="16392" y="1198984"/>
        <a:ext cx="4386816" cy="303006"/>
      </dsp:txXfrm>
    </dsp:sp>
    <dsp:sp modelId="{6F683CA4-3C43-4F9A-88F4-940D1FF8644E}">
      <dsp:nvSpPr>
        <dsp:cNvPr id="0" name=""/>
        <dsp:cNvSpPr/>
      </dsp:nvSpPr>
      <dsp:spPr>
        <a:xfrm>
          <a:off x="0" y="1558702"/>
          <a:ext cx="4419600" cy="335790"/>
        </a:xfrm>
        <a:prstGeom prst="roundRect">
          <a:avLst/>
        </a:prstGeom>
        <a:gradFill rotWithShape="0">
          <a:gsLst>
            <a:gs pos="0">
              <a:schemeClr val="accent5">
                <a:hueOff val="-2457652"/>
                <a:satOff val="-6334"/>
                <a:lumOff val="-4278"/>
                <a:alphaOff val="0"/>
                <a:satMod val="103000"/>
                <a:lumMod val="102000"/>
                <a:tint val="94000"/>
              </a:schemeClr>
            </a:gs>
            <a:gs pos="50000">
              <a:schemeClr val="accent5">
                <a:hueOff val="-2457652"/>
                <a:satOff val="-6334"/>
                <a:lumOff val="-4278"/>
                <a:alphaOff val="0"/>
                <a:satMod val="110000"/>
                <a:lumMod val="100000"/>
                <a:shade val="100000"/>
              </a:schemeClr>
            </a:gs>
            <a:gs pos="100000">
              <a:schemeClr val="accent5">
                <a:hueOff val="-2457652"/>
                <a:satOff val="-6334"/>
                <a:lumOff val="-427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sr-Latn-ME" sz="1400" kern="1200"/>
            <a:t>Student Scholarship Application</a:t>
          </a:r>
          <a:endParaRPr lang="en-US" sz="1400" kern="1200"/>
        </a:p>
      </dsp:txBody>
      <dsp:txXfrm>
        <a:off x="16392" y="1575094"/>
        <a:ext cx="4386816" cy="303006"/>
      </dsp:txXfrm>
    </dsp:sp>
    <dsp:sp modelId="{9E87750C-A481-4E54-A57B-B7766C525CD3}">
      <dsp:nvSpPr>
        <dsp:cNvPr id="0" name=""/>
        <dsp:cNvSpPr/>
      </dsp:nvSpPr>
      <dsp:spPr>
        <a:xfrm>
          <a:off x="0" y="1934812"/>
          <a:ext cx="4419600" cy="335790"/>
        </a:xfrm>
        <a:prstGeom prst="roundRect">
          <a:avLst/>
        </a:prstGeom>
        <a:gradFill rotWithShape="0">
          <a:gsLst>
            <a:gs pos="0">
              <a:schemeClr val="accent5">
                <a:hueOff val="-3072065"/>
                <a:satOff val="-7918"/>
                <a:lumOff val="-5348"/>
                <a:alphaOff val="0"/>
                <a:satMod val="103000"/>
                <a:lumMod val="102000"/>
                <a:tint val="94000"/>
              </a:schemeClr>
            </a:gs>
            <a:gs pos="50000">
              <a:schemeClr val="accent5">
                <a:hueOff val="-3072065"/>
                <a:satOff val="-7918"/>
                <a:lumOff val="-5348"/>
                <a:alphaOff val="0"/>
                <a:satMod val="110000"/>
                <a:lumMod val="100000"/>
                <a:shade val="100000"/>
              </a:schemeClr>
            </a:gs>
            <a:gs pos="100000">
              <a:schemeClr val="accent5">
                <a:hueOff val="-3072065"/>
                <a:satOff val="-7918"/>
                <a:lumOff val="-534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sr-Latn-ME" sz="1400" kern="1200"/>
            <a:t>Tax Return</a:t>
          </a:r>
          <a:endParaRPr lang="en-US" sz="1400" kern="1200"/>
        </a:p>
      </dsp:txBody>
      <dsp:txXfrm>
        <a:off x="16392" y="1951204"/>
        <a:ext cx="4386816" cy="303006"/>
      </dsp:txXfrm>
    </dsp:sp>
    <dsp:sp modelId="{F4AA0836-8B24-4036-B241-8A82ED4FF224}">
      <dsp:nvSpPr>
        <dsp:cNvPr id="0" name=""/>
        <dsp:cNvSpPr/>
      </dsp:nvSpPr>
      <dsp:spPr>
        <a:xfrm>
          <a:off x="0" y="2310922"/>
          <a:ext cx="4419600" cy="335790"/>
        </a:xfrm>
        <a:prstGeom prst="roundRect">
          <a:avLst/>
        </a:prstGeom>
        <a:gradFill rotWithShape="0">
          <a:gsLst>
            <a:gs pos="0">
              <a:schemeClr val="accent5">
                <a:hueOff val="-3686478"/>
                <a:satOff val="-9501"/>
                <a:lumOff val="-6417"/>
                <a:alphaOff val="0"/>
                <a:satMod val="103000"/>
                <a:lumMod val="102000"/>
                <a:tint val="94000"/>
              </a:schemeClr>
            </a:gs>
            <a:gs pos="50000">
              <a:schemeClr val="accent5">
                <a:hueOff val="-3686478"/>
                <a:satOff val="-9501"/>
                <a:lumOff val="-6417"/>
                <a:alphaOff val="0"/>
                <a:satMod val="110000"/>
                <a:lumMod val="100000"/>
                <a:shade val="100000"/>
              </a:schemeClr>
            </a:gs>
            <a:gs pos="100000">
              <a:schemeClr val="accent5">
                <a:hueOff val="-3686478"/>
                <a:satOff val="-9501"/>
                <a:lumOff val="-641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sr-Latn-ME" sz="1400" kern="1200"/>
            <a:t>Scheduling hospital appointments</a:t>
          </a:r>
          <a:endParaRPr lang="en-US" sz="1400" kern="1200"/>
        </a:p>
      </dsp:txBody>
      <dsp:txXfrm>
        <a:off x="16392" y="2327314"/>
        <a:ext cx="4386816" cy="303006"/>
      </dsp:txXfrm>
    </dsp:sp>
    <dsp:sp modelId="{128CE4F8-ADB3-4354-97D3-E202D91C1B0E}">
      <dsp:nvSpPr>
        <dsp:cNvPr id="0" name=""/>
        <dsp:cNvSpPr/>
      </dsp:nvSpPr>
      <dsp:spPr>
        <a:xfrm>
          <a:off x="0" y="2687032"/>
          <a:ext cx="4419600" cy="335790"/>
        </a:xfrm>
        <a:prstGeom prst="roundRect">
          <a:avLst/>
        </a:prstGeom>
        <a:gradFill rotWithShape="0">
          <a:gsLst>
            <a:gs pos="0">
              <a:schemeClr val="accent5">
                <a:hueOff val="-4300891"/>
                <a:satOff val="-11085"/>
                <a:lumOff val="-7487"/>
                <a:alphaOff val="0"/>
                <a:satMod val="103000"/>
                <a:lumMod val="102000"/>
                <a:tint val="94000"/>
              </a:schemeClr>
            </a:gs>
            <a:gs pos="50000">
              <a:schemeClr val="accent5">
                <a:hueOff val="-4300891"/>
                <a:satOff val="-11085"/>
                <a:lumOff val="-7487"/>
                <a:alphaOff val="0"/>
                <a:satMod val="110000"/>
                <a:lumMod val="100000"/>
                <a:shade val="100000"/>
              </a:schemeClr>
            </a:gs>
            <a:gs pos="100000">
              <a:schemeClr val="accent5">
                <a:hueOff val="-4300891"/>
                <a:satOff val="-11085"/>
                <a:lumOff val="-748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sr-Latn-ME" sz="1400" kern="1200"/>
            <a:t>Selected physician e-prescription</a:t>
          </a:r>
          <a:endParaRPr lang="en-US" sz="1400" kern="1200"/>
        </a:p>
      </dsp:txBody>
      <dsp:txXfrm>
        <a:off x="16392" y="2703424"/>
        <a:ext cx="4386816" cy="303006"/>
      </dsp:txXfrm>
    </dsp:sp>
    <dsp:sp modelId="{C3B645D8-AD77-4343-BCEF-CC2A42D98115}">
      <dsp:nvSpPr>
        <dsp:cNvPr id="0" name=""/>
        <dsp:cNvSpPr/>
      </dsp:nvSpPr>
      <dsp:spPr>
        <a:xfrm>
          <a:off x="0" y="3063142"/>
          <a:ext cx="4419600" cy="335790"/>
        </a:xfrm>
        <a:prstGeom prst="roundRect">
          <a:avLst/>
        </a:prstGeom>
        <a:gradFill rotWithShape="0">
          <a:gsLst>
            <a:gs pos="0">
              <a:schemeClr val="accent5">
                <a:hueOff val="-4915304"/>
                <a:satOff val="-12668"/>
                <a:lumOff val="-8556"/>
                <a:alphaOff val="0"/>
                <a:satMod val="103000"/>
                <a:lumMod val="102000"/>
                <a:tint val="94000"/>
              </a:schemeClr>
            </a:gs>
            <a:gs pos="50000">
              <a:schemeClr val="accent5">
                <a:hueOff val="-4915304"/>
                <a:satOff val="-12668"/>
                <a:lumOff val="-8556"/>
                <a:alphaOff val="0"/>
                <a:satMod val="110000"/>
                <a:lumMod val="100000"/>
                <a:shade val="100000"/>
              </a:schemeClr>
            </a:gs>
            <a:gs pos="100000">
              <a:schemeClr val="accent5">
                <a:hueOff val="-4915304"/>
                <a:satOff val="-12668"/>
                <a:lumOff val="-855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sr-Latn-ME" sz="1400" kern="1200"/>
            <a:t>Registering new adress in the List of municipalities</a:t>
          </a:r>
          <a:r>
            <a:rPr lang="en-US" sz="1400" kern="1200"/>
            <a:t> </a:t>
          </a:r>
        </a:p>
      </dsp:txBody>
      <dsp:txXfrm>
        <a:off x="16392" y="3079534"/>
        <a:ext cx="4386816" cy="303006"/>
      </dsp:txXfrm>
    </dsp:sp>
    <dsp:sp modelId="{D239D8D4-1F2A-4B04-AAF8-B50EBC146998}">
      <dsp:nvSpPr>
        <dsp:cNvPr id="0" name=""/>
        <dsp:cNvSpPr/>
      </dsp:nvSpPr>
      <dsp:spPr>
        <a:xfrm>
          <a:off x="0" y="3439252"/>
          <a:ext cx="4419600" cy="335790"/>
        </a:xfrm>
        <a:prstGeom prst="roundRect">
          <a:avLst/>
        </a:prstGeom>
        <a:gradFill rotWithShape="0">
          <a:gsLst>
            <a:gs pos="0">
              <a:schemeClr val="accent5">
                <a:hueOff val="-5529717"/>
                <a:satOff val="-14252"/>
                <a:lumOff val="-9626"/>
                <a:alphaOff val="0"/>
                <a:satMod val="103000"/>
                <a:lumMod val="102000"/>
                <a:tint val="94000"/>
              </a:schemeClr>
            </a:gs>
            <a:gs pos="50000">
              <a:schemeClr val="accent5">
                <a:hueOff val="-5529717"/>
                <a:satOff val="-14252"/>
                <a:lumOff val="-9626"/>
                <a:alphaOff val="0"/>
                <a:satMod val="110000"/>
                <a:lumMod val="100000"/>
                <a:shade val="100000"/>
              </a:schemeClr>
            </a:gs>
            <a:gs pos="100000">
              <a:schemeClr val="accent5">
                <a:hueOff val="-5529717"/>
                <a:satOff val="-14252"/>
                <a:lumOff val="-962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sr-Latn-ME" sz="1400" kern="1200"/>
            <a:t>Residence Certificate</a:t>
          </a:r>
          <a:endParaRPr lang="en-US" sz="1400" kern="1200"/>
        </a:p>
      </dsp:txBody>
      <dsp:txXfrm>
        <a:off x="16392" y="3455644"/>
        <a:ext cx="4386816" cy="303006"/>
      </dsp:txXfrm>
    </dsp:sp>
    <dsp:sp modelId="{43F6E125-C4DA-436B-8BAA-C0C9CBF7856A}">
      <dsp:nvSpPr>
        <dsp:cNvPr id="0" name=""/>
        <dsp:cNvSpPr/>
      </dsp:nvSpPr>
      <dsp:spPr>
        <a:xfrm>
          <a:off x="0" y="3815362"/>
          <a:ext cx="4419600" cy="335790"/>
        </a:xfrm>
        <a:prstGeom prst="roundRect">
          <a:avLst/>
        </a:prstGeom>
        <a:gradFill rotWithShape="0">
          <a:gsLst>
            <a:gs pos="0">
              <a:schemeClr val="accent5">
                <a:hueOff val="-6144130"/>
                <a:satOff val="-15835"/>
                <a:lumOff val="-10695"/>
                <a:alphaOff val="0"/>
                <a:satMod val="103000"/>
                <a:lumMod val="102000"/>
                <a:tint val="94000"/>
              </a:schemeClr>
            </a:gs>
            <a:gs pos="50000">
              <a:schemeClr val="accent5">
                <a:hueOff val="-6144130"/>
                <a:satOff val="-15835"/>
                <a:lumOff val="-10695"/>
                <a:alphaOff val="0"/>
                <a:satMod val="110000"/>
                <a:lumMod val="100000"/>
                <a:shade val="100000"/>
              </a:schemeClr>
            </a:gs>
            <a:gs pos="100000">
              <a:schemeClr val="accent5">
                <a:hueOff val="-6144130"/>
                <a:satOff val="-15835"/>
                <a:lumOff val="-1069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sr-Latn-ME" sz="1400" kern="1200"/>
            <a:t>Public transport information</a:t>
          </a:r>
          <a:r>
            <a:rPr lang="en-US" sz="1400" kern="1200"/>
            <a:t>–KlikBus</a:t>
          </a:r>
          <a:r>
            <a:rPr sz="1400" kern="1200"/>
            <a:t> (</a:t>
          </a:r>
          <a:r>
            <a:rPr lang="sr-Latn-ME" sz="1400" kern="1200"/>
            <a:t>Capital City</a:t>
          </a:r>
          <a:r>
            <a:rPr sz="1400" kern="1200"/>
            <a:t>)</a:t>
          </a:r>
          <a:endParaRPr lang="en-US" sz="1400" kern="1200"/>
        </a:p>
      </dsp:txBody>
      <dsp:txXfrm>
        <a:off x="16392" y="3831754"/>
        <a:ext cx="4386816" cy="303006"/>
      </dsp:txXfrm>
    </dsp:sp>
    <dsp:sp modelId="{376D99A1-425D-4F5B-9DA0-D1D90A348E07}">
      <dsp:nvSpPr>
        <dsp:cNvPr id="0" name=""/>
        <dsp:cNvSpPr/>
      </dsp:nvSpPr>
      <dsp:spPr>
        <a:xfrm>
          <a:off x="0" y="4191472"/>
          <a:ext cx="4419600" cy="335790"/>
        </a:xfrm>
        <a:prstGeom prst="roundRect">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sr-Latn-ME" sz="1400" kern="1200"/>
            <a:t>Public transport ticket purchase</a:t>
          </a:r>
          <a:endParaRPr lang="en-US" sz="1400" kern="1200"/>
        </a:p>
      </dsp:txBody>
      <dsp:txXfrm>
        <a:off x="16392" y="4207864"/>
        <a:ext cx="4386816" cy="30300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F3A184-D2D6-4057-AAB7-A45BEFE3107C}">
      <dsp:nvSpPr>
        <dsp:cNvPr id="0" name=""/>
        <dsp:cNvSpPr/>
      </dsp:nvSpPr>
      <dsp:spPr>
        <a:xfrm>
          <a:off x="2683" y="0"/>
          <a:ext cx="2581786" cy="1076325"/>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sz="1400" kern="1200"/>
            <a:t>Novemb</a:t>
          </a:r>
          <a:r>
            <a:rPr lang="hr-HR" sz="1400" kern="1200"/>
            <a:t>e</a:t>
          </a:r>
          <a:r>
            <a:rPr sz="1400" kern="1200"/>
            <a:t>r 2021</a:t>
          </a:r>
          <a:endParaRPr lang="en-US" sz="1400" kern="1200"/>
        </a:p>
      </dsp:txBody>
      <dsp:txXfrm>
        <a:off x="2683" y="0"/>
        <a:ext cx="2581786" cy="322897"/>
      </dsp:txXfrm>
    </dsp:sp>
    <dsp:sp modelId="{4C90FAF6-A3E8-4735-87CC-336F3AC48D61}">
      <dsp:nvSpPr>
        <dsp:cNvPr id="0" name=""/>
        <dsp:cNvSpPr/>
      </dsp:nvSpPr>
      <dsp:spPr>
        <a:xfrm>
          <a:off x="260862" y="323212"/>
          <a:ext cx="2065429" cy="324526"/>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32385" rIns="43180" bIns="32385" numCol="1" spcCol="1270" anchor="ctr" anchorCtr="0">
          <a:noAutofit/>
        </a:bodyPr>
        <a:lstStyle/>
        <a:p>
          <a:pPr marL="0" lvl="0" indent="0" algn="ctr" defTabSz="755650">
            <a:lnSpc>
              <a:spcPct val="90000"/>
            </a:lnSpc>
            <a:spcBef>
              <a:spcPct val="0"/>
            </a:spcBef>
            <a:spcAft>
              <a:spcPct val="35000"/>
            </a:spcAft>
            <a:buNone/>
          </a:pPr>
          <a:r>
            <a:rPr sz="1700" kern="1200"/>
            <a:t>44.936</a:t>
          </a:r>
          <a:endParaRPr lang="en-US" sz="1700" kern="1200"/>
        </a:p>
      </dsp:txBody>
      <dsp:txXfrm>
        <a:off x="270367" y="332717"/>
        <a:ext cx="2046419" cy="305516"/>
      </dsp:txXfrm>
    </dsp:sp>
    <dsp:sp modelId="{89E53B45-1AE1-43ED-ADD0-57401F8B50AC}">
      <dsp:nvSpPr>
        <dsp:cNvPr id="0" name=""/>
        <dsp:cNvSpPr/>
      </dsp:nvSpPr>
      <dsp:spPr>
        <a:xfrm>
          <a:off x="260862" y="697666"/>
          <a:ext cx="2065429" cy="324526"/>
        </a:xfrm>
        <a:prstGeom prst="roundRect">
          <a:avLst>
            <a:gd name="adj" fmla="val 10000"/>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32385" rIns="43180" bIns="32385" numCol="1" spcCol="1270" anchor="ctr" anchorCtr="0">
          <a:noAutofit/>
        </a:bodyPr>
        <a:lstStyle/>
        <a:p>
          <a:pPr marL="0" lvl="0" indent="0" algn="ctr" defTabSz="755650">
            <a:lnSpc>
              <a:spcPct val="90000"/>
            </a:lnSpc>
            <a:spcBef>
              <a:spcPct val="0"/>
            </a:spcBef>
            <a:spcAft>
              <a:spcPct val="35000"/>
            </a:spcAft>
            <a:buNone/>
          </a:pPr>
          <a:r>
            <a:rPr sz="1700" kern="1200"/>
            <a:t>6.655</a:t>
          </a:r>
          <a:endParaRPr lang="en-US" sz="1700" kern="1200"/>
        </a:p>
      </dsp:txBody>
      <dsp:txXfrm>
        <a:off x="270367" y="707171"/>
        <a:ext cx="2046419" cy="305516"/>
      </dsp:txXfrm>
    </dsp:sp>
    <dsp:sp modelId="{611EC626-D7D3-4A3E-9D77-EC2704F79E5C}">
      <dsp:nvSpPr>
        <dsp:cNvPr id="0" name=""/>
        <dsp:cNvSpPr/>
      </dsp:nvSpPr>
      <dsp:spPr>
        <a:xfrm>
          <a:off x="2778104" y="0"/>
          <a:ext cx="2581786" cy="1076325"/>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sz="1400" kern="1200"/>
            <a:t>Novemb</a:t>
          </a:r>
          <a:r>
            <a:rPr lang="hr-HR" sz="1400" kern="1200"/>
            <a:t>e</a:t>
          </a:r>
          <a:r>
            <a:rPr sz="1400" kern="1200"/>
            <a:t>r 2022</a:t>
          </a:r>
          <a:endParaRPr lang="en-US" sz="1400" kern="1200"/>
        </a:p>
      </dsp:txBody>
      <dsp:txXfrm>
        <a:off x="2778104" y="0"/>
        <a:ext cx="2581786" cy="322897"/>
      </dsp:txXfrm>
    </dsp:sp>
    <dsp:sp modelId="{EDEFF7F0-6F74-4BEF-9295-86E5E0596339}">
      <dsp:nvSpPr>
        <dsp:cNvPr id="0" name=""/>
        <dsp:cNvSpPr/>
      </dsp:nvSpPr>
      <dsp:spPr>
        <a:xfrm>
          <a:off x="3036283" y="323212"/>
          <a:ext cx="2065429" cy="324526"/>
        </a:xfrm>
        <a:prstGeom prst="roundRect">
          <a:avLst>
            <a:gd name="adj" fmla="val 10000"/>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32385" rIns="43180" bIns="32385" numCol="1" spcCol="1270" anchor="ctr" anchorCtr="0">
          <a:noAutofit/>
        </a:bodyPr>
        <a:lstStyle/>
        <a:p>
          <a:pPr marL="0" lvl="0" indent="0" algn="ctr" defTabSz="755650">
            <a:lnSpc>
              <a:spcPct val="90000"/>
            </a:lnSpc>
            <a:spcBef>
              <a:spcPct val="0"/>
            </a:spcBef>
            <a:spcAft>
              <a:spcPct val="35000"/>
            </a:spcAft>
            <a:buNone/>
          </a:pPr>
          <a:r>
            <a:rPr sz="1700" kern="1200"/>
            <a:t>45.277</a:t>
          </a:r>
          <a:endParaRPr lang="en-US" sz="1700" kern="1200"/>
        </a:p>
      </dsp:txBody>
      <dsp:txXfrm>
        <a:off x="3045788" y="332717"/>
        <a:ext cx="2046419" cy="305516"/>
      </dsp:txXfrm>
    </dsp:sp>
    <dsp:sp modelId="{2417C5E3-C34B-4DF8-AB48-B57C70291BFB}">
      <dsp:nvSpPr>
        <dsp:cNvPr id="0" name=""/>
        <dsp:cNvSpPr/>
      </dsp:nvSpPr>
      <dsp:spPr>
        <a:xfrm>
          <a:off x="3036283" y="697666"/>
          <a:ext cx="2065429" cy="324526"/>
        </a:xfrm>
        <a:prstGeom prst="roundRect">
          <a:avLst>
            <a:gd name="adj" fmla="val 10000"/>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32385" rIns="43180" bIns="32385" numCol="1" spcCol="1270" anchor="ctr" anchorCtr="0">
          <a:noAutofit/>
        </a:bodyPr>
        <a:lstStyle/>
        <a:p>
          <a:pPr marL="0" lvl="0" indent="0" algn="ctr" defTabSz="755650">
            <a:lnSpc>
              <a:spcPct val="90000"/>
            </a:lnSpc>
            <a:spcBef>
              <a:spcPct val="0"/>
            </a:spcBef>
            <a:spcAft>
              <a:spcPct val="35000"/>
            </a:spcAft>
            <a:buNone/>
          </a:pPr>
          <a:r>
            <a:rPr sz="1700" kern="1200"/>
            <a:t>6.973</a:t>
          </a:r>
          <a:endParaRPr lang="en-US" sz="1700" kern="1200"/>
        </a:p>
      </dsp:txBody>
      <dsp:txXfrm>
        <a:off x="3045788" y="707171"/>
        <a:ext cx="2046419" cy="30551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300F2A-DBB5-42A8-810A-44412A614FF2}">
      <dsp:nvSpPr>
        <dsp:cNvPr id="0" name=""/>
        <dsp:cNvSpPr/>
      </dsp:nvSpPr>
      <dsp:spPr>
        <a:xfrm>
          <a:off x="229571" y="-498"/>
          <a:ext cx="3546800" cy="3546800"/>
        </a:xfrm>
        <a:prstGeom prst="circularArrow">
          <a:avLst>
            <a:gd name="adj1" fmla="val 5544"/>
            <a:gd name="adj2" fmla="val 330680"/>
            <a:gd name="adj3" fmla="val 14579306"/>
            <a:gd name="adj4" fmla="val 16913978"/>
            <a:gd name="adj5" fmla="val 575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 modelId="{F49AFBA6-C850-44F4-B36C-D48629D6698B}">
      <dsp:nvSpPr>
        <dsp:cNvPr id="0" name=""/>
        <dsp:cNvSpPr/>
      </dsp:nvSpPr>
      <dsp:spPr>
        <a:xfrm>
          <a:off x="1475822" y="27292"/>
          <a:ext cx="1054298" cy="527149"/>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hr-HR" sz="900" kern="1200"/>
            <a:t>1. Define issues</a:t>
          </a:r>
          <a:endParaRPr lang="en-US" sz="900" kern="1200"/>
        </a:p>
      </dsp:txBody>
      <dsp:txXfrm>
        <a:off x="1501555" y="53025"/>
        <a:ext cx="1002832" cy="475683"/>
      </dsp:txXfrm>
    </dsp:sp>
    <dsp:sp modelId="{FB7CBF31-DFA0-442D-8DAC-B6A187891630}">
      <dsp:nvSpPr>
        <dsp:cNvPr id="0" name=""/>
        <dsp:cNvSpPr/>
      </dsp:nvSpPr>
      <dsp:spPr>
        <a:xfrm>
          <a:off x="2650384" y="588819"/>
          <a:ext cx="1054298" cy="527149"/>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hr-HR" sz="900" kern="1200"/>
            <a:t>2. Goals</a:t>
          </a:r>
          <a:endParaRPr lang="en-US" sz="900" kern="1200"/>
        </a:p>
      </dsp:txBody>
      <dsp:txXfrm>
        <a:off x="2676117" y="614552"/>
        <a:ext cx="1002832" cy="475683"/>
      </dsp:txXfrm>
    </dsp:sp>
    <dsp:sp modelId="{8601EB4B-CA90-435D-B7E9-AE44906FDA66}">
      <dsp:nvSpPr>
        <dsp:cNvPr id="0" name=""/>
        <dsp:cNvSpPr/>
      </dsp:nvSpPr>
      <dsp:spPr>
        <a:xfrm>
          <a:off x="2950395" y="1876349"/>
          <a:ext cx="1054298" cy="527149"/>
        </a:xfrm>
        <a:prstGeom prst="round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hr-HR" sz="900" kern="1200"/>
            <a:t>3. Options</a:t>
          </a:r>
          <a:endParaRPr lang="en-US" sz="900" kern="1200"/>
        </a:p>
      </dsp:txBody>
      <dsp:txXfrm>
        <a:off x="2976128" y="1902082"/>
        <a:ext cx="1002832" cy="475683"/>
      </dsp:txXfrm>
    </dsp:sp>
    <dsp:sp modelId="{E1C7AF84-34E1-4FB1-BE74-574EF7F57CE7}">
      <dsp:nvSpPr>
        <dsp:cNvPr id="0" name=""/>
        <dsp:cNvSpPr/>
      </dsp:nvSpPr>
      <dsp:spPr>
        <a:xfrm>
          <a:off x="2132069" y="2902498"/>
          <a:ext cx="1054298" cy="527149"/>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hr-HR" sz="900" kern="1200"/>
            <a:t>4. Impact assesment</a:t>
          </a:r>
          <a:endParaRPr lang="en-US" sz="900" kern="1200"/>
        </a:p>
      </dsp:txBody>
      <dsp:txXfrm>
        <a:off x="2157802" y="2928231"/>
        <a:ext cx="1002832" cy="475683"/>
      </dsp:txXfrm>
    </dsp:sp>
    <dsp:sp modelId="{F70B0F3A-E523-4F72-8F0F-3A24B8D0B584}">
      <dsp:nvSpPr>
        <dsp:cNvPr id="0" name=""/>
        <dsp:cNvSpPr/>
      </dsp:nvSpPr>
      <dsp:spPr>
        <a:xfrm>
          <a:off x="819575" y="2902498"/>
          <a:ext cx="1054298" cy="527149"/>
        </a:xfrm>
        <a:prstGeom prst="round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hr-HR" sz="900" kern="1200"/>
            <a:t>5. Regulatory financial impact assesment</a:t>
          </a:r>
          <a:endParaRPr lang="en-US" sz="900" kern="1200"/>
        </a:p>
      </dsp:txBody>
      <dsp:txXfrm>
        <a:off x="845308" y="2928231"/>
        <a:ext cx="1002832" cy="475683"/>
      </dsp:txXfrm>
    </dsp:sp>
    <dsp:sp modelId="{1CEA642C-C0E0-4101-B892-D6B24AA796B1}">
      <dsp:nvSpPr>
        <dsp:cNvPr id="0" name=""/>
        <dsp:cNvSpPr/>
      </dsp:nvSpPr>
      <dsp:spPr>
        <a:xfrm>
          <a:off x="1248" y="1876349"/>
          <a:ext cx="1054298" cy="527149"/>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hr-HR" sz="900" kern="1200"/>
            <a:t>6. interested parties7 consultations</a:t>
          </a:r>
          <a:endParaRPr lang="en-US" sz="900" kern="1200"/>
        </a:p>
      </dsp:txBody>
      <dsp:txXfrm>
        <a:off x="26981" y="1902082"/>
        <a:ext cx="1002832" cy="475683"/>
      </dsp:txXfrm>
    </dsp:sp>
    <dsp:sp modelId="{39B001E3-8989-4DA1-967A-E432F4CAB6C1}">
      <dsp:nvSpPr>
        <dsp:cNvPr id="0" name=""/>
        <dsp:cNvSpPr/>
      </dsp:nvSpPr>
      <dsp:spPr>
        <a:xfrm>
          <a:off x="293306" y="596762"/>
          <a:ext cx="1054298" cy="527149"/>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hr-HR" sz="900" kern="1200"/>
            <a:t>Monitoring and evaluation</a:t>
          </a:r>
          <a:endParaRPr lang="en-US" sz="900" kern="1200"/>
        </a:p>
      </dsp:txBody>
      <dsp:txXfrm>
        <a:off x="319039" y="622495"/>
        <a:ext cx="1002832" cy="475683"/>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CircleProcess#1">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parTxLTRAlign" val="l"/>
              <dgm:param type="stBulletLvl" val="1"/>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parTxLTRAlign" val="l"/>
              <dgm:param type="stBulletLvl" val="1"/>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parTxLTRAlign" val="l"/>
              <dgm:param type="stBulletLvl" val="1"/>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parTxLTRAlign" val="l"/>
              <dgm:param type="stBulletLvl" val="1"/>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parTxLTRAlign" val="l"/>
              <dgm:param type="stBulletLvl" val="1"/>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parTxLTRAlign" val="l"/>
              <dgm:param type="stBulletLvl" val="1"/>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parTxLTRAlign" val="l"/>
              <dgm:param type="stBulletLvl" val="1"/>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parTxLTRAlign" val="l"/>
              <dgm:param type="stBulletLvl" val="1"/>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parTxLTRAlign" val="l"/>
              <dgm:param type="stBulletLvl" val="1"/>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parTxLTRAlign" val="l"/>
              <dgm:param type="stBulletLvl" val="1"/>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parTxLTRAlign" val="l"/>
              <dgm:param type="stBulletLvl" val="1"/>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3#1">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bkpt" val="endCnv"/>
          <dgm:param type="contDir" val="sameDir"/>
          <dgm:param type="flowDir" val="row"/>
          <dgm:param type="grDir" val="tL"/>
        </dgm:alg>
      </dgm:if>
      <dgm:else name="Name3">
        <dgm:alg type="snake">
          <dgm:param type="bkpt" val="endCnv"/>
          <dgm:param type="contDir" val="sameDir"/>
          <dgm:param type="flowDir" val="row"/>
          <dgm:param type="grDir" val="tR"/>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begPts" val="midR bCtr"/>
                <dgm:param type="connRout" val="bend"/>
                <dgm:param type="dim" val="1D"/>
                <dgm:param type="endPts" val="midL tCtr"/>
              </dgm:alg>
            </dgm:if>
            <dgm:else name="Name6">
              <dgm:alg type="conn">
                <dgm:param type="begPts" val="midL bCtr"/>
                <dgm:param type="connRout" val="bend"/>
                <dgm:param type="dim" val="1D"/>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DescendingProcess">
  <dgm:title val=""/>
  <dgm:desc val=""/>
  <dgm:catLst>
    <dgm:cat type="process" pri="23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clrData>
  <dgm:layoutNode name="Name0">
    <dgm:varLst>
      <dgm:chMax val="7"/>
      <dgm:chPref val="5"/>
    </dgm:varLst>
    <dgm:alg type="composite">
      <dgm:param type="ar" val="1.1"/>
    </dgm:alg>
    <dgm:shape xmlns:r="http://schemas.openxmlformats.org/officeDocument/2006/relationships" r:blip="">
      <dgm:adjLst/>
    </dgm:shape>
    <dgm:choose name="Name1">
      <dgm:if name="Name2" axis="ch" ptType="node" func="cnt" op="equ" val="1">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Lst>
      </dgm:if>
      <dgm:if name="Name3" axis="ch" ptType="node" func="cnt" op="equ" val="2">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
          <dgm:constr type="b" for="ch" forName="txNode2" refType="h"/>
          <dgm:constr type="r" for="ch" forName="txNode2" refType="w"/>
          <dgm:constr type="h" for="ch" forName="txNode2" refType="h" fact="0.16"/>
        </dgm:constrLst>
      </dgm:if>
      <dgm:if name="Name4" axis="ch" ptType="node" func="cnt" op="equ" val="3">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6"/>
          <dgm:constr type="ctrY" for="ch" forName="txNode2" refType="h" fact="0.3992"/>
          <dgm:constr type="r" for="ch" forName="txNode2" refType="w"/>
          <dgm:constr type="h" for="ch" forName="txNode2" refType="h" fact="0.16"/>
          <dgm:constr type="l" for="ch" forName="txNode3" refType="w" fact="0.5"/>
          <dgm:constr type="b" for="ch" forName="txNode3" refType="h"/>
          <dgm:constr type="r" for="ch" forName="txNode3" refType="w"/>
          <dgm:constr type="h" for="ch" forName="txNode3" refType="h" fact="0.16"/>
          <dgm:constr type="ctrX" for="ch" forName="dotNode2" refType="w" fact="0.4782"/>
          <dgm:constr type="ctrY" for="ch" forName="dotNode2" refType="h" fact="0.3992"/>
          <dgm:constr type="h" for="ch" forName="dotNode2" refType="h" fact="0.0218"/>
          <dgm:constr type="w" for="ch" forName="dotNode2" refType="h" refFor="ch" refForName="dotNode2"/>
        </dgm:constrLst>
      </dgm:if>
      <dgm:if name="Name5" axis="ch" ptType="node" func="cnt" op="equ" val="4">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9"/>
          <dgm:constr type="ctrY" for="ch" forName="txNode2" refType="h" fact="0.3153"/>
          <dgm:constr type="r" for="ch" forName="txNode2" refType="w"/>
          <dgm:constr type="h" for="ch" forName="txNode2" refType="h" fact="0.16"/>
          <dgm:constr type="l" for="ch" forName="txNode3" refType="w" fact="0"/>
          <dgm:constr type="ctrY" for="ch" forName="txNode3" refType="h" fact="0.5004"/>
          <dgm:constr type="r" for="ch" forName="txNode3" refType="w" fact="0.5"/>
          <dgm:constr type="h" for="ch" forName="txNode3" refType="h" fact="0.16"/>
          <dgm:constr type="l" for="ch" forName="txNode4" refType="w" fact="0.5"/>
          <dgm:constr type="b" for="ch" forName="txNode4" refType="h"/>
          <dgm:constr type="r" for="ch" forName="txNode4" refType="w"/>
          <dgm:constr type="h" for="ch" forName="txNode4" refType="h" fact="0.16"/>
          <dgm:constr type="ctrX" for="ch" forName="dotNode2" refType="w" fact="0.39"/>
          <dgm:constr type="ctrY" for="ch" forName="dotNode2" refType="h" fact="0.3153"/>
          <dgm:constr type="h" for="ch" forName="dotNode2" refType="h" fact="0.0218"/>
          <dgm:constr type="w" for="ch" forName="dotNode2" refType="h" refFor="ch" refForName="dotNode2"/>
          <dgm:constr type="ctrX" for="ch" forName="dotNode3" refType="w" fact="0.5626"/>
          <dgm:constr type="ctrY" for="ch" forName="dotNode3" refType="h" fact="0.5004"/>
          <dgm:constr type="h" for="ch" forName="dotNode3" refType="h" fact="0.0218"/>
          <dgm:constr type="w" for="ch" forName="dotNode3" refType="h" refFor="ch" refForName="dotNode3"/>
        </dgm:constrLst>
      </dgm:if>
      <dgm:if name="Name6" axis="ch" ptType="node" func="cnt" op="equ" val="5">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6"/>
          <dgm:constr type="ctrY" for="ch" forName="txNode2" refType="h" fact="0.2885"/>
          <dgm:constr type="r" for="ch" forName="txNode2" refType="w"/>
          <dgm:constr type="h" for="ch" forName="txNode2" refType="h" fact="0.16"/>
          <dgm:constr type="l" for="ch" forName="txNode3" refType="w" fact="0"/>
          <dgm:constr type="ctrY" for="ch" forName="txNode3" refType="h" fact="0.4089"/>
          <dgm:constr type="r" for="ch" forName="txNode3" refType="w" fact="0.43"/>
          <dgm:constr type="h" for="ch" forName="txNode3" refType="h" fact="0.16"/>
          <dgm:constr type="l" for="ch" forName="txNode4" refType="w" fact="0.67"/>
          <dgm:constr type="ctrY" for="ch" forName="txNode4" refType="h" fact="0.5497"/>
          <dgm:constr type="r" for="ch" forName="txNode4" refType="w"/>
          <dgm:constr type="h" for="ch" forName="txNode4" refType="h" fact="0.16"/>
          <dgm:constr type="l" for="ch" forName="txNode5" refType="w" fact="0.5"/>
          <dgm:constr type="b" for="ch" forName="txNode5" refType="h"/>
          <dgm:constr type="r" for="ch" forName="txNode5" refType="w"/>
          <dgm:constr type="h" for="ch" forName="txNode5" refType="h" fact="0.16"/>
          <dgm:constr type="ctrX" for="ch" forName="dotNode2" refType="w" fact="0.3565"/>
          <dgm:constr type="ctrY" for="ch" forName="dotNode2" refType="h" fact="0.2885"/>
          <dgm:constr type="h" for="ch" forName="dotNode2" refType="h" fact="0.0218"/>
          <dgm:constr type="w" for="ch" forName="dotNode2" refType="h" refFor="ch" refForName="dotNode2"/>
          <dgm:constr type="ctrX" for="ch" forName="dotNode3" refType="w" fact="0.4922"/>
          <dgm:constr type="ctrY" for="ch" forName="dotNode3" refType="h" fact="0.4089"/>
          <dgm:constr type="h" for="ch" forName="dotNode3" refType="h" fact="0.0218"/>
          <dgm:constr type="w" for="ch" forName="dotNode3" refType="h" refFor="ch" refForName="dotNode3"/>
          <dgm:constr type="ctrX" for="ch" forName="dotNode4" refType="w" fact="0.5939"/>
          <dgm:constr type="ctrY" for="ch" forName="dotNode4" refType="h" fact="0.5497"/>
          <dgm:constr type="h" for="ch" forName="dotNode4" refType="h" fact="0.0218"/>
          <dgm:constr type="w" for="ch" forName="dotNode4" refType="h" refFor="ch" refForName="dotNode4"/>
        </dgm:constrLst>
      </dgm:if>
      <dgm:if name="Name7" axis="ch" ptType="node" func="cnt" op="equ" val="6">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5"/>
          <dgm:constr type="ctrY" for="ch" forName="txNode2" refType="h" fact="0.2693"/>
          <dgm:constr type="r" for="ch" forName="txNode2" refType="w"/>
          <dgm:constr type="h" for="ch" forName="txNode2" refType="h" fact="0.16"/>
          <dgm:constr type="l" for="ch" forName="txNode3" refType="w" fact="0"/>
          <dgm:constr type="ctrY" for="ch" forName="txNode3" refType="h" fact="0.3638"/>
          <dgm:constr type="r" for="ch" forName="txNode3" refType="w" fact="0.37"/>
          <dgm:constr type="h" for="ch" forName="txNode3" refType="h" fact="0.16"/>
          <dgm:constr type="l" for="ch" forName="txNode4" refType="w" fact="0.63"/>
          <dgm:constr type="ctrY" for="ch" forName="txNode4" refType="h" fact="0.4744"/>
          <dgm:constr type="r" for="ch" forName="txNode4" refType="w"/>
          <dgm:constr type="h" for="ch" forName="txNode4" refType="h" fact="0.16"/>
          <dgm:constr type="l" for="ch" forName="txNode5" refType="w" fact="0"/>
          <dgm:constr type="ctrY" for="ch" forName="txNode5" refType="h" fact="0.5961"/>
          <dgm:constr type="r" for="ch" forName="txNode5" refType="w" fact="0.55"/>
          <dgm:constr type="h" for="ch" forName="txNode5" refType="h" fact="0.16"/>
          <dgm:constr type="l" for="ch" forName="txNode6" refType="w" fact="0.5"/>
          <dgm:constr type="b" for="ch" forName="txNode6" refType="h"/>
          <dgm:constr type="r" for="ch" forName="txNode6" refType="w"/>
          <dgm:constr type="h" for="ch" forName="txNode6"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419"/>
          <dgm:constr type="ctrY" for="ch" forName="dotNode3" refType="h" fact="0.3638"/>
          <dgm:constr type="h" for="ch" forName="dotNode3" refType="h" fact="0.0218"/>
          <dgm:constr type="w" for="ch" forName="dotNode3" refType="h" refFor="ch" refForName="dotNode3"/>
          <dgm:constr type="ctrX" for="ch" forName="dotNode4" refType="w" fact="0.5425"/>
          <dgm:constr type="ctrY" for="ch" forName="dotNode4" refType="h" fact="0.4744"/>
          <dgm:constr type="h" for="ch" forName="dotNode4" refType="h" fact="0.0218"/>
          <dgm:constr type="w" for="ch" forName="dotNode4" refType="h" refFor="ch" refForName="dotNode4"/>
          <dgm:constr type="ctrX" for="ch" forName="dotNode5" refType="w" fact="0.6153"/>
          <dgm:constr type="ctrY" for="ch" forName="dotNode5" refType="h" fact="0.5961"/>
          <dgm:constr type="h" for="ch" forName="dotNode5" refType="h" fact="0.0218"/>
          <dgm:constr type="w" for="ch" forName="dotNode5" refType="h" refFor="ch" refForName="dotNode5"/>
        </dgm:constrLst>
      </dgm:if>
      <dgm:else name="Name8">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4"/>
          <dgm:constr type="ctrY" for="ch" forName="txNode2" refType="h" fact="0.2693"/>
          <dgm:constr type="r" for="ch" forName="txNode2" refType="w"/>
          <dgm:constr type="h" for="ch" forName="txNode2" refType="h" fact="0.16"/>
          <dgm:constr type="l" for="ch" forName="txNode3" refType="w" fact="0"/>
          <dgm:constr type="ctrY" for="ch" forName="txNode3" refType="h" fact="0.3424"/>
          <dgm:constr type="r" for="ch" forName="txNode3" refType="w" fact="0.33"/>
          <dgm:constr type="h" for="ch" forName="txNode3" refType="h" fact="0.16"/>
          <dgm:constr type="l" for="ch" forName="txNode4" refType="w" fact="0.61"/>
          <dgm:constr type="ctrY" for="ch" forName="txNode4" refType="h" fact="0.4276"/>
          <dgm:constr type="r" for="ch" forName="txNode4" refType="w"/>
          <dgm:constr type="h" for="ch" forName="txNode4" refType="h" fact="0.16"/>
          <dgm:constr type="l" for="ch" forName="txNode5" refType="w" fact="0"/>
          <dgm:constr type="ctrY" for="ch" forName="txNode5" refType="h" fact="0.5218"/>
          <dgm:constr type="r" for="ch" forName="txNode5" refType="w" fact="0.5"/>
          <dgm:constr type="h" for="ch" forName="txNode5" refType="h" fact="0.16"/>
          <dgm:constr type="l" for="ch" forName="txNode6" refType="w" fact="0.71"/>
          <dgm:constr type="ctrY" for="ch" forName="txNode6" refType="h" fact="0.6179"/>
          <dgm:constr type="r" for="ch" forName="txNode6" refType="w"/>
          <dgm:constr type="h" for="ch" forName="txNode6" refType="h" fact="0.16"/>
          <dgm:constr type="l" for="ch" forName="txNode7" refType="w" fact="0.5"/>
          <dgm:constr type="b" for="ch" forName="txNode7" refType="h"/>
          <dgm:constr type="r" for="ch" forName="txNode7" refType="w"/>
          <dgm:constr type="h" for="ch" forName="txNode7"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25"/>
          <dgm:constr type="ctrY" for="ch" forName="dotNode3" refType="h" fact="0.3424"/>
          <dgm:constr type="h" for="ch" forName="dotNode3" refType="h" fact="0.0218"/>
          <dgm:constr type="w" for="ch" forName="dotNode3" refType="h" refFor="ch" refForName="dotNode3"/>
          <dgm:constr type="ctrX" for="ch" forName="dotNode4" refType="w" fact="0.505"/>
          <dgm:constr type="ctrY" for="ch" forName="dotNode4" refType="h" fact="0.4276"/>
          <dgm:constr type="h" for="ch" forName="dotNode4" refType="h" fact="0.0218"/>
          <dgm:constr type="w" for="ch" forName="dotNode4" refType="h" refFor="ch" refForName="dotNode4"/>
          <dgm:constr type="ctrX" for="ch" forName="dotNode5" refType="w" fact="0.5742"/>
          <dgm:constr type="ctrY" for="ch" forName="dotNode5" refType="h" fact="0.5218"/>
          <dgm:constr type="h" for="ch" forName="dotNode5" refType="h" fact="0.0218"/>
          <dgm:constr type="w" for="ch" forName="dotNode5" refType="h" refFor="ch" refForName="dotNode5"/>
          <dgm:constr type="ctrX" for="ch" forName="dotNode6" refType="w" fact="0.63"/>
          <dgm:constr type="ctrY" for="ch" forName="dotNode6" refType="h" fact="0.6179"/>
          <dgm:constr type="h" for="ch" forName="dotNode6" refType="h" fact="0.0218"/>
          <dgm:constr type="w" for="ch" forName="dotNode6" refType="h" refFor="ch" refForName="dotNode6"/>
        </dgm:constrLst>
      </dgm:else>
    </dgm:choose>
    <dgm:forEach name="Name9" axis="self" ptType="parTrans">
      <dgm:forEach name="Name10" axis="self" ptType="sibTrans" st="2">
        <dgm:forEach name="dotRepeat" axis="self">
          <dgm:layoutNode name="dotRepeatNode" styleLbl="fgShp">
            <dgm:alg type="sp"/>
            <dgm:shape xmlns:r="http://schemas.openxmlformats.org/officeDocument/2006/relationships" type="ellipse" r:blip="">
              <dgm:adjLst/>
            </dgm:shape>
            <dgm:presOf axis="self"/>
          </dgm:layoutNode>
        </dgm:forEach>
      </dgm:forEach>
    </dgm:forEach>
    <dgm:choose name="Name11">
      <dgm:if name="Name12" axis="ch" ptType="node" func="cnt" op="gte" val="1">
        <dgm:layoutNode name="arrowNode" styleLbl="node1">
          <dgm:alg type="sp"/>
          <dgm:shape xmlns:r="http://schemas.openxmlformats.org/officeDocument/2006/relationships" rot="73.2729" type="swooshArrow" r:blip="">
            <dgm:adjLst>
              <dgm:adj idx="1" val="0.1631"/>
              <dgm:adj idx="2" val="0.3137"/>
            </dgm:adjLst>
          </dgm:shape>
          <dgm:presOf/>
        </dgm:layoutNode>
      </dgm:if>
      <dgm:else name="Name13"/>
    </dgm:choose>
    <dgm:forEach name="Name14" axis="ch" ptType="node" cnt="1">
      <dgm:layoutNode name="txNode1" styleLbl="revTx">
        <dgm:varLst>
          <dgm:bulletEnabled val="1"/>
        </dgm:varLst>
        <dgm:alg type="tx">
          <dgm:param type="txAnchorVert" val="b"/>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5" axis="ch" ptType="node" st="2" cnt="1">
      <dgm:layoutNode name="txNode2" styleLbl="revTx">
        <dgm:varLst>
          <dgm:bulletEnabled val="1"/>
        </dgm:varLst>
        <dgm:choose name="Name16">
          <dgm:if name="Name17" axis="self" ptType="node" func="revPos" op="equ" val="1">
            <dgm:alg type="tx">
              <dgm:param type="txAnchorVert" val="t"/>
            </dgm:alg>
          </dgm:if>
          <dgm:if name="Name18" axis="self" ptType="node" func="posOdd" op="equ" val="1">
            <dgm:alg type="tx">
              <dgm:param type="parTxLTRAlign" val="r"/>
              <dgm:param type="parTxRTLAlign" val="r"/>
            </dgm:alg>
          </dgm:if>
          <dgm:else name="Name1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0">
        <dgm:if name="Name21" axis="par ch" ptType="all node" func="cnt" op="neq" val="2">
          <dgm:forEach name="Name22" axis="follow" ptType="sibTrans" cnt="1">
            <dgm:layoutNode name="dotNode2">
              <dgm:alg type="sp"/>
              <dgm:shape xmlns:r="http://schemas.openxmlformats.org/officeDocument/2006/relationships" r:blip="">
                <dgm:adjLst/>
              </dgm:shape>
              <dgm:presOf/>
              <dgm:forEach name="Name23" ref="dotRepeat"/>
            </dgm:layoutNode>
          </dgm:forEach>
        </dgm:if>
        <dgm:else name="Name24"/>
      </dgm:choose>
    </dgm:forEach>
    <dgm:forEach name="Name25" axis="ch" ptType="node" st="3" cnt="1">
      <dgm:layoutNode name="txNode3" styleLbl="revTx">
        <dgm:varLst>
          <dgm:bulletEnabled val="1"/>
        </dgm:varLst>
        <dgm:choose name="Name26">
          <dgm:if name="Name27" axis="self" ptType="node" func="revPos" op="equ" val="1">
            <dgm:alg type="tx">
              <dgm:param type="txAnchorVert" val="t"/>
            </dgm:alg>
          </dgm:if>
          <dgm:if name="Name28" axis="self" ptType="node" func="posOdd" op="equ" val="1">
            <dgm:alg type="tx">
              <dgm:param type="parTxLTRAlign" val="r"/>
              <dgm:param type="parTxRTLAlign" val="r"/>
            </dgm:alg>
          </dgm:if>
          <dgm:else name="Name2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30">
        <dgm:if name="Name31" axis="par ch" ptType="all node" func="cnt" op="neq" val="3">
          <dgm:forEach name="Name32" axis="follow" ptType="sibTrans" cnt="1">
            <dgm:layoutNode name="dotNode3">
              <dgm:alg type="sp"/>
              <dgm:shape xmlns:r="http://schemas.openxmlformats.org/officeDocument/2006/relationships" r:blip="">
                <dgm:adjLst/>
              </dgm:shape>
              <dgm:presOf/>
              <dgm:forEach name="Name33" ref="dotRepeat"/>
            </dgm:layoutNode>
          </dgm:forEach>
        </dgm:if>
        <dgm:else name="Name34"/>
      </dgm:choose>
    </dgm:forEach>
    <dgm:forEach name="Name35" axis="ch" ptType="node" st="4" cnt="1">
      <dgm:layoutNode name="txNode4" styleLbl="revTx">
        <dgm:varLst>
          <dgm:bulletEnabled val="1"/>
        </dgm:varLst>
        <dgm:choose name="Name36">
          <dgm:if name="Name37" axis="self" ptType="node" func="revPos" op="equ" val="1">
            <dgm:alg type="tx">
              <dgm:param type="txAnchorVert" val="t"/>
            </dgm:alg>
          </dgm:if>
          <dgm:if name="Name38" axis="self" ptType="node" func="posOdd" op="equ" val="1">
            <dgm:alg type="tx">
              <dgm:param type="parTxLTRAlign" val="r"/>
              <dgm:param type="parTxRTLAlign" val="r"/>
            </dgm:alg>
          </dgm:if>
          <dgm:else name="Name3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40">
        <dgm:if name="Name41" axis="par ch" ptType="all node" func="cnt" op="neq" val="4">
          <dgm:forEach name="Name42" axis="follow" ptType="sibTrans" cnt="1">
            <dgm:layoutNode name="dotNode4">
              <dgm:alg type="sp"/>
              <dgm:shape xmlns:r="http://schemas.openxmlformats.org/officeDocument/2006/relationships" r:blip="">
                <dgm:adjLst/>
              </dgm:shape>
              <dgm:presOf/>
              <dgm:forEach name="Name43" ref="dotRepeat"/>
            </dgm:layoutNode>
          </dgm:forEach>
        </dgm:if>
        <dgm:else name="Name44"/>
      </dgm:choose>
    </dgm:forEach>
    <dgm:forEach name="Name45" axis="ch" ptType="node" st="5" cnt="1">
      <dgm:layoutNode name="txNode5" styleLbl="revTx">
        <dgm:varLst>
          <dgm:bulletEnabled val="1"/>
        </dgm:varLst>
        <dgm:choose name="Name46">
          <dgm:if name="Name47" axis="self" ptType="node" func="revPos" op="equ" val="1">
            <dgm:alg type="tx">
              <dgm:param type="txAnchorVert" val="t"/>
            </dgm:alg>
          </dgm:if>
          <dgm:if name="Name48" axis="self" ptType="node" func="posOdd" op="equ" val="1">
            <dgm:alg type="tx">
              <dgm:param type="parTxLTRAlign" val="r"/>
              <dgm:param type="parTxRTLAlign" val="r"/>
            </dgm:alg>
          </dgm:if>
          <dgm:else name="Name4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50">
        <dgm:if name="Name51" axis="par ch" ptType="all node" func="cnt" op="neq" val="5">
          <dgm:forEach name="Name52" axis="follow" ptType="sibTrans" cnt="1">
            <dgm:layoutNode name="dotNode5">
              <dgm:alg type="sp"/>
              <dgm:shape xmlns:r="http://schemas.openxmlformats.org/officeDocument/2006/relationships" r:blip="">
                <dgm:adjLst/>
              </dgm:shape>
              <dgm:presOf/>
              <dgm:forEach name="Name53" ref="dotRepeat"/>
            </dgm:layoutNode>
          </dgm:forEach>
        </dgm:if>
        <dgm:else name="Name54"/>
      </dgm:choose>
    </dgm:forEach>
    <dgm:forEach name="Name55" axis="ch" ptType="node" st="6" cnt="1">
      <dgm:layoutNode name="txNode6" styleLbl="revTx">
        <dgm:varLst>
          <dgm:bulletEnabled val="1"/>
        </dgm:varLst>
        <dgm:choose name="Name56">
          <dgm:if name="Name57" axis="self" ptType="node" func="revPos" op="equ" val="1">
            <dgm:alg type="tx">
              <dgm:param type="txAnchorVert" val="t"/>
            </dgm:alg>
          </dgm:if>
          <dgm:if name="Name58" axis="self" ptType="node" func="posOdd" op="equ" val="1">
            <dgm:alg type="tx">
              <dgm:param type="parTxLTRAlign" val="r"/>
              <dgm:param type="parTxRTLAlign" val="r"/>
            </dgm:alg>
          </dgm:if>
          <dgm:else name="Name5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60">
        <dgm:if name="Name61" axis="par ch" ptType="all node" func="cnt" op="neq" val="6">
          <dgm:forEach name="Name62" axis="follow" ptType="sibTrans" cnt="1">
            <dgm:layoutNode name="dotNode6">
              <dgm:alg type="sp"/>
              <dgm:shape xmlns:r="http://schemas.openxmlformats.org/officeDocument/2006/relationships" r:blip="">
                <dgm:adjLst/>
              </dgm:shape>
              <dgm:presOf/>
              <dgm:forEach name="Name63" ref="dotRepeat"/>
            </dgm:layoutNode>
          </dgm:forEach>
        </dgm:if>
        <dgm:else name="Name64"/>
      </dgm:choose>
    </dgm:forEach>
    <dgm:forEach name="Name65" axis="ch" ptType="node" st="7" cnt="1">
      <dgm:layoutNode name="txNode7" styleLbl="revTx">
        <dgm:varLst>
          <dgm:bulletEnabled val="1"/>
        </dgm:varLst>
        <dgm:alg type="tx">
          <dgm:param type="txAnchorVert" val="t"/>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list1#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horzAlign" val="l"/>
          <dgm:param type="linDir" val="fromT"/>
          <dgm:param type="nodeHorzAlign" val="l"/>
          <dgm:param type="vertAlign" val="mid"/>
        </dgm:alg>
      </dgm:if>
      <dgm:else name="Name2">
        <dgm:alg type="lin">
          <dgm:param type="horzAlign" val="r"/>
          <dgm:param type="linDir" val="fromT"/>
          <dgm:param type="nodeHorzAlign" val="r"/>
          <dgm:param type="vertAlign" val="mid"/>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horzAlign" val="l"/>
              <dgm:param type="linDir" val="fromL"/>
              <dgm:param type="nodeHorzAlign" val="l"/>
            </dgm:alg>
          </dgm:if>
          <dgm:else name="Name6">
            <dgm:alg type="lin">
              <dgm:param type="horzAlign" val="r"/>
              <dgm:param type="linDir" val="from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2#1">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cycle3#1">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begPts" val="midR"/>
                <dgm:param type="connRout" val="longCurve"/>
                <dgm:param type="dstNode" val="node1"/>
                <dgm:param type="endPts" val="midL"/>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begPts" val="midL"/>
                <dgm:param type="connRout" val="longCurve"/>
                <dgm:param type="dstNode" val="node1"/>
                <dgm:param type="endPts" val="midR"/>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panAng" val="360"/>
                <dgm:param type="stAng" val="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panAng" val="-360"/>
                <dgm:param type="stAng" val="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begPts" val="midR"/>
                      <dgm:param type="connRout" val="longCurve"/>
                      <dgm:param type="dstNode" val="nodeFirstNode"/>
                      <dgm:param type="endPts" val="midL"/>
                    </dgm:alg>
                  </dgm:if>
                  <dgm:else name="Name15">
                    <dgm:alg type="conn">
                      <dgm:param type="begPts" val="midL"/>
                      <dgm:param type="connRout" val="longCurve"/>
                      <dgm:param type="dstNode" val="nodeFirstNode"/>
                      <dgm:param type="endPts" val="midR"/>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2">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E87B7-96B2-43E8-84FC-59BB8E0F5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100</Pages>
  <Words>27873</Words>
  <Characters>158881</Characters>
  <Application>Microsoft Office Word</Application>
  <DocSecurity>0</DocSecurity>
  <Lines>1324</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Emina Kalac</cp:lastModifiedBy>
  <cp:revision>2</cp:revision>
  <cp:lastPrinted>2023-05-17T07:16:00Z</cp:lastPrinted>
  <dcterms:created xsi:type="dcterms:W3CDTF">2024-02-26T08:09:00Z</dcterms:created>
  <dcterms:modified xsi:type="dcterms:W3CDTF">2024-02-26T08:09:00Z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-860662457</vt:i4>
  </property>
</Properties>
</file>